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3BCB79">
      <w:pPr>
        <w:jc w:val="center"/>
        <w:rPr>
          <w:rFonts w:asciiTheme="majorEastAsia" w:hAnsiTheme="majorEastAsia" w:eastAsiaTheme="majorEastAsia"/>
          <w:b/>
          <w:kern w:val="0"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kern w:val="0"/>
          <w:sz w:val="44"/>
          <w:szCs w:val="44"/>
        </w:rPr>
        <w:t>202</w:t>
      </w:r>
      <w:r>
        <w:rPr>
          <w:rFonts w:hint="eastAsia" w:asciiTheme="majorEastAsia" w:hAnsiTheme="majorEastAsia" w:eastAsiaTheme="majorEastAsia"/>
          <w:b/>
          <w:kern w:val="0"/>
          <w:sz w:val="44"/>
          <w:szCs w:val="44"/>
          <w:lang w:val="en-US" w:eastAsia="zh-CN"/>
        </w:rPr>
        <w:t>4</w:t>
      </w:r>
      <w:r>
        <w:rPr>
          <w:rFonts w:hint="eastAsia" w:asciiTheme="majorEastAsia" w:hAnsiTheme="majorEastAsia" w:eastAsiaTheme="majorEastAsia"/>
          <w:b/>
          <w:kern w:val="0"/>
          <w:sz w:val="44"/>
          <w:szCs w:val="44"/>
        </w:rPr>
        <w:t>年本溪高新区 “三公”经费决算</w:t>
      </w:r>
    </w:p>
    <w:p w14:paraId="660EC2FE">
      <w:pPr>
        <w:jc w:val="center"/>
        <w:rPr>
          <w:rFonts w:asciiTheme="majorEastAsia" w:hAnsiTheme="majorEastAsia" w:eastAsiaTheme="majorEastAsia"/>
          <w:b/>
          <w:kern w:val="0"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kern w:val="0"/>
          <w:sz w:val="44"/>
          <w:szCs w:val="44"/>
        </w:rPr>
        <w:t>执行情况说明</w:t>
      </w:r>
    </w:p>
    <w:p w14:paraId="68687FC4">
      <w:pPr>
        <w:jc w:val="left"/>
        <w:rPr>
          <w:rFonts w:ascii="仿宋" w:hAnsi="仿宋" w:eastAsia="仿宋"/>
          <w:sz w:val="32"/>
          <w:szCs w:val="32"/>
        </w:rPr>
      </w:pPr>
    </w:p>
    <w:p w14:paraId="15F1456F">
      <w:pPr>
        <w:spacing w:line="700" w:lineRule="exact"/>
        <w:ind w:firstLine="640" w:firstLineChars="200"/>
        <w:rPr>
          <w:rFonts w:ascii="仿宋" w:hAnsi="仿宋" w:eastAsia="仿宋"/>
          <w:color w:val="FF0000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ascii="仿宋" w:hAnsi="仿宋" w:eastAsia="仿宋"/>
          <w:sz w:val="32"/>
          <w:szCs w:val="32"/>
        </w:rPr>
        <w:t>高新区各部门</w:t>
      </w:r>
      <w:r>
        <w:rPr>
          <w:rFonts w:hint="eastAsia" w:ascii="仿宋" w:hAnsi="仿宋" w:eastAsia="仿宋"/>
          <w:sz w:val="32"/>
          <w:szCs w:val="32"/>
        </w:rPr>
        <w:t>三公经费</w:t>
      </w:r>
      <w:r>
        <w:rPr>
          <w:rFonts w:ascii="仿宋" w:hAnsi="仿宋" w:eastAsia="仿宋"/>
          <w:sz w:val="32"/>
          <w:szCs w:val="32"/>
        </w:rPr>
        <w:t>预算为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56</w:t>
      </w:r>
      <w:r>
        <w:rPr>
          <w:rFonts w:hint="eastAsia" w:ascii="仿宋" w:hAnsi="仿宋" w:eastAsia="仿宋"/>
          <w:sz w:val="32"/>
          <w:szCs w:val="32"/>
        </w:rPr>
        <w:t>万元</w:t>
      </w:r>
      <w:r>
        <w:rPr>
          <w:rFonts w:ascii="仿宋" w:hAnsi="仿宋" w:eastAsia="仿宋"/>
          <w:sz w:val="32"/>
          <w:szCs w:val="32"/>
        </w:rPr>
        <w:t>，财政拨款安排的“</w:t>
      </w:r>
      <w:r>
        <w:rPr>
          <w:rFonts w:hint="eastAsia" w:ascii="仿宋" w:hAnsi="仿宋" w:eastAsia="仿宋"/>
          <w:sz w:val="32"/>
          <w:szCs w:val="32"/>
        </w:rPr>
        <w:t>三公</w:t>
      </w:r>
      <w:r>
        <w:rPr>
          <w:rFonts w:ascii="仿宋" w:hAnsi="仿宋" w:eastAsia="仿宋"/>
          <w:sz w:val="32"/>
          <w:szCs w:val="32"/>
        </w:rPr>
        <w:t>”</w:t>
      </w:r>
      <w:r>
        <w:rPr>
          <w:rFonts w:hint="eastAsia" w:ascii="仿宋" w:hAnsi="仿宋" w:eastAsia="仿宋"/>
          <w:sz w:val="32"/>
          <w:szCs w:val="32"/>
        </w:rPr>
        <w:t>经费</w:t>
      </w:r>
      <w:r>
        <w:rPr>
          <w:rFonts w:ascii="仿宋" w:hAnsi="仿宋" w:eastAsia="仿宋"/>
          <w:sz w:val="32"/>
          <w:szCs w:val="32"/>
        </w:rPr>
        <w:t>决算总额为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56.03</w:t>
      </w:r>
      <w:r>
        <w:rPr>
          <w:rFonts w:hint="eastAsia" w:ascii="仿宋" w:hAnsi="仿宋" w:eastAsia="仿宋"/>
          <w:sz w:val="32"/>
          <w:szCs w:val="32"/>
        </w:rPr>
        <w:t>万元</w:t>
      </w:r>
      <w:r>
        <w:rPr>
          <w:rFonts w:ascii="仿宋" w:hAnsi="仿宋" w:eastAsia="仿宋"/>
          <w:sz w:val="32"/>
          <w:szCs w:val="32"/>
        </w:rPr>
        <w:t>，比</w:t>
      </w:r>
      <w:r>
        <w:rPr>
          <w:rFonts w:hint="eastAsia" w:ascii="仿宋" w:hAnsi="仿宋" w:eastAsia="仿宋"/>
          <w:sz w:val="32"/>
          <w:szCs w:val="32"/>
        </w:rPr>
        <w:t>上年决算</w:t>
      </w:r>
      <w:r>
        <w:rPr>
          <w:rFonts w:hint="eastAsia" w:ascii="仿宋" w:hAnsi="仿宋" w:eastAsia="仿宋"/>
          <w:sz w:val="32"/>
          <w:szCs w:val="32"/>
          <w:lang w:eastAsia="zh-CN"/>
        </w:rPr>
        <w:t>增加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/>
          <w:sz w:val="32"/>
          <w:szCs w:val="32"/>
        </w:rPr>
        <w:t>万元</w:t>
      </w:r>
      <w:r>
        <w:rPr>
          <w:rFonts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  <w:lang w:eastAsia="zh-CN"/>
        </w:rPr>
        <w:t>增长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19</w:t>
      </w:r>
      <w:r>
        <w:rPr>
          <w:rFonts w:ascii="仿宋" w:hAnsi="仿宋" w:eastAsia="仿宋"/>
          <w:sz w:val="32"/>
          <w:szCs w:val="32"/>
        </w:rPr>
        <w:t>%。</w:t>
      </w:r>
      <w:r>
        <w:rPr>
          <w:rFonts w:ascii="仿宋" w:hAnsi="仿宋" w:eastAsia="仿宋"/>
          <w:color w:val="FF0000"/>
          <w:sz w:val="32"/>
          <w:szCs w:val="32"/>
        </w:rPr>
        <w:t>其中</w:t>
      </w:r>
      <w:r>
        <w:rPr>
          <w:rFonts w:hint="eastAsia" w:ascii="仿宋" w:hAnsi="仿宋" w:eastAsia="仿宋"/>
          <w:color w:val="FF0000"/>
          <w:sz w:val="32"/>
          <w:szCs w:val="32"/>
        </w:rPr>
        <w:t>：</w:t>
      </w:r>
      <w:r>
        <w:rPr>
          <w:rFonts w:ascii="仿宋" w:hAnsi="仿宋" w:eastAsia="仿宋"/>
          <w:color w:val="FF0000"/>
          <w:sz w:val="32"/>
          <w:szCs w:val="32"/>
        </w:rPr>
        <w:t>因公出国（</w:t>
      </w:r>
      <w:r>
        <w:rPr>
          <w:rFonts w:hint="eastAsia" w:ascii="仿宋" w:hAnsi="仿宋" w:eastAsia="仿宋"/>
          <w:color w:val="FF0000"/>
          <w:sz w:val="32"/>
          <w:szCs w:val="32"/>
        </w:rPr>
        <w:t>境</w:t>
      </w:r>
      <w:r>
        <w:rPr>
          <w:rFonts w:ascii="仿宋" w:hAnsi="仿宋" w:eastAsia="仿宋"/>
          <w:color w:val="FF0000"/>
          <w:sz w:val="32"/>
          <w:szCs w:val="32"/>
        </w:rPr>
        <w:t>）</w:t>
      </w:r>
      <w:r>
        <w:rPr>
          <w:rFonts w:hint="eastAsia" w:ascii="仿宋" w:hAnsi="仿宋" w:eastAsia="仿宋"/>
          <w:color w:val="FF0000"/>
          <w:sz w:val="32"/>
          <w:szCs w:val="32"/>
        </w:rPr>
        <w:t>费</w:t>
      </w:r>
      <w:r>
        <w:rPr>
          <w:rFonts w:hint="eastAsia" w:ascii="仿宋" w:hAnsi="仿宋" w:eastAsia="仿宋"/>
          <w:color w:val="FF0000"/>
          <w:sz w:val="32"/>
          <w:szCs w:val="32"/>
          <w:lang w:val="en-US" w:eastAsia="zh-CN"/>
        </w:rPr>
        <w:t>8.51</w:t>
      </w:r>
      <w:r>
        <w:rPr>
          <w:rFonts w:hint="eastAsia" w:ascii="仿宋" w:hAnsi="仿宋" w:eastAsia="仿宋"/>
          <w:color w:val="FF0000"/>
          <w:sz w:val="32"/>
          <w:szCs w:val="32"/>
        </w:rPr>
        <w:t>万元，</w:t>
      </w:r>
      <w:r>
        <w:rPr>
          <w:rFonts w:ascii="仿宋" w:hAnsi="仿宋" w:eastAsia="仿宋"/>
          <w:color w:val="FF0000"/>
          <w:sz w:val="32"/>
          <w:szCs w:val="32"/>
        </w:rPr>
        <w:t>比上年增</w:t>
      </w:r>
      <w:r>
        <w:rPr>
          <w:rFonts w:hint="eastAsia" w:ascii="仿宋" w:hAnsi="仿宋" w:eastAsia="仿宋"/>
          <w:color w:val="FF0000"/>
          <w:sz w:val="32"/>
          <w:szCs w:val="32"/>
        </w:rPr>
        <w:t>加</w:t>
      </w:r>
      <w:r>
        <w:rPr>
          <w:rFonts w:hint="eastAsia" w:ascii="仿宋" w:hAnsi="仿宋" w:eastAsia="仿宋"/>
          <w:color w:val="FF0000"/>
          <w:sz w:val="32"/>
          <w:szCs w:val="32"/>
          <w:lang w:val="en-US" w:eastAsia="zh-CN"/>
        </w:rPr>
        <w:t>5.51</w:t>
      </w:r>
      <w:r>
        <w:rPr>
          <w:rFonts w:hint="eastAsia" w:ascii="仿宋" w:hAnsi="仿宋" w:eastAsia="仿宋"/>
          <w:color w:val="FF0000"/>
          <w:sz w:val="32"/>
          <w:szCs w:val="32"/>
        </w:rPr>
        <w:t>万元</w:t>
      </w:r>
      <w:r>
        <w:rPr>
          <w:rFonts w:ascii="仿宋" w:hAnsi="仿宋" w:eastAsia="仿宋"/>
          <w:color w:val="FF0000"/>
          <w:sz w:val="32"/>
          <w:szCs w:val="32"/>
        </w:rPr>
        <w:t>，增长</w:t>
      </w:r>
      <w:r>
        <w:rPr>
          <w:rFonts w:hint="eastAsia" w:ascii="仿宋" w:hAnsi="仿宋" w:eastAsia="仿宋"/>
          <w:color w:val="FF0000"/>
          <w:sz w:val="32"/>
          <w:szCs w:val="32"/>
        </w:rPr>
        <w:t>1</w:t>
      </w:r>
      <w:r>
        <w:rPr>
          <w:rFonts w:hint="eastAsia" w:ascii="仿宋" w:hAnsi="仿宋" w:eastAsia="仿宋"/>
          <w:color w:val="FF0000"/>
          <w:sz w:val="32"/>
          <w:szCs w:val="32"/>
          <w:lang w:val="en-US" w:eastAsia="zh-CN"/>
        </w:rPr>
        <w:t>83</w:t>
      </w:r>
      <w:r>
        <w:rPr>
          <w:rFonts w:hint="eastAsia" w:ascii="仿宋" w:hAnsi="仿宋" w:eastAsia="仿宋"/>
          <w:color w:val="FF0000"/>
          <w:sz w:val="32"/>
          <w:szCs w:val="32"/>
        </w:rPr>
        <w:t>%</w:t>
      </w:r>
      <w:r>
        <w:rPr>
          <w:rFonts w:ascii="仿宋" w:hAnsi="仿宋" w:eastAsia="仿宋"/>
          <w:color w:val="FF0000"/>
          <w:sz w:val="32"/>
          <w:szCs w:val="32"/>
        </w:rPr>
        <w:t>；公务接待费</w:t>
      </w:r>
      <w:r>
        <w:rPr>
          <w:rFonts w:hint="eastAsia" w:ascii="仿宋" w:hAnsi="仿宋" w:eastAsia="仿宋"/>
          <w:color w:val="FF0000"/>
          <w:sz w:val="32"/>
          <w:szCs w:val="32"/>
          <w:lang w:val="en-US" w:eastAsia="zh-CN"/>
        </w:rPr>
        <w:t>2.22</w:t>
      </w:r>
      <w:r>
        <w:rPr>
          <w:rFonts w:hint="eastAsia" w:ascii="仿宋" w:hAnsi="仿宋" w:eastAsia="仿宋"/>
          <w:color w:val="FF0000"/>
          <w:sz w:val="32"/>
          <w:szCs w:val="32"/>
        </w:rPr>
        <w:t>万元</w:t>
      </w:r>
      <w:r>
        <w:rPr>
          <w:rFonts w:ascii="仿宋" w:hAnsi="仿宋" w:eastAsia="仿宋"/>
          <w:color w:val="FF0000"/>
          <w:sz w:val="32"/>
          <w:szCs w:val="32"/>
        </w:rPr>
        <w:t>，</w:t>
      </w:r>
      <w:r>
        <w:rPr>
          <w:rFonts w:hint="eastAsia" w:ascii="仿宋" w:hAnsi="仿宋" w:eastAsia="仿宋"/>
          <w:color w:val="FF0000"/>
          <w:sz w:val="32"/>
          <w:szCs w:val="32"/>
        </w:rPr>
        <w:t>比上年减少</w:t>
      </w:r>
      <w:r>
        <w:rPr>
          <w:rFonts w:hint="eastAsia" w:ascii="仿宋" w:hAnsi="仿宋" w:eastAsia="仿宋"/>
          <w:color w:val="FF0000"/>
          <w:sz w:val="32"/>
          <w:szCs w:val="32"/>
          <w:lang w:val="en-US" w:eastAsia="zh-CN"/>
        </w:rPr>
        <w:t>4.78</w:t>
      </w:r>
      <w:r>
        <w:rPr>
          <w:rFonts w:hint="eastAsia" w:ascii="仿宋" w:hAnsi="仿宋" w:eastAsia="仿宋"/>
          <w:color w:val="FF0000"/>
          <w:sz w:val="32"/>
          <w:szCs w:val="32"/>
        </w:rPr>
        <w:t>万元</w:t>
      </w:r>
      <w:r>
        <w:rPr>
          <w:rFonts w:ascii="仿宋" w:hAnsi="仿宋" w:eastAsia="仿宋"/>
          <w:color w:val="FF0000"/>
          <w:sz w:val="32"/>
          <w:szCs w:val="32"/>
        </w:rPr>
        <w:t>，</w:t>
      </w:r>
      <w:r>
        <w:rPr>
          <w:rFonts w:hint="eastAsia" w:ascii="仿宋" w:hAnsi="仿宋" w:eastAsia="仿宋"/>
          <w:color w:val="FF0000"/>
          <w:sz w:val="32"/>
          <w:szCs w:val="32"/>
        </w:rPr>
        <w:t>下降</w:t>
      </w:r>
      <w:r>
        <w:rPr>
          <w:rFonts w:hint="eastAsia" w:ascii="仿宋" w:hAnsi="仿宋" w:eastAsia="仿宋"/>
          <w:color w:val="FF0000"/>
          <w:sz w:val="32"/>
          <w:szCs w:val="32"/>
          <w:lang w:val="en-US" w:eastAsia="zh-CN"/>
        </w:rPr>
        <w:t>68</w:t>
      </w:r>
      <w:r>
        <w:rPr>
          <w:rFonts w:ascii="仿宋" w:hAnsi="仿宋" w:eastAsia="仿宋"/>
          <w:color w:val="FF0000"/>
          <w:sz w:val="32"/>
          <w:szCs w:val="32"/>
        </w:rPr>
        <w:t>%；公务用车购置及运行费</w:t>
      </w:r>
      <w:r>
        <w:rPr>
          <w:rFonts w:hint="eastAsia" w:ascii="仿宋" w:hAnsi="仿宋" w:eastAsia="仿宋"/>
          <w:color w:val="FF0000"/>
          <w:sz w:val="32"/>
          <w:szCs w:val="32"/>
          <w:lang w:val="en-US" w:eastAsia="zh-CN"/>
        </w:rPr>
        <w:t>45.3</w:t>
      </w:r>
      <w:r>
        <w:rPr>
          <w:rFonts w:hint="eastAsia" w:ascii="仿宋" w:hAnsi="仿宋" w:eastAsia="仿宋"/>
          <w:color w:val="FF0000"/>
          <w:sz w:val="32"/>
          <w:szCs w:val="32"/>
        </w:rPr>
        <w:t>万元</w:t>
      </w:r>
      <w:r>
        <w:rPr>
          <w:rFonts w:ascii="仿宋" w:hAnsi="仿宋" w:eastAsia="仿宋"/>
          <w:color w:val="FF0000"/>
          <w:sz w:val="32"/>
          <w:szCs w:val="32"/>
        </w:rPr>
        <w:t>，</w:t>
      </w:r>
      <w:r>
        <w:rPr>
          <w:rFonts w:hint="eastAsia" w:ascii="仿宋" w:hAnsi="仿宋" w:eastAsia="仿宋"/>
          <w:color w:val="FF0000"/>
          <w:sz w:val="32"/>
          <w:szCs w:val="32"/>
        </w:rPr>
        <w:t>比上年</w:t>
      </w:r>
      <w:r>
        <w:rPr>
          <w:rFonts w:hint="eastAsia" w:ascii="仿宋" w:hAnsi="仿宋" w:eastAsia="仿宋"/>
          <w:color w:val="FF0000"/>
          <w:sz w:val="32"/>
          <w:szCs w:val="32"/>
          <w:lang w:eastAsia="zh-CN"/>
        </w:rPr>
        <w:t>增加</w:t>
      </w:r>
      <w:r>
        <w:rPr>
          <w:rFonts w:hint="eastAsia" w:ascii="仿宋" w:hAnsi="仿宋" w:eastAsia="仿宋"/>
          <w:color w:val="FF0000"/>
          <w:sz w:val="32"/>
          <w:szCs w:val="32"/>
          <w:lang w:val="en-US" w:eastAsia="zh-CN"/>
        </w:rPr>
        <w:t>8.3</w:t>
      </w:r>
      <w:r>
        <w:rPr>
          <w:rFonts w:hint="eastAsia" w:ascii="仿宋" w:hAnsi="仿宋" w:eastAsia="仿宋"/>
          <w:color w:val="FF0000"/>
          <w:sz w:val="32"/>
          <w:szCs w:val="32"/>
        </w:rPr>
        <w:t>万元</w:t>
      </w:r>
      <w:r>
        <w:rPr>
          <w:rFonts w:ascii="仿宋" w:hAnsi="仿宋" w:eastAsia="仿宋"/>
          <w:color w:val="FF0000"/>
          <w:sz w:val="32"/>
          <w:szCs w:val="32"/>
        </w:rPr>
        <w:t>，</w:t>
      </w:r>
      <w:r>
        <w:rPr>
          <w:rFonts w:hint="eastAsia" w:ascii="仿宋" w:hAnsi="仿宋" w:eastAsia="仿宋"/>
          <w:color w:val="FF0000"/>
          <w:sz w:val="32"/>
          <w:szCs w:val="32"/>
          <w:lang w:eastAsia="zh-CN"/>
        </w:rPr>
        <w:t>增长</w:t>
      </w:r>
      <w:r>
        <w:rPr>
          <w:rFonts w:hint="eastAsia" w:ascii="仿宋" w:hAnsi="仿宋" w:eastAsia="仿宋"/>
          <w:color w:val="FF0000"/>
          <w:sz w:val="32"/>
          <w:szCs w:val="32"/>
          <w:lang w:val="en-US" w:eastAsia="zh-CN"/>
        </w:rPr>
        <w:t>22</w:t>
      </w:r>
      <w:r>
        <w:rPr>
          <w:rFonts w:ascii="仿宋" w:hAnsi="仿宋" w:eastAsia="仿宋"/>
          <w:color w:val="FF0000"/>
          <w:sz w:val="32"/>
          <w:szCs w:val="32"/>
        </w:rPr>
        <w:t>%</w:t>
      </w:r>
      <w:r>
        <w:rPr>
          <w:rFonts w:hint="eastAsia" w:ascii="仿宋" w:hAnsi="仿宋" w:eastAsia="仿宋"/>
          <w:color w:val="FF0000"/>
          <w:sz w:val="32"/>
          <w:szCs w:val="32"/>
        </w:rPr>
        <w:t>。</w:t>
      </w:r>
      <w:r>
        <w:rPr>
          <w:rFonts w:ascii="仿宋" w:hAnsi="仿宋" w:eastAsia="仿宋"/>
          <w:color w:val="FF0000"/>
          <w:sz w:val="32"/>
          <w:szCs w:val="32"/>
        </w:rPr>
        <w:t xml:space="preserve"> </w:t>
      </w:r>
    </w:p>
    <w:p w14:paraId="78734C40">
      <w:pPr>
        <w:spacing w:line="700" w:lineRule="exact"/>
        <w:ind w:firstLine="643" w:firstLineChars="200"/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202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b/>
          <w:sz w:val="32"/>
          <w:szCs w:val="32"/>
        </w:rPr>
        <w:t>年高新区“三公”经费执行</w:t>
      </w:r>
      <w:r>
        <w:rPr>
          <w:rFonts w:ascii="仿宋" w:hAnsi="仿宋" w:eastAsia="仿宋"/>
          <w:b/>
          <w:sz w:val="32"/>
          <w:szCs w:val="32"/>
        </w:rPr>
        <w:t>情况表</w:t>
      </w:r>
    </w:p>
    <w:p w14:paraId="7173B1EB">
      <w:pPr>
        <w:spacing w:line="560" w:lineRule="exact"/>
        <w:ind w:firstLine="480" w:firstLineChars="200"/>
        <w:jc w:val="center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                                                       单位</w:t>
      </w:r>
      <w:r>
        <w:rPr>
          <w:rFonts w:ascii="仿宋" w:hAnsi="仿宋" w:eastAsia="仿宋"/>
          <w:sz w:val="24"/>
          <w:szCs w:val="24"/>
        </w:rPr>
        <w:t>：</w:t>
      </w:r>
      <w:r>
        <w:rPr>
          <w:rFonts w:hint="eastAsia" w:ascii="仿宋" w:hAnsi="仿宋" w:eastAsia="仿宋"/>
          <w:sz w:val="24"/>
          <w:szCs w:val="24"/>
        </w:rPr>
        <w:t>万</w:t>
      </w:r>
      <w:r>
        <w:rPr>
          <w:rFonts w:ascii="仿宋" w:hAnsi="仿宋" w:eastAsia="仿宋"/>
          <w:sz w:val="24"/>
          <w:szCs w:val="24"/>
        </w:rPr>
        <w:t>元</w:t>
      </w:r>
    </w:p>
    <w:tbl>
      <w:tblPr>
        <w:tblStyle w:val="5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0"/>
        <w:gridCol w:w="1476"/>
        <w:gridCol w:w="1496"/>
        <w:gridCol w:w="1418"/>
        <w:gridCol w:w="1417"/>
      </w:tblGrid>
      <w:tr w14:paraId="72D2F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3260" w:type="dxa"/>
          </w:tcPr>
          <w:p w14:paraId="1FEED4E3">
            <w:pPr>
              <w:spacing w:line="7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76" w:type="dxa"/>
          </w:tcPr>
          <w:p w14:paraId="4D0A31AA">
            <w:pPr>
              <w:spacing w:line="70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/>
                <w:b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年</w:t>
            </w:r>
          </w:p>
        </w:tc>
        <w:tc>
          <w:tcPr>
            <w:tcW w:w="1496" w:type="dxa"/>
            <w:vAlign w:val="top"/>
          </w:tcPr>
          <w:p w14:paraId="01658CA2">
            <w:pPr>
              <w:spacing w:line="70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202</w:t>
            </w:r>
            <w:r>
              <w:rPr>
                <w:rFonts w:ascii="仿宋" w:hAnsi="仿宋" w:eastAsia="仿宋"/>
                <w:b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年</w:t>
            </w:r>
          </w:p>
        </w:tc>
        <w:tc>
          <w:tcPr>
            <w:tcW w:w="1418" w:type="dxa"/>
          </w:tcPr>
          <w:p w14:paraId="464422BB">
            <w:pPr>
              <w:spacing w:line="70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增量</w:t>
            </w:r>
          </w:p>
        </w:tc>
        <w:tc>
          <w:tcPr>
            <w:tcW w:w="1417" w:type="dxa"/>
          </w:tcPr>
          <w:p w14:paraId="45A0C065">
            <w:pPr>
              <w:spacing w:line="700" w:lineRule="exact"/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增幅</w:t>
            </w:r>
            <w:r>
              <w:rPr>
                <w:rFonts w:ascii="仿宋" w:hAnsi="仿宋" w:eastAsia="仿宋"/>
                <w:b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%</w:t>
            </w:r>
            <w:r>
              <w:rPr>
                <w:rFonts w:ascii="仿宋" w:hAnsi="仿宋" w:eastAsia="仿宋"/>
                <w:b/>
                <w:sz w:val="24"/>
                <w:szCs w:val="24"/>
              </w:rPr>
              <w:t>）</w:t>
            </w:r>
          </w:p>
        </w:tc>
      </w:tr>
      <w:tr w14:paraId="030BD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60" w:type="dxa"/>
          </w:tcPr>
          <w:p w14:paraId="118308D7">
            <w:pPr>
              <w:spacing w:line="70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“三公”经费</w:t>
            </w:r>
            <w:r>
              <w:rPr>
                <w:rFonts w:ascii="仿宋" w:hAnsi="仿宋" w:eastAsia="仿宋"/>
                <w:szCs w:val="21"/>
              </w:rPr>
              <w:t>支出</w:t>
            </w:r>
          </w:p>
        </w:tc>
        <w:tc>
          <w:tcPr>
            <w:tcW w:w="1476" w:type="dxa"/>
          </w:tcPr>
          <w:p w14:paraId="753FEE06">
            <w:pPr>
              <w:spacing w:line="700" w:lineRule="exact"/>
              <w:jc w:val="center"/>
              <w:rPr>
                <w:rFonts w:hint="default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56.03</w:t>
            </w:r>
          </w:p>
        </w:tc>
        <w:tc>
          <w:tcPr>
            <w:tcW w:w="1496" w:type="dxa"/>
            <w:vAlign w:val="top"/>
          </w:tcPr>
          <w:p w14:paraId="7D280ED5">
            <w:pPr>
              <w:spacing w:line="7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47</w:t>
            </w:r>
          </w:p>
        </w:tc>
        <w:tc>
          <w:tcPr>
            <w:tcW w:w="1418" w:type="dxa"/>
          </w:tcPr>
          <w:p w14:paraId="30556766">
            <w:pPr>
              <w:spacing w:line="700" w:lineRule="exact"/>
              <w:jc w:val="center"/>
              <w:rPr>
                <w:rFonts w:hint="default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9.03</w:t>
            </w:r>
          </w:p>
        </w:tc>
        <w:tc>
          <w:tcPr>
            <w:tcW w:w="1417" w:type="dxa"/>
          </w:tcPr>
          <w:p w14:paraId="74E34A69">
            <w:pPr>
              <w:spacing w:line="700" w:lineRule="exact"/>
              <w:jc w:val="center"/>
              <w:rPr>
                <w:rFonts w:hint="default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19</w:t>
            </w:r>
          </w:p>
        </w:tc>
      </w:tr>
      <w:tr w14:paraId="1EDE0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60" w:type="dxa"/>
          </w:tcPr>
          <w:p w14:paraId="2A9CF8D0">
            <w:pPr>
              <w:spacing w:line="70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其中</w:t>
            </w:r>
            <w:r>
              <w:rPr>
                <w:rFonts w:ascii="仿宋" w:hAnsi="仿宋" w:eastAsia="仿宋"/>
                <w:szCs w:val="21"/>
              </w:rPr>
              <w:t>：因公出国（</w:t>
            </w:r>
            <w:r>
              <w:rPr>
                <w:rFonts w:hint="eastAsia" w:ascii="仿宋" w:hAnsi="仿宋" w:eastAsia="仿宋"/>
                <w:szCs w:val="21"/>
              </w:rPr>
              <w:t>境</w:t>
            </w:r>
            <w:r>
              <w:rPr>
                <w:rFonts w:ascii="仿宋" w:hAnsi="仿宋" w:eastAsia="仿宋"/>
                <w:szCs w:val="21"/>
              </w:rPr>
              <w:t>）</w:t>
            </w:r>
            <w:r>
              <w:rPr>
                <w:rFonts w:hint="eastAsia" w:ascii="仿宋" w:hAnsi="仿宋" w:eastAsia="仿宋"/>
                <w:szCs w:val="21"/>
              </w:rPr>
              <w:t>费</w:t>
            </w:r>
          </w:p>
        </w:tc>
        <w:tc>
          <w:tcPr>
            <w:tcW w:w="1476" w:type="dxa"/>
          </w:tcPr>
          <w:p w14:paraId="3D84840A">
            <w:pPr>
              <w:spacing w:line="700" w:lineRule="exact"/>
              <w:jc w:val="center"/>
              <w:rPr>
                <w:rFonts w:hint="default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8.51</w:t>
            </w:r>
          </w:p>
        </w:tc>
        <w:tc>
          <w:tcPr>
            <w:tcW w:w="1496" w:type="dxa"/>
            <w:vAlign w:val="top"/>
          </w:tcPr>
          <w:p w14:paraId="54F34DF4">
            <w:pPr>
              <w:spacing w:line="7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3</w:t>
            </w:r>
          </w:p>
        </w:tc>
        <w:tc>
          <w:tcPr>
            <w:tcW w:w="1418" w:type="dxa"/>
          </w:tcPr>
          <w:p w14:paraId="7CE33E27">
            <w:pPr>
              <w:spacing w:line="700" w:lineRule="exact"/>
              <w:jc w:val="center"/>
              <w:rPr>
                <w:rFonts w:hint="default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5.51</w:t>
            </w:r>
          </w:p>
        </w:tc>
        <w:tc>
          <w:tcPr>
            <w:tcW w:w="1417" w:type="dxa"/>
          </w:tcPr>
          <w:p w14:paraId="3B4615AD">
            <w:pPr>
              <w:spacing w:line="700" w:lineRule="exact"/>
              <w:jc w:val="center"/>
              <w:rPr>
                <w:rFonts w:hint="default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183</w:t>
            </w:r>
          </w:p>
        </w:tc>
      </w:tr>
      <w:tr w14:paraId="27402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3260" w:type="dxa"/>
          </w:tcPr>
          <w:p w14:paraId="73DEC9F1">
            <w:pPr>
              <w:spacing w:line="700" w:lineRule="exact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 xml:space="preserve">    </w:t>
            </w:r>
            <w:r>
              <w:rPr>
                <w:rFonts w:hint="eastAsia" w:ascii="仿宋" w:hAnsi="仿宋" w:eastAsia="仿宋"/>
                <w:szCs w:val="21"/>
              </w:rPr>
              <w:t>公务</w:t>
            </w:r>
            <w:r>
              <w:rPr>
                <w:rFonts w:ascii="仿宋" w:hAnsi="仿宋" w:eastAsia="仿宋"/>
                <w:szCs w:val="21"/>
              </w:rPr>
              <w:t>用车购置及运行维护费</w:t>
            </w:r>
          </w:p>
        </w:tc>
        <w:tc>
          <w:tcPr>
            <w:tcW w:w="1476" w:type="dxa"/>
          </w:tcPr>
          <w:p w14:paraId="500D6040">
            <w:pPr>
              <w:spacing w:line="700" w:lineRule="exact"/>
              <w:jc w:val="center"/>
              <w:rPr>
                <w:rFonts w:hint="default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45.3</w:t>
            </w:r>
          </w:p>
        </w:tc>
        <w:tc>
          <w:tcPr>
            <w:tcW w:w="1496" w:type="dxa"/>
            <w:vAlign w:val="top"/>
          </w:tcPr>
          <w:p w14:paraId="0EEE2EF2">
            <w:pPr>
              <w:spacing w:line="7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37</w:t>
            </w:r>
          </w:p>
        </w:tc>
        <w:tc>
          <w:tcPr>
            <w:tcW w:w="1418" w:type="dxa"/>
          </w:tcPr>
          <w:p w14:paraId="799179B1">
            <w:pPr>
              <w:spacing w:line="700" w:lineRule="exact"/>
              <w:jc w:val="center"/>
              <w:rPr>
                <w:rFonts w:hint="default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8.3</w:t>
            </w:r>
          </w:p>
        </w:tc>
        <w:tc>
          <w:tcPr>
            <w:tcW w:w="1417" w:type="dxa"/>
          </w:tcPr>
          <w:p w14:paraId="1E33E213">
            <w:pPr>
              <w:spacing w:line="700" w:lineRule="exact"/>
              <w:jc w:val="center"/>
              <w:rPr>
                <w:rFonts w:hint="default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22</w:t>
            </w:r>
          </w:p>
        </w:tc>
      </w:tr>
      <w:tr w14:paraId="015D8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60" w:type="dxa"/>
          </w:tcPr>
          <w:p w14:paraId="7917B1EB">
            <w:pPr>
              <w:spacing w:line="700" w:lineRule="exac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   </w:t>
            </w:r>
            <w:r>
              <w:rPr>
                <w:rFonts w:ascii="仿宋" w:hAnsi="仿宋" w:eastAsia="仿宋"/>
                <w:szCs w:val="21"/>
              </w:rPr>
              <w:t xml:space="preserve"> </w:t>
            </w:r>
            <w:r>
              <w:rPr>
                <w:rFonts w:hint="eastAsia" w:ascii="仿宋" w:hAnsi="仿宋" w:eastAsia="仿宋"/>
                <w:szCs w:val="21"/>
              </w:rPr>
              <w:t>公务</w:t>
            </w:r>
            <w:r>
              <w:rPr>
                <w:rFonts w:ascii="仿宋" w:hAnsi="仿宋" w:eastAsia="仿宋"/>
                <w:szCs w:val="21"/>
              </w:rPr>
              <w:t>接待费</w:t>
            </w:r>
          </w:p>
        </w:tc>
        <w:tc>
          <w:tcPr>
            <w:tcW w:w="1476" w:type="dxa"/>
          </w:tcPr>
          <w:p w14:paraId="4AFD5605">
            <w:pPr>
              <w:spacing w:line="700" w:lineRule="exact"/>
              <w:jc w:val="center"/>
              <w:rPr>
                <w:rFonts w:hint="default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2.22</w:t>
            </w:r>
          </w:p>
        </w:tc>
        <w:tc>
          <w:tcPr>
            <w:tcW w:w="1496" w:type="dxa"/>
            <w:vAlign w:val="top"/>
          </w:tcPr>
          <w:p w14:paraId="6C090908">
            <w:pPr>
              <w:spacing w:line="700" w:lineRule="exact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7</w:t>
            </w:r>
          </w:p>
        </w:tc>
        <w:tc>
          <w:tcPr>
            <w:tcW w:w="1418" w:type="dxa"/>
          </w:tcPr>
          <w:p w14:paraId="4655E41C">
            <w:pPr>
              <w:spacing w:line="700" w:lineRule="exact"/>
              <w:jc w:val="center"/>
              <w:rPr>
                <w:rFonts w:hint="default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-4.78</w:t>
            </w:r>
          </w:p>
        </w:tc>
        <w:tc>
          <w:tcPr>
            <w:tcW w:w="1417" w:type="dxa"/>
          </w:tcPr>
          <w:p w14:paraId="771ED09A">
            <w:pPr>
              <w:spacing w:line="700" w:lineRule="exact"/>
              <w:jc w:val="center"/>
              <w:rPr>
                <w:rFonts w:hint="default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-68</w:t>
            </w:r>
          </w:p>
        </w:tc>
      </w:tr>
    </w:tbl>
    <w:p w14:paraId="5FFA700E">
      <w:pPr>
        <w:spacing w:line="7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ascii="仿宋" w:hAnsi="仿宋" w:eastAsia="仿宋"/>
          <w:sz w:val="32"/>
          <w:szCs w:val="32"/>
        </w:rPr>
        <w:t>高新区认真</w:t>
      </w:r>
      <w:bookmarkStart w:id="0" w:name="_GoBack"/>
      <w:bookmarkEnd w:id="0"/>
      <w:r>
        <w:rPr>
          <w:rFonts w:ascii="仿宋" w:hAnsi="仿宋" w:eastAsia="仿宋"/>
          <w:sz w:val="32"/>
          <w:szCs w:val="32"/>
        </w:rPr>
        <w:t>贯彻落实中央八项规定、</w:t>
      </w:r>
      <w:r>
        <w:rPr>
          <w:rFonts w:hint="eastAsia" w:ascii="仿宋" w:hAnsi="仿宋" w:eastAsia="仿宋"/>
          <w:sz w:val="32"/>
          <w:szCs w:val="32"/>
        </w:rPr>
        <w:t>省委</w:t>
      </w:r>
      <w:r>
        <w:rPr>
          <w:rFonts w:ascii="仿宋" w:hAnsi="仿宋" w:eastAsia="仿宋"/>
          <w:sz w:val="32"/>
          <w:szCs w:val="32"/>
        </w:rPr>
        <w:t>十项规定，严格执行市委</w:t>
      </w:r>
      <w:r>
        <w:rPr>
          <w:rFonts w:hint="eastAsia" w:ascii="仿宋" w:hAnsi="仿宋" w:eastAsia="仿宋"/>
          <w:sz w:val="32"/>
          <w:szCs w:val="32"/>
        </w:rPr>
        <w:t>36条</w:t>
      </w:r>
      <w:r>
        <w:rPr>
          <w:rFonts w:ascii="仿宋" w:hAnsi="仿宋" w:eastAsia="仿宋"/>
          <w:sz w:val="32"/>
          <w:szCs w:val="32"/>
        </w:rPr>
        <w:t>实施意见、《</w:t>
      </w:r>
      <w:r>
        <w:rPr>
          <w:rFonts w:hint="eastAsia" w:ascii="仿宋" w:hAnsi="仿宋" w:eastAsia="仿宋"/>
          <w:sz w:val="32"/>
          <w:szCs w:val="32"/>
        </w:rPr>
        <w:t>党政</w:t>
      </w:r>
      <w:r>
        <w:rPr>
          <w:rFonts w:ascii="仿宋" w:hAnsi="仿宋" w:eastAsia="仿宋"/>
          <w:sz w:val="32"/>
          <w:szCs w:val="32"/>
        </w:rPr>
        <w:t>机关厉行节约反对浪费条例》</w:t>
      </w:r>
      <w:r>
        <w:rPr>
          <w:rFonts w:hint="eastAsia" w:ascii="仿宋" w:hAnsi="仿宋" w:eastAsia="仿宋"/>
          <w:sz w:val="32"/>
          <w:szCs w:val="32"/>
        </w:rPr>
        <w:t>。抓住</w:t>
      </w:r>
      <w:r>
        <w:rPr>
          <w:rFonts w:ascii="仿宋" w:hAnsi="仿宋" w:eastAsia="仿宋"/>
          <w:sz w:val="32"/>
          <w:szCs w:val="32"/>
        </w:rPr>
        <w:t>预算编制源头，加强预算执行管理和日常有关工作经费管理，从严控制公务活动成本。对</w:t>
      </w:r>
      <w:r>
        <w:rPr>
          <w:rFonts w:hint="eastAsia" w:ascii="仿宋" w:hAnsi="仿宋" w:eastAsia="仿宋"/>
          <w:sz w:val="32"/>
          <w:szCs w:val="32"/>
        </w:rPr>
        <w:t>部门</w:t>
      </w:r>
      <w:r>
        <w:rPr>
          <w:rFonts w:ascii="仿宋" w:hAnsi="仿宋" w:eastAsia="仿宋"/>
          <w:sz w:val="32"/>
          <w:szCs w:val="32"/>
        </w:rPr>
        <w:t>预算中公务接待费、因公出国（</w:t>
      </w:r>
      <w:r>
        <w:rPr>
          <w:rFonts w:hint="eastAsia" w:ascii="仿宋" w:hAnsi="仿宋" w:eastAsia="仿宋"/>
          <w:sz w:val="32"/>
          <w:szCs w:val="32"/>
        </w:rPr>
        <w:t>境</w:t>
      </w:r>
      <w:r>
        <w:rPr>
          <w:rFonts w:ascii="仿宋" w:hAnsi="仿宋" w:eastAsia="仿宋"/>
          <w:sz w:val="32"/>
          <w:szCs w:val="32"/>
        </w:rPr>
        <w:t>）</w:t>
      </w:r>
      <w:r>
        <w:rPr>
          <w:rFonts w:hint="eastAsia" w:ascii="仿宋" w:hAnsi="仿宋" w:eastAsia="仿宋"/>
          <w:sz w:val="32"/>
          <w:szCs w:val="32"/>
        </w:rPr>
        <w:t>经费、</w:t>
      </w:r>
      <w:r>
        <w:rPr>
          <w:rFonts w:ascii="仿宋" w:hAnsi="仿宋" w:eastAsia="仿宋"/>
          <w:sz w:val="32"/>
          <w:szCs w:val="32"/>
        </w:rPr>
        <w:t>公务用车费用进行整合压并。公务</w:t>
      </w:r>
      <w:r>
        <w:rPr>
          <w:rFonts w:hint="eastAsia" w:ascii="仿宋" w:hAnsi="仿宋" w:eastAsia="仿宋"/>
          <w:sz w:val="32"/>
          <w:szCs w:val="32"/>
        </w:rPr>
        <w:t>接待费</w:t>
      </w:r>
      <w:r>
        <w:rPr>
          <w:rFonts w:ascii="仿宋" w:hAnsi="仿宋" w:eastAsia="仿宋"/>
          <w:sz w:val="32"/>
          <w:szCs w:val="32"/>
        </w:rPr>
        <w:t>支出进行量化控制，出国经费严控支出范围和标准，压缩预算单位机关运行经费，公务用车严格按预算定额</w:t>
      </w:r>
      <w:r>
        <w:rPr>
          <w:rFonts w:hint="eastAsia" w:ascii="仿宋" w:hAnsi="仿宋" w:eastAsia="仿宋"/>
          <w:sz w:val="32"/>
          <w:szCs w:val="32"/>
        </w:rPr>
        <w:t>核拨费用</w:t>
      </w:r>
      <w:r>
        <w:rPr>
          <w:rFonts w:ascii="仿宋" w:hAnsi="仿宋" w:eastAsia="仿宋"/>
          <w:sz w:val="32"/>
          <w:szCs w:val="32"/>
        </w:rPr>
        <w:t>。强化</w:t>
      </w:r>
      <w:r>
        <w:rPr>
          <w:rFonts w:hint="eastAsia" w:ascii="仿宋" w:hAnsi="仿宋" w:eastAsia="仿宋"/>
          <w:sz w:val="32"/>
          <w:szCs w:val="32"/>
        </w:rPr>
        <w:t>制度</w:t>
      </w:r>
      <w:r>
        <w:rPr>
          <w:rFonts w:ascii="仿宋" w:hAnsi="仿宋" w:eastAsia="仿宋"/>
          <w:sz w:val="32"/>
          <w:szCs w:val="32"/>
        </w:rPr>
        <w:t>执行，确保厉行节约落实到位。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F15"/>
    <w:rsid w:val="0002596D"/>
    <w:rsid w:val="000553ED"/>
    <w:rsid w:val="00077D79"/>
    <w:rsid w:val="001B6EA3"/>
    <w:rsid w:val="001E4BD5"/>
    <w:rsid w:val="002A2196"/>
    <w:rsid w:val="002E775C"/>
    <w:rsid w:val="00342849"/>
    <w:rsid w:val="00360158"/>
    <w:rsid w:val="0038196C"/>
    <w:rsid w:val="003947A4"/>
    <w:rsid w:val="00397944"/>
    <w:rsid w:val="00433328"/>
    <w:rsid w:val="004646A5"/>
    <w:rsid w:val="004B7F15"/>
    <w:rsid w:val="00570039"/>
    <w:rsid w:val="005B17AA"/>
    <w:rsid w:val="005E1D29"/>
    <w:rsid w:val="00697C14"/>
    <w:rsid w:val="006D46E7"/>
    <w:rsid w:val="00754486"/>
    <w:rsid w:val="00780F2C"/>
    <w:rsid w:val="00860B08"/>
    <w:rsid w:val="00B32873"/>
    <w:rsid w:val="00CA12E0"/>
    <w:rsid w:val="00DA2B43"/>
    <w:rsid w:val="00DD10EF"/>
    <w:rsid w:val="00DE08AE"/>
    <w:rsid w:val="00DF06CC"/>
    <w:rsid w:val="00F13FCD"/>
    <w:rsid w:val="00F40C96"/>
    <w:rsid w:val="00F601D5"/>
    <w:rsid w:val="24A13531"/>
    <w:rsid w:val="4541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443</Words>
  <Characters>500</Characters>
  <Lines>4</Lines>
  <Paragraphs>1</Paragraphs>
  <TotalTime>4</TotalTime>
  <ScaleCrop>false</ScaleCrop>
  <LinksUpToDate>false</LinksUpToDate>
  <CharactersWithSpaces>565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2021-07-20T06:33:00Z</dcterms:created>
  <dc:creator>曹瑞</dc:creator>
  <cp:lastModifiedBy>Administrator</cp:lastModifiedBy>
  <dcterms:modified xsi:type="dcterms:W3CDTF">2025-12-23T09:16:21Z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eyJoZGlkIjoiNDk4Y2E3MGE4YjBlNTNkMDdjNTQzNzdlYjI0N2NhMzYiLCJ1c2VySWQiOiIzNTY5MDM0MTgifQ==</vt:lpwstr>
  </property>
  <property fmtid="{D5CDD505-2E9C-101B-9397-08002B2CF9AE}" pid="3" name="KSOProductBuildVer">
    <vt:lpwstr>2052-12.1.0.24034</vt:lpwstr>
  </property>
  <property fmtid="{D5CDD505-2E9C-101B-9397-08002B2CF9AE}" pid="4" name="ICV">
    <vt:lpwstr>FBAFEBD39FEF41D59A409E376AF7D070_12</vt:lpwstr>
  </property>
</Properties>
</file>