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DE31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4"/>
          <w:szCs w:val="44"/>
        </w:rPr>
        <w:t>年度本溪高新区政府性基金</w:t>
      </w:r>
    </w:p>
    <w:p w14:paraId="680ABA71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预算收支决算的说明</w:t>
      </w:r>
    </w:p>
    <w:p w14:paraId="760E7467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C45D35A"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 w14:paraId="3B3410E9"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政府性基金收入1.0亿元，加上上级补助0亿元、专项债券转贷收入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5.5</w:t>
      </w:r>
      <w:r>
        <w:rPr>
          <w:rFonts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调入资金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2.3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亿元，专项债券还本支出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4.6</w:t>
      </w:r>
      <w:r>
        <w:rPr>
          <w:rFonts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年终结余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</w:t>
      </w:r>
      <w:r>
        <w:rPr>
          <w:rFonts w:ascii="仿宋" w:hAnsi="仿宋" w:eastAsia="仿宋" w:cs="Times New Roman"/>
          <w:color w:val="000000"/>
          <w:sz w:val="32"/>
          <w:szCs w:val="32"/>
        </w:rPr>
        <w:t>2亿元，支出总计为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  <w:bookmarkStart w:id="0" w:name="_GoBack"/>
      <w:bookmarkEnd w:id="0"/>
    </w:p>
    <w:p w14:paraId="35FBC042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0145D6"/>
    <w:rsid w:val="00106DE4"/>
    <w:rsid w:val="001227C4"/>
    <w:rsid w:val="001C29CC"/>
    <w:rsid w:val="0031484E"/>
    <w:rsid w:val="003D3F64"/>
    <w:rsid w:val="00524208"/>
    <w:rsid w:val="00565D55"/>
    <w:rsid w:val="0069578D"/>
    <w:rsid w:val="00776CA5"/>
    <w:rsid w:val="00867EA7"/>
    <w:rsid w:val="008A3DAB"/>
    <w:rsid w:val="00987E39"/>
    <w:rsid w:val="009937A8"/>
    <w:rsid w:val="00A95DF7"/>
    <w:rsid w:val="00AE09C7"/>
    <w:rsid w:val="00B22E26"/>
    <w:rsid w:val="00B471E5"/>
    <w:rsid w:val="00C55135"/>
    <w:rsid w:val="00F34669"/>
    <w:rsid w:val="00FA421A"/>
    <w:rsid w:val="270D3405"/>
    <w:rsid w:val="56EC4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182</Characters>
  <Lines>1</Lines>
  <Paragraphs>1</Paragraphs>
  <TotalTime>18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2025-05-19T06:35:44Z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eyJoZGlkIjoiNDk4Y2E3MGE4YjBlNTNkMDdjNTQzNzdlYjI0N2NhMzYiLCJ1c2VySWQiOiIzNTY5MDM0MTgifQ==</vt:lpwstr>
  </property>
  <property fmtid="{D5CDD505-2E9C-101B-9397-08002B2CF9AE}" pid="4" name="ICV">
    <vt:lpwstr>4999099043CE48E09DA83002DDBB673F_12</vt:lpwstr>
  </property>
</Properties>
</file>