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C3F57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关于202</w:t>
      </w:r>
      <w:r>
        <w:rPr>
          <w:rFonts w:hint="eastAsia" w:ascii="宋体" w:hAnsi="宋体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sz w:val="44"/>
          <w:szCs w:val="44"/>
        </w:rPr>
        <w:t>年度本溪高新区国有资本经营</w:t>
      </w:r>
    </w:p>
    <w:p w14:paraId="3368FA19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收支决算的说明</w:t>
      </w:r>
    </w:p>
    <w:p w14:paraId="52B63FD0"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 w14:paraId="3032F113"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全区</w:t>
      </w:r>
      <w:r>
        <w:rPr>
          <w:rFonts w:ascii="仿宋" w:hAnsi="仿宋" w:eastAsia="仿宋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</w:rPr>
        <w:t>上级补助</w:t>
      </w:r>
      <w:r>
        <w:rPr>
          <w:rFonts w:ascii="仿宋" w:hAnsi="仿宋" w:eastAsia="仿宋"/>
          <w:color w:val="000000"/>
          <w:sz w:val="32"/>
          <w:szCs w:val="32"/>
        </w:rPr>
        <w:t>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万元，上年</w:t>
      </w:r>
      <w:r>
        <w:rPr>
          <w:rFonts w:ascii="仿宋" w:hAnsi="仿宋" w:eastAsia="仿宋"/>
          <w:color w:val="000000"/>
          <w:sz w:val="32"/>
          <w:szCs w:val="32"/>
        </w:rPr>
        <w:t>结转收入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 w14:paraId="519DEC9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全区</w:t>
      </w:r>
      <w:r>
        <w:rPr>
          <w:rFonts w:ascii="仿宋" w:hAnsi="仿宋" w:eastAsia="仿宋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结转下年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，支出总计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。</w:t>
      </w:r>
    </w:p>
    <w:p w14:paraId="57FA5600"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597"/>
    <w:rsid w:val="00077AF5"/>
    <w:rsid w:val="000C4E61"/>
    <w:rsid w:val="003B6BD0"/>
    <w:rsid w:val="004E5283"/>
    <w:rsid w:val="00A20597"/>
    <w:rsid w:val="00D012B1"/>
    <w:rsid w:val="00EA316A"/>
    <w:rsid w:val="6F3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0"/>
    <w:rPr>
      <w:rFonts w:ascii="Times New Roman" w:hAnsi="Times New Roman"/>
      <w:sz w:val="32"/>
      <w:szCs w:val="32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127</Characters>
  <Lines>1</Lines>
  <Paragraphs>1</Paragraphs>
  <TotalTime>7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cp:lastPrinted>2021-07-16T02:45:00Z</cp:lastPrinted>
  <dcterms:modified xsi:type="dcterms:W3CDTF">2025-05-19T06:37:25Z</dcterms:modified>
  <dc:title>关于2018年度本溪市国有资本经营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eyJoZGlkIjoiNDk4Y2E3MGE4YjBlNTNkMDdjNTQzNzdlYjI0N2NhMzYiLCJ1c2VySWQiOiIzNTY5MDM0MTgifQ==</vt:lpwstr>
  </property>
  <property fmtid="{D5CDD505-2E9C-101B-9397-08002B2CF9AE}" pid="4" name="ICV">
    <vt:lpwstr>50423D4694CD42EF8A1F6250F47E331F_12</vt:lpwstr>
  </property>
</Properties>
</file>