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91EAA">
      <w:pPr>
        <w:spacing w:line="240" w:lineRule="auto"/>
        <w:ind w:firstLine="0" w:firstLineChars="0"/>
        <w:rPr>
          <w:rFonts w:hint="default" w:ascii="Times New Roman" w:hAnsi="Times New Roman" w:cs="Times New Roman"/>
          <w:spacing w:val="0"/>
          <w:sz w:val="36"/>
          <w:szCs w:val="36"/>
        </w:rPr>
      </w:pPr>
    </w:p>
    <w:p w14:paraId="0FF9B633">
      <w:pPr>
        <w:spacing w:line="240" w:lineRule="auto"/>
        <w:ind w:firstLine="0" w:firstLineChars="0"/>
        <w:rPr>
          <w:rFonts w:hint="default" w:ascii="Times New Roman" w:hAnsi="Times New Roman" w:cs="Times New Roman"/>
          <w:spacing w:val="0"/>
          <w:sz w:val="36"/>
          <w:szCs w:val="36"/>
        </w:rPr>
      </w:pPr>
    </w:p>
    <w:p w14:paraId="12F24DF4">
      <w:pPr>
        <w:spacing w:line="240" w:lineRule="auto"/>
        <w:ind w:firstLine="0" w:firstLineChars="0"/>
        <w:rPr>
          <w:rFonts w:hint="default" w:ascii="Times New Roman" w:hAnsi="Times New Roman" w:cs="Times New Roman"/>
          <w:spacing w:val="0"/>
          <w:sz w:val="36"/>
          <w:szCs w:val="36"/>
        </w:rPr>
      </w:pPr>
    </w:p>
    <w:p w14:paraId="6F940FC2">
      <w:pPr>
        <w:spacing w:line="240" w:lineRule="auto"/>
        <w:ind w:firstLine="0" w:firstLineChars="0"/>
        <w:rPr>
          <w:rFonts w:hint="default" w:ascii="Times New Roman" w:hAnsi="Times New Roman" w:cs="Times New Roman"/>
          <w:spacing w:val="0"/>
          <w:sz w:val="36"/>
          <w:szCs w:val="36"/>
        </w:rPr>
      </w:pPr>
    </w:p>
    <w:p w14:paraId="25D11EB6">
      <w:pPr>
        <w:spacing w:line="240" w:lineRule="auto"/>
        <w:ind w:firstLine="0" w:firstLineChars="0"/>
        <w:rPr>
          <w:rFonts w:hint="default" w:ascii="Times New Roman" w:hAnsi="Times New Roman" w:cs="Times New Roman"/>
          <w:spacing w:val="0"/>
        </w:rPr>
      </w:pPr>
    </w:p>
    <w:p w14:paraId="264B6094">
      <w:pPr>
        <w:adjustRightInd w:val="0"/>
        <w:snapToGrid w:val="0"/>
        <w:spacing w:line="240" w:lineRule="auto"/>
        <w:ind w:firstLine="0" w:firstLineChars="0"/>
        <w:jc w:val="center"/>
        <w:outlineLvl w:val="0"/>
        <w:rPr>
          <w:rFonts w:hint="default" w:ascii="Times New Roman" w:hAnsi="Times New Roman" w:cs="Times New Roman"/>
          <w:bCs/>
          <w:spacing w:val="0"/>
          <w:sz w:val="72"/>
          <w:szCs w:val="72"/>
        </w:rPr>
      </w:pPr>
      <w:r>
        <w:rPr>
          <w:rFonts w:hint="default" w:ascii="Times New Roman" w:hAnsi="Times New Roman" w:cs="Times New Roman"/>
          <w:bCs/>
          <w:spacing w:val="0"/>
          <w:sz w:val="72"/>
          <w:szCs w:val="72"/>
        </w:rPr>
        <w:t>建设项目环境影响报告表</w:t>
      </w:r>
    </w:p>
    <w:p w14:paraId="2825A0C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cs="Times New Roman"/>
          <w:bCs/>
          <w:spacing w:val="0"/>
          <w:sz w:val="48"/>
          <w:szCs w:val="48"/>
        </w:rPr>
      </w:pPr>
      <w:r>
        <w:rPr>
          <w:rFonts w:hint="default" w:ascii="Times New Roman" w:hAnsi="Times New Roman" w:cs="Times New Roman"/>
          <w:bCs/>
          <w:spacing w:val="0"/>
          <w:sz w:val="48"/>
          <w:szCs w:val="48"/>
        </w:rPr>
        <w:t>（污染影响类）</w:t>
      </w:r>
    </w:p>
    <w:p w14:paraId="178BB5CA">
      <w:pPr>
        <w:spacing w:line="240" w:lineRule="auto"/>
        <w:ind w:firstLine="0" w:firstLineChars="0"/>
        <w:rPr>
          <w:rFonts w:hint="default" w:ascii="Times New Roman" w:hAnsi="Times New Roman" w:cs="Times New Roman"/>
          <w:spacing w:val="0"/>
          <w:sz w:val="44"/>
          <w:szCs w:val="44"/>
        </w:rPr>
      </w:pPr>
    </w:p>
    <w:p w14:paraId="1796B727">
      <w:pPr>
        <w:spacing w:line="240" w:lineRule="auto"/>
        <w:ind w:firstLine="0" w:firstLineChars="0"/>
        <w:rPr>
          <w:rFonts w:hint="default" w:ascii="Times New Roman" w:hAnsi="Times New Roman" w:cs="Times New Roman"/>
          <w:spacing w:val="0"/>
          <w:sz w:val="44"/>
          <w:szCs w:val="44"/>
        </w:rPr>
      </w:pPr>
    </w:p>
    <w:p w14:paraId="79B22BBA">
      <w:pPr>
        <w:spacing w:line="240" w:lineRule="auto"/>
        <w:ind w:firstLine="0" w:firstLineChars="0"/>
        <w:rPr>
          <w:rFonts w:hint="default" w:ascii="Times New Roman" w:hAnsi="Times New Roman" w:cs="Times New Roman"/>
          <w:spacing w:val="0"/>
          <w:sz w:val="44"/>
          <w:szCs w:val="44"/>
        </w:rPr>
      </w:pPr>
    </w:p>
    <w:p w14:paraId="5E523917">
      <w:pPr>
        <w:spacing w:line="240" w:lineRule="auto"/>
        <w:ind w:firstLine="0" w:firstLineChars="0"/>
        <w:rPr>
          <w:rFonts w:hint="default" w:ascii="Times New Roman" w:hAnsi="Times New Roman" w:cs="Times New Roman"/>
          <w:spacing w:val="0"/>
          <w:sz w:val="44"/>
          <w:szCs w:val="44"/>
        </w:rPr>
      </w:pPr>
    </w:p>
    <w:p w14:paraId="20411102">
      <w:pPr>
        <w:spacing w:line="240" w:lineRule="auto"/>
        <w:ind w:firstLine="0" w:firstLineChars="0"/>
        <w:rPr>
          <w:rFonts w:hint="default" w:ascii="Times New Roman" w:hAnsi="Times New Roman" w:cs="Times New Roman"/>
          <w:spacing w:val="0"/>
          <w:sz w:val="44"/>
          <w:szCs w:val="44"/>
        </w:rPr>
      </w:pPr>
    </w:p>
    <w:p w14:paraId="2A492B6A">
      <w:pPr>
        <w:spacing w:line="240" w:lineRule="auto"/>
        <w:ind w:firstLine="0" w:firstLineChars="0"/>
        <w:rPr>
          <w:rFonts w:hint="default" w:ascii="Times New Roman" w:hAnsi="Times New Roman" w:cs="Times New Roman"/>
          <w:spacing w:val="0"/>
          <w:sz w:val="44"/>
          <w:szCs w:val="44"/>
        </w:rPr>
      </w:pPr>
    </w:p>
    <w:p w14:paraId="3CD009A0">
      <w:pPr>
        <w:ind w:firstLine="880"/>
        <w:rPr>
          <w:rFonts w:hint="default" w:ascii="Times New Roman" w:hAnsi="Times New Roman" w:cs="Times New Roman"/>
          <w:spacing w:val="0"/>
          <w:sz w:val="44"/>
          <w:szCs w:val="44"/>
        </w:rPr>
      </w:pPr>
    </w:p>
    <w:p w14:paraId="40293B58">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spacing w:val="0"/>
          <w:sz w:val="30"/>
          <w:szCs w:val="30"/>
          <w:u w:val="single"/>
          <w:lang w:val="en-US" w:eastAsia="zh-CN"/>
        </w:rPr>
      </w:pPr>
      <w:r>
        <w:rPr>
          <w:rFonts w:hint="default" w:ascii="Times New Roman" w:hAnsi="Times New Roman" w:cs="Times New Roman"/>
          <w:spacing w:val="0"/>
          <w:sz w:val="30"/>
          <w:szCs w:val="30"/>
        </w:rPr>
        <w:t>项目名称：</w:t>
      </w:r>
      <w:r>
        <w:rPr>
          <w:rFonts w:hint="eastAsia" w:ascii="Times New Roman" w:hAnsi="Times New Roman" w:cs="Times New Roman"/>
          <w:spacing w:val="0"/>
          <w:sz w:val="30"/>
          <w:szCs w:val="30"/>
          <w:u w:val="single"/>
          <w:lang w:val="en-US" w:eastAsia="zh-CN"/>
        </w:rPr>
        <w:t xml:space="preserve"> </w:t>
      </w:r>
      <w:r>
        <w:rPr>
          <w:rFonts w:hint="eastAsia" w:ascii="Times New Roman" w:hAnsi="Times New Roman" w:cs="Times New Roman"/>
          <w:spacing w:val="0"/>
          <w:sz w:val="30"/>
          <w:szCs w:val="30"/>
          <w:u w:val="single"/>
          <w:lang w:eastAsia="zh-CN"/>
        </w:rPr>
        <w:t>华裕东北亿羽蛋鸡智能孵化中心供热工程项目</w:t>
      </w:r>
    </w:p>
    <w:p w14:paraId="6EA3E256">
      <w:pPr>
        <w:keepNext w:val="0"/>
        <w:keepLines w:val="0"/>
        <w:pageBreakBefore w:val="0"/>
        <w:widowControl w:val="0"/>
        <w:kinsoku/>
        <w:wordWrap/>
        <w:overflowPunct/>
        <w:topLinePunct w:val="0"/>
        <w:autoSpaceDE w:val="0"/>
        <w:autoSpaceDN w:val="0"/>
        <w:bidi w:val="0"/>
        <w:adjustRightInd w:val="0"/>
        <w:snapToGrid w:val="0"/>
        <w:spacing w:line="360" w:lineRule="auto"/>
        <w:ind w:firstLine="300" w:firstLineChars="100"/>
        <w:jc w:val="both"/>
        <w:textAlignment w:val="auto"/>
        <w:rPr>
          <w:rFonts w:hint="default" w:ascii="Times New Roman" w:hAnsi="Times New Roman" w:eastAsia="宋体" w:cs="Times New Roman"/>
          <w:spacing w:val="0"/>
          <w:sz w:val="30"/>
          <w:szCs w:val="30"/>
          <w:u w:val="single"/>
          <w:lang w:val="en-US" w:eastAsia="zh-CN"/>
        </w:rPr>
      </w:pPr>
      <w:r>
        <w:rPr>
          <w:rFonts w:hint="default" w:ascii="Times New Roman" w:hAnsi="Times New Roman" w:cs="Times New Roman"/>
          <w:spacing w:val="0"/>
          <w:sz w:val="30"/>
          <w:szCs w:val="30"/>
        </w:rPr>
        <w:t>建设单位（盖章）：</w:t>
      </w:r>
      <w:r>
        <w:rPr>
          <w:rFonts w:hint="eastAsia" w:ascii="Times New Roman" w:hAnsi="Times New Roman" w:cs="Times New Roman"/>
          <w:spacing w:val="0"/>
          <w:sz w:val="30"/>
          <w:szCs w:val="30"/>
          <w:u w:val="single"/>
          <w:lang w:val="en-US" w:eastAsia="zh-CN"/>
        </w:rPr>
        <w:t xml:space="preserve">     </w:t>
      </w:r>
      <w:r>
        <w:rPr>
          <w:rFonts w:hint="eastAsia" w:ascii="Times New Roman" w:hAnsi="Times New Roman" w:cs="Times New Roman"/>
          <w:spacing w:val="0"/>
          <w:sz w:val="30"/>
          <w:szCs w:val="30"/>
          <w:u w:val="single"/>
          <w:lang w:eastAsia="zh-CN"/>
        </w:rPr>
        <w:t>辽宁华裕耀新农业科技有限公司</w:t>
      </w:r>
      <w:r>
        <w:rPr>
          <w:rFonts w:hint="eastAsia" w:ascii="Times New Roman" w:hAnsi="Times New Roman" w:cs="Times New Roman"/>
          <w:spacing w:val="0"/>
          <w:sz w:val="30"/>
          <w:szCs w:val="30"/>
          <w:u w:val="single"/>
          <w:lang w:val="en-US" w:eastAsia="zh-CN"/>
        </w:rPr>
        <w:t xml:space="preserve">    </w:t>
      </w:r>
    </w:p>
    <w:p w14:paraId="3475E657">
      <w:pPr>
        <w:keepNext w:val="0"/>
        <w:keepLines w:val="0"/>
        <w:pageBreakBefore w:val="0"/>
        <w:widowControl w:val="0"/>
        <w:kinsoku/>
        <w:wordWrap/>
        <w:overflowPunct/>
        <w:topLinePunct w:val="0"/>
        <w:autoSpaceDE w:val="0"/>
        <w:autoSpaceDN w:val="0"/>
        <w:bidi w:val="0"/>
        <w:adjustRightInd w:val="0"/>
        <w:snapToGrid w:val="0"/>
        <w:spacing w:line="360" w:lineRule="auto"/>
        <w:ind w:firstLine="300" w:firstLineChars="100"/>
        <w:jc w:val="both"/>
        <w:textAlignment w:val="auto"/>
        <w:rPr>
          <w:rFonts w:hint="default" w:ascii="Times New Roman" w:hAnsi="Times New Roman" w:eastAsia="宋体" w:cs="Times New Roman"/>
          <w:spacing w:val="0"/>
          <w:sz w:val="30"/>
          <w:szCs w:val="30"/>
          <w:u w:val="single"/>
          <w:lang w:val="en-US" w:eastAsia="zh-CN"/>
        </w:rPr>
      </w:pPr>
      <w:r>
        <w:rPr>
          <w:rFonts w:hint="default" w:ascii="Times New Roman" w:hAnsi="Times New Roman" w:cs="Times New Roman"/>
          <w:spacing w:val="0"/>
          <w:sz w:val="30"/>
          <w:szCs w:val="30"/>
        </w:rPr>
        <w:t>编制日期：</w:t>
      </w:r>
      <w:r>
        <w:rPr>
          <w:rFonts w:hint="eastAsia" w:ascii="Times New Roman" w:hAnsi="Times New Roman" w:cs="Times New Roman"/>
          <w:spacing w:val="0"/>
          <w:sz w:val="30"/>
          <w:szCs w:val="30"/>
          <w:u w:val="single"/>
          <w:lang w:val="en-US" w:eastAsia="zh-CN"/>
        </w:rPr>
        <w:t xml:space="preserve">                                    </w:t>
      </w:r>
      <w:r>
        <w:rPr>
          <w:rFonts w:hint="default" w:ascii="Times New Roman" w:hAnsi="Times New Roman" w:cs="Times New Roman"/>
          <w:spacing w:val="0"/>
          <w:sz w:val="30"/>
          <w:szCs w:val="30"/>
          <w:u w:val="single"/>
        </w:rPr>
        <w:t>202</w:t>
      </w:r>
      <w:r>
        <w:rPr>
          <w:rFonts w:hint="eastAsia" w:ascii="Times New Roman" w:hAnsi="Times New Roman" w:cs="Times New Roman"/>
          <w:spacing w:val="0"/>
          <w:sz w:val="30"/>
          <w:szCs w:val="30"/>
          <w:u w:val="single"/>
          <w:lang w:val="en-US" w:eastAsia="zh-CN"/>
        </w:rPr>
        <w:t>5</w:t>
      </w:r>
      <w:r>
        <w:rPr>
          <w:rFonts w:hint="default" w:ascii="Times New Roman" w:hAnsi="Times New Roman" w:cs="Times New Roman"/>
          <w:spacing w:val="0"/>
          <w:sz w:val="30"/>
          <w:szCs w:val="30"/>
          <w:u w:val="single"/>
        </w:rPr>
        <w:t>年</w:t>
      </w:r>
      <w:r>
        <w:rPr>
          <w:rFonts w:hint="eastAsia" w:ascii="Times New Roman" w:hAnsi="Times New Roman" w:cs="Times New Roman"/>
          <w:spacing w:val="0"/>
          <w:sz w:val="30"/>
          <w:szCs w:val="30"/>
          <w:u w:val="single"/>
          <w:lang w:val="en-US" w:eastAsia="zh-CN"/>
        </w:rPr>
        <w:t>2</w:t>
      </w:r>
      <w:r>
        <w:rPr>
          <w:rFonts w:hint="default" w:ascii="Times New Roman" w:hAnsi="Times New Roman" w:cs="Times New Roman"/>
          <w:spacing w:val="0"/>
          <w:sz w:val="30"/>
          <w:szCs w:val="30"/>
          <w:u w:val="single"/>
        </w:rPr>
        <w:t>月</w:t>
      </w:r>
      <w:r>
        <w:rPr>
          <w:rFonts w:hint="eastAsia" w:ascii="Times New Roman" w:hAnsi="Times New Roman" w:cs="Times New Roman"/>
          <w:spacing w:val="0"/>
          <w:sz w:val="30"/>
          <w:szCs w:val="30"/>
          <w:u w:val="single"/>
          <w:lang w:val="en-US" w:eastAsia="zh-CN"/>
        </w:rPr>
        <w:t xml:space="preserve">                           </w:t>
      </w:r>
    </w:p>
    <w:p w14:paraId="4A92D780">
      <w:pPr>
        <w:adjustRightInd w:val="0"/>
        <w:snapToGrid w:val="0"/>
        <w:spacing w:line="288" w:lineRule="auto"/>
        <w:ind w:firstLine="1040" w:firstLineChars="0"/>
        <w:jc w:val="center"/>
        <w:rPr>
          <w:rFonts w:hint="default" w:ascii="Times New Roman" w:hAnsi="Times New Roman" w:cs="Times New Roman"/>
          <w:spacing w:val="0"/>
          <w:sz w:val="30"/>
          <w:szCs w:val="30"/>
          <w:u w:val="single"/>
        </w:rPr>
      </w:pPr>
      <w:bookmarkStart w:id="0" w:name="_Hlk57884087"/>
    </w:p>
    <w:p w14:paraId="097B24C6">
      <w:pPr>
        <w:adjustRightInd w:val="0"/>
        <w:snapToGrid w:val="0"/>
        <w:spacing w:line="288" w:lineRule="auto"/>
        <w:ind w:firstLine="1040" w:firstLineChars="0"/>
        <w:rPr>
          <w:rFonts w:hint="default" w:ascii="Times New Roman" w:hAnsi="Times New Roman" w:cs="Times New Roman"/>
          <w:spacing w:val="0"/>
          <w:sz w:val="36"/>
          <w:szCs w:val="36"/>
        </w:rPr>
      </w:pPr>
    </w:p>
    <w:p w14:paraId="00746C48">
      <w:pPr>
        <w:adjustRightInd w:val="0"/>
        <w:snapToGrid w:val="0"/>
        <w:spacing w:line="288" w:lineRule="auto"/>
        <w:ind w:firstLine="1040" w:firstLineChars="0"/>
        <w:rPr>
          <w:rFonts w:hint="default" w:ascii="Times New Roman" w:hAnsi="Times New Roman" w:cs="Times New Roman"/>
          <w:spacing w:val="0"/>
        </w:rPr>
      </w:pPr>
    </w:p>
    <w:p w14:paraId="05536A47">
      <w:pPr>
        <w:ind w:firstLine="480"/>
        <w:rPr>
          <w:rFonts w:hint="default" w:ascii="Times New Roman" w:hAnsi="Times New Roman" w:cs="Times New Roman"/>
          <w:spacing w:val="0"/>
        </w:rPr>
      </w:pPr>
    </w:p>
    <w:bookmarkEnd w:id="0"/>
    <w:p w14:paraId="14BE83ED">
      <w:pPr>
        <w:pStyle w:val="3"/>
        <w:spacing w:before="0" w:line="360" w:lineRule="auto"/>
        <w:ind w:left="0" w:right="0"/>
        <w:rPr>
          <w:rFonts w:hint="default" w:ascii="Times New Roman" w:hAnsi="Times New Roman" w:eastAsia="黑体" w:cs="Times New Roman"/>
          <w:b/>
          <w:bCs/>
          <w:color w:val="auto"/>
          <w:spacing w:val="0"/>
          <w:highlight w:val="none"/>
          <w:lang w:eastAsia="zh-CN"/>
        </w:rPr>
        <w:sectPr>
          <w:headerReference r:id="rId3" w:type="default"/>
          <w:footerReference r:id="rId4" w:type="default"/>
          <w:pgSz w:w="11910" w:h="16840"/>
          <w:pgMar w:top="1440" w:right="1800" w:bottom="1440" w:left="1800" w:header="0" w:footer="963" w:gutter="0"/>
          <w:pgBorders>
            <w:top w:val="none" w:sz="0" w:space="0"/>
            <w:left w:val="none" w:sz="0" w:space="0"/>
            <w:bottom w:val="none" w:sz="0" w:space="0"/>
            <w:right w:val="none" w:sz="0" w:space="0"/>
          </w:pgBorders>
          <w:cols w:space="720" w:num="1"/>
        </w:sectPr>
      </w:pPr>
      <w:r>
        <w:rPr>
          <w:rFonts w:hint="default" w:ascii="Times New Roman" w:hAnsi="Times New Roman" w:cs="Times New Roman"/>
          <w:spacing w:val="0"/>
          <w:sz w:val="36"/>
          <w:szCs w:val="36"/>
        </w:rPr>
        <w:t>中华人民共和国生态环境部制</w:t>
      </w:r>
    </w:p>
    <w:p w14:paraId="63D3DDDF">
      <w:pPr>
        <w:pStyle w:val="3"/>
        <w:spacing w:before="0" w:line="360" w:lineRule="auto"/>
        <w:ind w:left="0" w:right="0"/>
        <w:rPr>
          <w:rFonts w:hint="default" w:ascii="Times New Roman" w:hAnsi="Times New Roman" w:eastAsia="黑体" w:cs="Times New Roman"/>
          <w:b/>
          <w:bCs/>
          <w:color w:val="auto"/>
          <w:spacing w:val="0"/>
          <w:highlight w:val="none"/>
          <w:lang w:eastAsia="zh-CN"/>
        </w:rPr>
        <w:sectPr>
          <w:pgSz w:w="11910" w:h="16840"/>
          <w:pgMar w:top="1440" w:right="1800" w:bottom="1440" w:left="1800" w:header="0" w:footer="963" w:gutter="0"/>
          <w:pgBorders>
            <w:top w:val="none" w:sz="0" w:space="0"/>
            <w:left w:val="none" w:sz="0" w:space="0"/>
            <w:bottom w:val="none" w:sz="0" w:space="0"/>
            <w:right w:val="none" w:sz="0" w:space="0"/>
          </w:pgBorders>
          <w:cols w:space="720" w:num="1"/>
        </w:sectPr>
      </w:pPr>
      <w:r>
        <w:rPr>
          <w:rFonts w:hint="default" w:ascii="Times New Roman" w:hAnsi="Times New Roman" w:eastAsia="黑体" w:cs="Times New Roman"/>
          <w:b/>
          <w:bCs/>
          <w:color w:val="auto"/>
          <w:spacing w:val="0"/>
          <w:highlight w:val="none"/>
          <w:lang w:eastAsia="zh-CN"/>
        </w:rPr>
        <w:drawing>
          <wp:inline distT="0" distB="0" distL="114300" distR="114300">
            <wp:extent cx="5269865" cy="7364095"/>
            <wp:effectExtent l="0" t="0" r="6985" b="8255"/>
            <wp:docPr id="10" name="图片 10" descr="6c5476458bce4b57b5f14aea917a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6c5476458bce4b57b5f14aea917af30"/>
                    <pic:cNvPicPr>
                      <a:picLocks noChangeAspect="1"/>
                    </pic:cNvPicPr>
                  </pic:nvPicPr>
                  <pic:blipFill>
                    <a:blip r:embed="rId13"/>
                    <a:stretch>
                      <a:fillRect/>
                    </a:stretch>
                  </pic:blipFill>
                  <pic:spPr>
                    <a:xfrm>
                      <a:off x="0" y="0"/>
                      <a:ext cx="5269865" cy="7364095"/>
                    </a:xfrm>
                    <a:prstGeom prst="rect">
                      <a:avLst/>
                    </a:prstGeom>
                  </pic:spPr>
                </pic:pic>
              </a:graphicData>
            </a:graphic>
          </wp:inline>
        </w:drawing>
      </w:r>
      <w:r>
        <w:rPr>
          <w:rFonts w:hint="default" w:ascii="Times New Roman" w:hAnsi="Times New Roman" w:eastAsia="黑体" w:cs="Times New Roman"/>
          <w:b/>
          <w:bCs/>
          <w:color w:val="auto"/>
          <w:spacing w:val="0"/>
          <w:highlight w:val="none"/>
          <w:lang w:eastAsia="zh-CN"/>
        </w:rPr>
        <w:drawing>
          <wp:inline distT="0" distB="0" distL="114300" distR="114300">
            <wp:extent cx="7560310" cy="5344160"/>
            <wp:effectExtent l="0" t="0" r="8890" b="2540"/>
            <wp:docPr id="53" name="图片 53" descr="img-210165115-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mg-210165115-0001"/>
                    <pic:cNvPicPr>
                      <a:picLocks noChangeAspect="1"/>
                    </pic:cNvPicPr>
                  </pic:nvPicPr>
                  <pic:blipFill>
                    <a:blip r:embed="rId14"/>
                    <a:stretch>
                      <a:fillRect/>
                    </a:stretch>
                  </pic:blipFill>
                  <pic:spPr>
                    <a:xfrm rot="16200000">
                      <a:off x="0" y="0"/>
                      <a:ext cx="7560310" cy="5344160"/>
                    </a:xfrm>
                    <a:prstGeom prst="rect">
                      <a:avLst/>
                    </a:prstGeom>
                  </pic:spPr>
                </pic:pic>
              </a:graphicData>
            </a:graphic>
          </wp:inline>
        </w:drawing>
      </w:r>
    </w:p>
    <w:p w14:paraId="3178A244">
      <w:pPr>
        <w:pStyle w:val="3"/>
        <w:spacing w:before="0" w:line="360" w:lineRule="auto"/>
        <w:ind w:left="0" w:right="0"/>
        <w:rPr>
          <w:rFonts w:hint="default" w:ascii="Times New Roman" w:hAnsi="Times New Roman" w:eastAsia="黑体" w:cs="Times New Roman"/>
          <w:b/>
          <w:bCs/>
          <w:color w:val="auto"/>
          <w:spacing w:val="0"/>
          <w:highlight w:val="none"/>
          <w:lang w:eastAsia="zh-CN"/>
        </w:rPr>
        <w:sectPr>
          <w:pgSz w:w="11910" w:h="16840"/>
          <w:pgMar w:top="1440" w:right="1800" w:bottom="1440" w:left="1800" w:header="0" w:footer="963" w:gutter="0"/>
          <w:pgBorders>
            <w:top w:val="none" w:sz="0" w:space="0"/>
            <w:left w:val="none" w:sz="0" w:space="0"/>
            <w:bottom w:val="none" w:sz="0" w:space="0"/>
            <w:right w:val="none" w:sz="0" w:space="0"/>
          </w:pgBorders>
          <w:cols w:space="720" w:num="1"/>
        </w:sectPr>
      </w:pPr>
      <w:r>
        <w:drawing>
          <wp:inline distT="0" distB="0" distL="114300" distR="114300">
            <wp:extent cx="5275580" cy="7429500"/>
            <wp:effectExtent l="0" t="0" r="127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5"/>
                    <a:stretch>
                      <a:fillRect/>
                    </a:stretch>
                  </pic:blipFill>
                  <pic:spPr>
                    <a:xfrm>
                      <a:off x="0" y="0"/>
                      <a:ext cx="5275580" cy="7429500"/>
                    </a:xfrm>
                    <a:prstGeom prst="rect">
                      <a:avLst/>
                    </a:prstGeom>
                    <a:noFill/>
                    <a:ln>
                      <a:noFill/>
                    </a:ln>
                  </pic:spPr>
                </pic:pic>
              </a:graphicData>
            </a:graphic>
          </wp:inline>
        </w:drawing>
      </w:r>
    </w:p>
    <w:p w14:paraId="6011CD49">
      <w:pPr>
        <w:pStyle w:val="3"/>
        <w:spacing w:before="0" w:line="360" w:lineRule="auto"/>
        <w:ind w:left="0" w:right="0"/>
        <w:rPr>
          <w:rFonts w:hint="default" w:ascii="Times New Roman" w:hAnsi="Times New Roman" w:eastAsia="黑体" w:cs="Times New Roman"/>
          <w:b/>
          <w:bCs/>
          <w:color w:val="auto"/>
          <w:spacing w:val="0"/>
          <w:highlight w:val="none"/>
          <w:lang w:eastAsia="zh-CN"/>
        </w:rPr>
        <w:sectPr>
          <w:pgSz w:w="11910" w:h="16840"/>
          <w:pgMar w:top="1440" w:right="1800" w:bottom="1440" w:left="1800" w:header="0" w:footer="963" w:gutter="0"/>
          <w:pgBorders>
            <w:top w:val="none" w:sz="0" w:space="0"/>
            <w:left w:val="none" w:sz="0" w:space="0"/>
            <w:bottom w:val="none" w:sz="0" w:space="0"/>
            <w:right w:val="none" w:sz="0" w:space="0"/>
          </w:pgBorders>
          <w:cols w:space="720" w:num="1"/>
        </w:sectPr>
      </w:pPr>
      <w:r>
        <w:rPr>
          <w:rFonts w:hint="default" w:ascii="Times New Roman" w:hAnsi="Times New Roman" w:eastAsia="黑体" w:cs="Times New Roman"/>
          <w:b/>
          <w:bCs/>
          <w:color w:val="auto"/>
          <w:spacing w:val="0"/>
          <w:highlight w:val="none"/>
          <w:lang w:eastAsia="zh-CN"/>
        </w:rPr>
        <w:drawing>
          <wp:inline distT="0" distB="0" distL="114300" distR="114300">
            <wp:extent cx="5039995" cy="7130415"/>
            <wp:effectExtent l="0" t="0" r="8255" b="13335"/>
            <wp:docPr id="86" name="图片 86" descr="2d861e6385ab47e5effe677536a8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2d861e6385ab47e5effe677536a8a02"/>
                    <pic:cNvPicPr>
                      <a:picLocks noChangeAspect="1"/>
                    </pic:cNvPicPr>
                  </pic:nvPicPr>
                  <pic:blipFill>
                    <a:blip r:embed="rId16"/>
                    <a:stretch>
                      <a:fillRect/>
                    </a:stretch>
                  </pic:blipFill>
                  <pic:spPr>
                    <a:xfrm>
                      <a:off x="0" y="0"/>
                      <a:ext cx="5039995" cy="7130415"/>
                    </a:xfrm>
                    <a:prstGeom prst="rect">
                      <a:avLst/>
                    </a:prstGeom>
                  </pic:spPr>
                </pic:pic>
              </a:graphicData>
            </a:graphic>
          </wp:inline>
        </w:drawing>
      </w:r>
    </w:p>
    <w:p w14:paraId="111C1D40">
      <w:pPr>
        <w:pStyle w:val="3"/>
        <w:spacing w:before="0" w:line="360" w:lineRule="auto"/>
        <w:ind w:left="0" w:right="0"/>
        <w:rPr>
          <w:rFonts w:hint="default" w:ascii="Times New Roman" w:hAnsi="Times New Roman" w:eastAsia="黑体" w:cs="Times New Roman"/>
          <w:color w:val="000000"/>
          <w:spacing w:val="0"/>
          <w:highlight w:val="none"/>
          <w:lang w:eastAsia="zh-CN"/>
        </w:rPr>
        <w:sectPr>
          <w:pgSz w:w="11910" w:h="16840"/>
          <w:pgMar w:top="1440" w:right="1800" w:bottom="1440" w:left="1800" w:header="0" w:footer="963" w:gutter="0"/>
          <w:pgBorders>
            <w:top w:val="none" w:sz="0" w:space="0"/>
            <w:left w:val="none" w:sz="0" w:space="0"/>
            <w:bottom w:val="none" w:sz="0" w:space="0"/>
            <w:right w:val="none" w:sz="0" w:space="0"/>
          </w:pgBorders>
          <w:cols w:space="720" w:num="1"/>
        </w:sectPr>
      </w:pPr>
      <w:r>
        <w:rPr>
          <w:rFonts w:hint="default" w:ascii="Times New Roman" w:hAnsi="Times New Roman" w:eastAsia="黑体" w:cs="Times New Roman"/>
          <w:color w:val="000000"/>
          <w:spacing w:val="0"/>
          <w:highlight w:val="none"/>
          <w:lang w:eastAsia="zh-CN"/>
        </w:rPr>
        <w:drawing>
          <wp:inline distT="0" distB="0" distL="114300" distR="114300">
            <wp:extent cx="5271135" cy="7453630"/>
            <wp:effectExtent l="0" t="0" r="5715" b="13970"/>
            <wp:docPr id="224" name="图片 16" descr="王玥职业资格证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6" descr="王玥职业资格证_00"/>
                    <pic:cNvPicPr>
                      <a:picLocks noChangeAspect="1"/>
                    </pic:cNvPicPr>
                  </pic:nvPicPr>
                  <pic:blipFill>
                    <a:blip r:embed="rId17"/>
                    <a:stretch>
                      <a:fillRect/>
                    </a:stretch>
                  </pic:blipFill>
                  <pic:spPr>
                    <a:xfrm>
                      <a:off x="0" y="0"/>
                      <a:ext cx="5271135" cy="7453630"/>
                    </a:xfrm>
                    <a:prstGeom prst="rect">
                      <a:avLst/>
                    </a:prstGeom>
                    <a:noFill/>
                    <a:ln>
                      <a:noFill/>
                    </a:ln>
                  </pic:spPr>
                </pic:pic>
              </a:graphicData>
            </a:graphic>
          </wp:inline>
        </w:drawing>
      </w:r>
    </w:p>
    <w:p w14:paraId="1CA75CCA">
      <w:pPr>
        <w:pStyle w:val="3"/>
        <w:spacing w:before="0" w:line="360" w:lineRule="auto"/>
        <w:ind w:left="0" w:right="0"/>
        <w:rPr>
          <w:rFonts w:hint="eastAsia" w:eastAsia="黑体"/>
          <w:lang w:eastAsia="zh-CN"/>
        </w:rPr>
      </w:pPr>
      <w:r>
        <w:rPr>
          <w:rFonts w:hint="eastAsia" w:eastAsia="黑体"/>
          <w:lang w:eastAsia="zh-CN"/>
        </w:rPr>
        <w:drawing>
          <wp:inline distT="0" distB="0" distL="114300" distR="114300">
            <wp:extent cx="5271135" cy="7453630"/>
            <wp:effectExtent l="0" t="0" r="5715" b="13970"/>
            <wp:docPr id="145" name="图片 145" descr="2025.2沈阳市城镇企业职工基本养老保险近2年参保缴费证明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2025.2沈阳市城镇企业职工基本养老保险近2年参保缴费证明_00"/>
                    <pic:cNvPicPr>
                      <a:picLocks noChangeAspect="1"/>
                    </pic:cNvPicPr>
                  </pic:nvPicPr>
                  <pic:blipFill>
                    <a:blip r:embed="rId18"/>
                    <a:stretch>
                      <a:fillRect/>
                    </a:stretch>
                  </pic:blipFill>
                  <pic:spPr>
                    <a:xfrm>
                      <a:off x="0" y="0"/>
                      <a:ext cx="5271135" cy="7453630"/>
                    </a:xfrm>
                    <a:prstGeom prst="rect">
                      <a:avLst/>
                    </a:prstGeom>
                  </pic:spPr>
                </pic:pic>
              </a:graphicData>
            </a:graphic>
          </wp:inline>
        </w:drawing>
      </w:r>
    </w:p>
    <w:p w14:paraId="182EE9CE">
      <w:pPr>
        <w:pStyle w:val="3"/>
        <w:keepNext w:val="0"/>
        <w:keepLines w:val="0"/>
        <w:pageBreakBefore/>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eastAsia="宋体" w:cs="Times New Roman"/>
          <w:b/>
          <w:bCs/>
          <w:color w:val="auto"/>
          <w:spacing w:val="0"/>
          <w:highlight w:val="none"/>
        </w:rPr>
        <w:sectPr>
          <w:headerReference r:id="rId5" w:type="default"/>
          <w:footerReference r:id="rId6" w:type="default"/>
          <w:pgSz w:w="11910" w:h="16840"/>
          <w:pgMar w:top="1440" w:right="1800" w:bottom="1440" w:left="1800" w:header="0" w:footer="963" w:gutter="0"/>
          <w:pgBorders>
            <w:top w:val="none" w:sz="0" w:space="0"/>
            <w:left w:val="none" w:sz="0" w:space="0"/>
            <w:bottom w:val="none" w:sz="0" w:space="0"/>
            <w:right w:val="none" w:sz="0" w:space="0"/>
          </w:pgBorders>
          <w:pgNumType w:fmt="decimal" w:start="1"/>
          <w:cols w:space="720" w:num="1"/>
        </w:sectPr>
      </w:pPr>
    </w:p>
    <w:p w14:paraId="553B817A">
      <w:pPr>
        <w:pStyle w:val="3"/>
        <w:keepNext w:val="0"/>
        <w:keepLines w:val="0"/>
        <w:pageBreakBefore/>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eastAsia="宋体" w:cs="Times New Roman"/>
          <w:b/>
          <w:bCs/>
          <w:color w:val="auto"/>
          <w:spacing w:val="0"/>
          <w:highlight w:val="none"/>
        </w:rPr>
      </w:pPr>
      <w:r>
        <w:rPr>
          <w:rFonts w:hint="default" w:ascii="Times New Roman" w:hAnsi="Times New Roman" w:eastAsia="宋体" w:cs="Times New Roman"/>
          <w:b/>
          <w:bCs/>
          <w:color w:val="auto"/>
          <w:spacing w:val="0"/>
          <w:highlight w:val="none"/>
        </w:rPr>
        <w:t>一、建设项目基本情况</w:t>
      </w:r>
    </w:p>
    <w:tbl>
      <w:tblPr>
        <w:tblStyle w:val="36"/>
        <w:tblW w:w="510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25"/>
        <w:gridCol w:w="2428"/>
        <w:gridCol w:w="1643"/>
        <w:gridCol w:w="2897"/>
      </w:tblGrid>
      <w:tr w14:paraId="5E8C9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jc w:val="center"/>
        </w:trPr>
        <w:tc>
          <w:tcPr>
            <w:tcW w:w="1523" w:type="dxa"/>
            <w:tcBorders>
              <w:tl2br w:val="nil"/>
              <w:tr2bl w:val="nil"/>
            </w:tcBorders>
            <w:vAlign w:val="center"/>
          </w:tcPr>
          <w:p w14:paraId="4854FBDE">
            <w:pPr>
              <w:pStyle w:val="53"/>
              <w:spacing w:line="440" w:lineRule="exact"/>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建设项目名称</w:t>
            </w:r>
          </w:p>
        </w:tc>
        <w:tc>
          <w:tcPr>
            <w:tcW w:w="6960" w:type="dxa"/>
            <w:gridSpan w:val="3"/>
            <w:tcBorders>
              <w:tl2br w:val="nil"/>
              <w:tr2bl w:val="nil"/>
            </w:tcBorders>
            <w:vAlign w:val="center"/>
          </w:tcPr>
          <w:p w14:paraId="6FC0D553">
            <w:pPr>
              <w:jc w:val="center"/>
              <w:rPr>
                <w:rFonts w:hint="default" w:ascii="Times New Roman" w:hAnsi="Times New Roman" w:eastAsia="宋体" w:cs="Times New Roman"/>
                <w:color w:val="auto"/>
                <w:spacing w:val="0"/>
                <w:sz w:val="24"/>
                <w:szCs w:val="24"/>
                <w:highlight w:val="none"/>
                <w:lang w:eastAsia="zh-CN"/>
              </w:rPr>
            </w:pPr>
            <w:r>
              <w:rPr>
                <w:rFonts w:hint="eastAsia" w:ascii="Times New Roman" w:hAnsi="Times New Roman" w:cs="Times New Roman"/>
                <w:color w:val="auto"/>
                <w:spacing w:val="0"/>
                <w:sz w:val="24"/>
                <w:szCs w:val="24"/>
                <w:highlight w:val="none"/>
                <w:lang w:val="en-US" w:eastAsia="zh-CN"/>
              </w:rPr>
              <w:t>华裕东北亿羽蛋鸡智能孵化中心供热工程项目</w:t>
            </w:r>
          </w:p>
        </w:tc>
      </w:tr>
      <w:tr w14:paraId="1FCDB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4244DBE3">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项目代码</w:t>
            </w:r>
          </w:p>
        </w:tc>
        <w:tc>
          <w:tcPr>
            <w:tcW w:w="6960" w:type="dxa"/>
            <w:gridSpan w:val="3"/>
            <w:tcBorders>
              <w:tl2br w:val="nil"/>
              <w:tr2bl w:val="nil"/>
            </w:tcBorders>
            <w:vAlign w:val="center"/>
          </w:tcPr>
          <w:p w14:paraId="61635AC8">
            <w:pPr>
              <w:pStyle w:val="53"/>
              <w:spacing w:line="440" w:lineRule="exact"/>
              <w:jc w:val="center"/>
              <w:rPr>
                <w:rFonts w:hint="default" w:ascii="Times New Roman" w:hAnsi="Times New Roman" w:cs="Times New Roman"/>
                <w:color w:val="auto"/>
                <w:spacing w:val="0"/>
                <w:sz w:val="24"/>
                <w:szCs w:val="24"/>
                <w:highlight w:val="none"/>
                <w:lang w:val="en-US"/>
              </w:rPr>
            </w:pPr>
            <w:r>
              <w:rPr>
                <w:rFonts w:hint="eastAsia" w:ascii="Times New Roman" w:hAnsi="Times New Roman" w:cs="Times New Roman"/>
                <w:color w:val="auto"/>
                <w:spacing w:val="0"/>
                <w:sz w:val="24"/>
                <w:szCs w:val="24"/>
                <w:highlight w:val="none"/>
                <w:lang w:val="en-US" w:eastAsia="zh-CN"/>
              </w:rPr>
              <w:t>241</w:t>
            </w:r>
            <w:r>
              <w:rPr>
                <w:rFonts w:hint="default" w:ascii="Times New Roman" w:hAnsi="Times New Roman" w:cs="Times New Roman"/>
                <w:color w:val="auto"/>
                <w:spacing w:val="0"/>
                <w:sz w:val="24"/>
                <w:szCs w:val="24"/>
                <w:highlight w:val="none"/>
                <w:lang w:val="en-US" w:eastAsia="zh-CN"/>
              </w:rPr>
              <w:t>1-210599-04-01-118692</w:t>
            </w:r>
          </w:p>
        </w:tc>
      </w:tr>
      <w:tr w14:paraId="3E3D0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3D6F286C">
            <w:pPr>
              <w:pStyle w:val="145"/>
              <w:spacing w:line="276" w:lineRule="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建设单位</w:t>
            </w:r>
          </w:p>
          <w:p w14:paraId="585BA8FC">
            <w:pPr>
              <w:pStyle w:val="145"/>
              <w:spacing w:line="276" w:lineRule="auto"/>
              <w:rPr>
                <w:rFonts w:hint="eastAsia"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rPr>
              <w:t>联系人</w:t>
            </w:r>
          </w:p>
        </w:tc>
        <w:tc>
          <w:tcPr>
            <w:tcW w:w="2425" w:type="dxa"/>
            <w:tcBorders>
              <w:tl2br w:val="nil"/>
              <w:tr2bl w:val="nil"/>
            </w:tcBorders>
            <w:vAlign w:val="center"/>
          </w:tcPr>
          <w:p w14:paraId="4AC00C41">
            <w:pPr>
              <w:pStyle w:val="145"/>
              <w:spacing w:line="276" w:lineRule="auto"/>
              <w:rPr>
                <w:rFonts w:hint="default"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任磊</w:t>
            </w:r>
          </w:p>
        </w:tc>
        <w:tc>
          <w:tcPr>
            <w:tcW w:w="1641" w:type="dxa"/>
            <w:tcBorders>
              <w:tl2br w:val="nil"/>
              <w:tr2bl w:val="nil"/>
            </w:tcBorders>
            <w:vAlign w:val="center"/>
          </w:tcPr>
          <w:p w14:paraId="553BFD04">
            <w:pPr>
              <w:pStyle w:val="145"/>
              <w:spacing w:line="276" w:lineRule="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联系方式</w:t>
            </w:r>
          </w:p>
        </w:tc>
        <w:tc>
          <w:tcPr>
            <w:tcW w:w="2894" w:type="dxa"/>
            <w:tcBorders>
              <w:tl2br w:val="nil"/>
              <w:tr2bl w:val="nil"/>
            </w:tcBorders>
            <w:vAlign w:val="center"/>
          </w:tcPr>
          <w:p w14:paraId="2046480C">
            <w:pPr>
              <w:pStyle w:val="145"/>
              <w:spacing w:line="276" w:lineRule="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18940488808</w:t>
            </w:r>
          </w:p>
        </w:tc>
      </w:tr>
      <w:tr w14:paraId="538D6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2DDBF74D">
            <w:pPr>
              <w:pStyle w:val="53"/>
              <w:jc w:val="center"/>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建设地点</w:t>
            </w:r>
          </w:p>
        </w:tc>
        <w:tc>
          <w:tcPr>
            <w:tcW w:w="6960" w:type="dxa"/>
            <w:gridSpan w:val="3"/>
            <w:tcBorders>
              <w:tl2br w:val="nil"/>
              <w:tr2bl w:val="nil"/>
            </w:tcBorders>
            <w:vAlign w:val="center"/>
          </w:tcPr>
          <w:p w14:paraId="26EB2BDB">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辽宁省本溪市高新技术产业开发区本溪市高新区药都大街东侧E-01</w:t>
            </w:r>
          </w:p>
        </w:tc>
      </w:tr>
      <w:tr w14:paraId="52E81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664FBED4">
            <w:pPr>
              <w:pStyle w:val="53"/>
              <w:jc w:val="center"/>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地理坐标</w:t>
            </w:r>
          </w:p>
        </w:tc>
        <w:tc>
          <w:tcPr>
            <w:tcW w:w="6960" w:type="dxa"/>
            <w:gridSpan w:val="3"/>
            <w:tcBorders>
              <w:tl2br w:val="nil"/>
              <w:tr2bl w:val="nil"/>
            </w:tcBorders>
            <w:vAlign w:val="center"/>
          </w:tcPr>
          <w:p w14:paraId="23796F38">
            <w:pPr>
              <w:pStyle w:val="53"/>
              <w:spacing w:line="440" w:lineRule="exact"/>
              <w:jc w:val="center"/>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w:t>
            </w:r>
            <w:r>
              <w:rPr>
                <w:rFonts w:hint="default" w:ascii="Times New Roman" w:hAnsi="Times New Roman" w:cs="Times New Roman"/>
                <w:spacing w:val="0"/>
                <w:sz w:val="24"/>
                <w:szCs w:val="24"/>
                <w:u w:val="none"/>
                <w:lang w:val="en-US" w:eastAsia="zh-CN"/>
              </w:rPr>
              <w:t>E123°4</w:t>
            </w:r>
            <w:r>
              <w:rPr>
                <w:rFonts w:hint="eastAsia" w:ascii="Times New Roman" w:hAnsi="Times New Roman" w:cs="Times New Roman"/>
                <w:spacing w:val="0"/>
                <w:sz w:val="24"/>
                <w:szCs w:val="24"/>
                <w:u w:val="none"/>
                <w:lang w:val="en-US" w:eastAsia="zh-CN"/>
              </w:rPr>
              <w:t>1</w:t>
            </w:r>
            <w:r>
              <w:rPr>
                <w:rFonts w:hint="default" w:ascii="Times New Roman" w:hAnsi="Times New Roman" w:cs="Times New Roman"/>
                <w:spacing w:val="0"/>
                <w:sz w:val="24"/>
                <w:szCs w:val="24"/>
                <w:u w:val="none"/>
                <w:lang w:val="en-US" w:eastAsia="zh-CN"/>
              </w:rPr>
              <w:t>′</w:t>
            </w:r>
            <w:r>
              <w:rPr>
                <w:rFonts w:hint="eastAsia" w:ascii="Times New Roman" w:hAnsi="Times New Roman" w:cs="Times New Roman"/>
                <w:spacing w:val="0"/>
                <w:sz w:val="24"/>
                <w:szCs w:val="24"/>
                <w:u w:val="none"/>
                <w:lang w:val="en-US" w:eastAsia="zh-CN"/>
              </w:rPr>
              <w:t>52.169</w:t>
            </w:r>
            <w:r>
              <w:rPr>
                <w:rFonts w:hint="default" w:ascii="Times New Roman" w:hAnsi="Times New Roman" w:cs="Times New Roman"/>
                <w:spacing w:val="0"/>
                <w:sz w:val="24"/>
                <w:szCs w:val="24"/>
                <w:u w:val="none"/>
                <w:lang w:val="en-US" w:eastAsia="zh-CN"/>
              </w:rPr>
              <w:t>″，N41°</w:t>
            </w:r>
            <w:r>
              <w:rPr>
                <w:rFonts w:hint="eastAsia" w:ascii="Times New Roman" w:hAnsi="Times New Roman" w:cs="Times New Roman"/>
                <w:spacing w:val="0"/>
                <w:sz w:val="24"/>
                <w:szCs w:val="24"/>
                <w:u w:val="none"/>
                <w:lang w:val="en-US" w:eastAsia="zh-CN"/>
              </w:rPr>
              <w:t>29</w:t>
            </w:r>
            <w:r>
              <w:rPr>
                <w:rFonts w:hint="default" w:ascii="Times New Roman" w:hAnsi="Times New Roman" w:cs="Times New Roman"/>
                <w:spacing w:val="0"/>
                <w:sz w:val="24"/>
                <w:szCs w:val="24"/>
                <w:u w:val="none"/>
                <w:lang w:val="en-US" w:eastAsia="zh-CN"/>
              </w:rPr>
              <w:t>′</w:t>
            </w:r>
            <w:r>
              <w:rPr>
                <w:rFonts w:hint="eastAsia" w:ascii="Times New Roman" w:hAnsi="Times New Roman" w:cs="Times New Roman"/>
                <w:spacing w:val="0"/>
                <w:sz w:val="24"/>
                <w:szCs w:val="24"/>
                <w:u w:val="none"/>
                <w:lang w:val="en-US" w:eastAsia="zh-CN"/>
              </w:rPr>
              <w:t>43.128</w:t>
            </w:r>
            <w:r>
              <w:rPr>
                <w:rFonts w:hint="default" w:ascii="Times New Roman" w:hAnsi="Times New Roman" w:cs="Times New Roman"/>
                <w:spacing w:val="0"/>
                <w:sz w:val="24"/>
                <w:szCs w:val="24"/>
                <w:u w:val="none"/>
                <w:lang w:val="en-US" w:eastAsia="zh-CN"/>
              </w:rPr>
              <w:t>″</w:t>
            </w:r>
            <w:r>
              <w:rPr>
                <w:rFonts w:hint="default" w:ascii="Times New Roman" w:hAnsi="Times New Roman" w:cs="Times New Roman"/>
                <w:color w:val="auto"/>
                <w:spacing w:val="0"/>
                <w:sz w:val="24"/>
                <w:szCs w:val="24"/>
                <w:highlight w:val="none"/>
              </w:rPr>
              <w:t>）</w:t>
            </w:r>
          </w:p>
        </w:tc>
      </w:tr>
      <w:tr w14:paraId="1A2E0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23" w:type="dxa"/>
            <w:tcBorders>
              <w:tl2br w:val="nil"/>
              <w:tr2bl w:val="nil"/>
            </w:tcBorders>
            <w:vAlign w:val="center"/>
          </w:tcPr>
          <w:p w14:paraId="7F90DB1C">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国民经济</w:t>
            </w:r>
          </w:p>
          <w:p w14:paraId="2EB54FF7">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行业类别</w:t>
            </w:r>
          </w:p>
        </w:tc>
        <w:tc>
          <w:tcPr>
            <w:tcW w:w="2425" w:type="dxa"/>
            <w:tcBorders>
              <w:tl2br w:val="nil"/>
              <w:tr2bl w:val="nil"/>
            </w:tcBorders>
            <w:vAlign w:val="center"/>
          </w:tcPr>
          <w:p w14:paraId="046ABCA5">
            <w:pPr>
              <w:keepNext w:val="0"/>
              <w:keepLines w:val="0"/>
              <w:widowControl/>
              <w:suppressLineNumbers w:val="0"/>
              <w:jc w:val="center"/>
              <w:rPr>
                <w:rFonts w:hint="default" w:ascii="Times New Roman" w:hAnsi="Times New Roman" w:cs="Times New Roman"/>
                <w:color w:val="auto"/>
                <w:spacing w:val="0"/>
                <w:sz w:val="24"/>
                <w:szCs w:val="24"/>
                <w:highlight w:val="none"/>
                <w:lang w:val="en-US"/>
              </w:rPr>
            </w:pPr>
            <w:r>
              <w:rPr>
                <w:rFonts w:hint="default" w:ascii="Times New Roman" w:hAnsi="Times New Roman" w:eastAsia="宋体" w:cs="Times New Roman"/>
                <w:color w:val="auto"/>
                <w:sz w:val="24"/>
                <w:szCs w:val="24"/>
                <w:highlight w:val="none"/>
              </w:rPr>
              <w:t>D4430热力生产和供应</w:t>
            </w:r>
          </w:p>
        </w:tc>
        <w:tc>
          <w:tcPr>
            <w:tcW w:w="1641" w:type="dxa"/>
            <w:tcBorders>
              <w:tl2br w:val="nil"/>
              <w:tr2bl w:val="nil"/>
            </w:tcBorders>
            <w:vAlign w:val="center"/>
          </w:tcPr>
          <w:p w14:paraId="1A1AF029">
            <w:pPr>
              <w:pStyle w:val="53"/>
              <w:jc w:val="center"/>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建设项目</w:t>
            </w:r>
          </w:p>
          <w:p w14:paraId="58B14EAC">
            <w:pPr>
              <w:pStyle w:val="53"/>
              <w:jc w:val="center"/>
              <w:rPr>
                <w:rFonts w:hint="eastAsia"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rPr>
              <w:t>行业类别</w:t>
            </w:r>
          </w:p>
        </w:tc>
        <w:tc>
          <w:tcPr>
            <w:tcW w:w="2894" w:type="dxa"/>
            <w:tcBorders>
              <w:tl2br w:val="nil"/>
              <w:tr2bl w:val="nil"/>
            </w:tcBorders>
            <w:vAlign w:val="center"/>
          </w:tcPr>
          <w:p w14:paraId="22AAE178">
            <w:pPr>
              <w:keepNext w:val="0"/>
              <w:keepLines w:val="0"/>
              <w:widowControl/>
              <w:suppressLineNumbers w:val="0"/>
              <w:jc w:val="center"/>
              <w:rPr>
                <w:rFonts w:hint="default" w:ascii="Times New Roman" w:hAnsi="Times New Roman" w:eastAsia="宋体" w:cs="Times New Roman"/>
                <w:color w:val="auto"/>
                <w:spacing w:val="0"/>
                <w:kern w:val="0"/>
                <w:sz w:val="24"/>
                <w:szCs w:val="24"/>
                <w:highlight w:val="none"/>
                <w:lang w:val="en-US" w:eastAsia="zh-CN" w:bidi="ar"/>
              </w:rPr>
            </w:pPr>
            <w:r>
              <w:rPr>
                <w:rFonts w:hint="default" w:ascii="Times New Roman" w:hAnsi="Times New Roman" w:eastAsia="宋体" w:cs="Times New Roman"/>
                <w:color w:val="auto"/>
                <w:sz w:val="24"/>
                <w:szCs w:val="24"/>
                <w:highlight w:val="none"/>
              </w:rPr>
              <w:t>四十一、电力、热力生产和供应业 91.热力生产和供应工程（包括建设单位自建自用的供热工程）</w:t>
            </w:r>
          </w:p>
        </w:tc>
      </w:tr>
      <w:tr w14:paraId="167D3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68FCBC68">
            <w:pPr>
              <w:pStyle w:val="53"/>
              <w:jc w:val="center"/>
              <w:rPr>
                <w:rFonts w:hint="default" w:ascii="Times New Roman" w:hAnsi="Times New Roman" w:cs="Times New Roman"/>
                <w:color w:val="auto"/>
                <w:spacing w:val="0"/>
                <w:sz w:val="24"/>
                <w:szCs w:val="24"/>
                <w:highlight w:val="none"/>
              </w:rPr>
            </w:pPr>
          </w:p>
          <w:p w14:paraId="54EEC671">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建设性质</w:t>
            </w:r>
          </w:p>
          <w:p w14:paraId="458FD3B1">
            <w:pPr>
              <w:pStyle w:val="53"/>
              <w:jc w:val="center"/>
              <w:rPr>
                <w:rFonts w:hint="default" w:ascii="Times New Roman" w:hAnsi="Times New Roman" w:cs="Times New Roman"/>
                <w:color w:val="auto"/>
                <w:spacing w:val="0"/>
                <w:sz w:val="24"/>
                <w:szCs w:val="24"/>
                <w:highlight w:val="none"/>
              </w:rPr>
            </w:pPr>
          </w:p>
        </w:tc>
        <w:tc>
          <w:tcPr>
            <w:tcW w:w="2425" w:type="dxa"/>
            <w:tcBorders>
              <w:tl2br w:val="nil"/>
              <w:tr2bl w:val="nil"/>
            </w:tcBorders>
            <w:vAlign w:val="center"/>
          </w:tcPr>
          <w:p w14:paraId="542A8CF8">
            <w:pPr>
              <w:pStyle w:val="53"/>
              <w:spacing w:line="440" w:lineRule="exact"/>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☑新建（迁建）</w:t>
            </w:r>
          </w:p>
          <w:p w14:paraId="68F56132">
            <w:pPr>
              <w:pStyle w:val="53"/>
              <w:spacing w:line="440" w:lineRule="exact"/>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□改建</w:t>
            </w:r>
          </w:p>
          <w:p w14:paraId="162F04DB">
            <w:pPr>
              <w:pStyle w:val="53"/>
              <w:spacing w:line="440" w:lineRule="exact"/>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□扩建</w:t>
            </w:r>
          </w:p>
          <w:p w14:paraId="47EACD08">
            <w:pPr>
              <w:pStyle w:val="53"/>
              <w:spacing w:line="440" w:lineRule="exact"/>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□技术改造</w:t>
            </w:r>
          </w:p>
        </w:tc>
        <w:tc>
          <w:tcPr>
            <w:tcW w:w="1641" w:type="dxa"/>
            <w:tcBorders>
              <w:tl2br w:val="nil"/>
              <w:tr2bl w:val="nil"/>
            </w:tcBorders>
            <w:vAlign w:val="center"/>
          </w:tcPr>
          <w:p w14:paraId="601DC597">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建设项目</w:t>
            </w:r>
          </w:p>
          <w:p w14:paraId="78B9AF87">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申报情形</w:t>
            </w:r>
          </w:p>
        </w:tc>
        <w:tc>
          <w:tcPr>
            <w:tcW w:w="2894" w:type="dxa"/>
            <w:tcBorders>
              <w:tl2br w:val="nil"/>
              <w:tr2bl w:val="nil"/>
            </w:tcBorders>
            <w:vAlign w:val="center"/>
          </w:tcPr>
          <w:p w14:paraId="31E4F0E0">
            <w:pPr>
              <w:pStyle w:val="53"/>
              <w:spacing w:line="440" w:lineRule="exact"/>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☑首次申报项目</w:t>
            </w:r>
          </w:p>
          <w:p w14:paraId="3B09E4F3">
            <w:pPr>
              <w:pStyle w:val="53"/>
              <w:spacing w:line="440" w:lineRule="exact"/>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□不予批准后再次申报项目</w:t>
            </w:r>
          </w:p>
          <w:p w14:paraId="0A82CE9A">
            <w:pPr>
              <w:pStyle w:val="53"/>
              <w:tabs>
                <w:tab w:val="left" w:pos="201"/>
              </w:tabs>
              <w:spacing w:line="440" w:lineRule="exact"/>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□超五年重新审核项目</w:t>
            </w:r>
          </w:p>
          <w:p w14:paraId="74110312">
            <w:pPr>
              <w:pStyle w:val="53"/>
              <w:spacing w:line="440" w:lineRule="exact"/>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□重大变动重新报批项目</w:t>
            </w:r>
          </w:p>
        </w:tc>
      </w:tr>
      <w:tr w14:paraId="5494B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76A298F2">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项目审批（核准/备案）部门（选填）</w:t>
            </w:r>
          </w:p>
        </w:tc>
        <w:tc>
          <w:tcPr>
            <w:tcW w:w="2425" w:type="dxa"/>
            <w:tcBorders>
              <w:tl2br w:val="nil"/>
              <w:tr2bl w:val="nil"/>
            </w:tcBorders>
            <w:vAlign w:val="center"/>
          </w:tcPr>
          <w:p w14:paraId="554349A7">
            <w:pPr>
              <w:pStyle w:val="53"/>
              <w:tabs>
                <w:tab w:val="left" w:pos="915"/>
              </w:tabs>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本溪高新区经济运行局</w:t>
            </w:r>
          </w:p>
        </w:tc>
        <w:tc>
          <w:tcPr>
            <w:tcW w:w="1641" w:type="dxa"/>
            <w:tcBorders>
              <w:tl2br w:val="nil"/>
              <w:tr2bl w:val="nil"/>
            </w:tcBorders>
            <w:vAlign w:val="center"/>
          </w:tcPr>
          <w:p w14:paraId="7BC56EDE">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项目审批（核准/备案）文号（选填）</w:t>
            </w:r>
          </w:p>
        </w:tc>
        <w:tc>
          <w:tcPr>
            <w:tcW w:w="2894" w:type="dxa"/>
            <w:tcBorders>
              <w:tl2br w:val="nil"/>
              <w:tr2bl w:val="nil"/>
            </w:tcBorders>
            <w:vAlign w:val="center"/>
          </w:tcPr>
          <w:p w14:paraId="1F7C0CD8">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本高经立备（2024）80号</w:t>
            </w:r>
          </w:p>
        </w:tc>
      </w:tr>
      <w:tr w14:paraId="0A3A8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139EF984">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总投资（万元）</w:t>
            </w:r>
          </w:p>
        </w:tc>
        <w:tc>
          <w:tcPr>
            <w:tcW w:w="2425" w:type="dxa"/>
            <w:tcBorders>
              <w:tl2br w:val="nil"/>
              <w:tr2bl w:val="nil"/>
            </w:tcBorders>
            <w:vAlign w:val="center"/>
          </w:tcPr>
          <w:p w14:paraId="708CD0AB">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50</w:t>
            </w:r>
            <w:r>
              <w:rPr>
                <w:rFonts w:hint="default" w:ascii="Times New Roman" w:hAnsi="Times New Roman" w:cs="Times New Roman"/>
                <w:color w:val="auto"/>
                <w:spacing w:val="0"/>
                <w:sz w:val="24"/>
                <w:szCs w:val="24"/>
                <w:highlight w:val="none"/>
                <w:lang w:val="en-US" w:eastAsia="zh-CN"/>
              </w:rPr>
              <w:t>0</w:t>
            </w:r>
          </w:p>
        </w:tc>
        <w:tc>
          <w:tcPr>
            <w:tcW w:w="1641" w:type="dxa"/>
            <w:tcBorders>
              <w:tl2br w:val="nil"/>
              <w:tr2bl w:val="nil"/>
            </w:tcBorders>
            <w:vAlign w:val="center"/>
          </w:tcPr>
          <w:p w14:paraId="63C5AAE7">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环保投资（万元）</w:t>
            </w:r>
          </w:p>
        </w:tc>
        <w:tc>
          <w:tcPr>
            <w:tcW w:w="2894" w:type="dxa"/>
            <w:tcBorders>
              <w:tl2br w:val="nil"/>
              <w:tr2bl w:val="nil"/>
            </w:tcBorders>
            <w:vAlign w:val="center"/>
          </w:tcPr>
          <w:p w14:paraId="2AE8E2E8">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2</w:t>
            </w:r>
            <w:r>
              <w:rPr>
                <w:rFonts w:hint="default" w:ascii="Times New Roman" w:hAnsi="Times New Roman" w:cs="Times New Roman"/>
                <w:color w:val="auto"/>
                <w:spacing w:val="0"/>
                <w:sz w:val="24"/>
                <w:szCs w:val="24"/>
                <w:highlight w:val="none"/>
                <w:lang w:val="en-US" w:eastAsia="zh-CN"/>
              </w:rPr>
              <w:t>0</w:t>
            </w:r>
          </w:p>
        </w:tc>
      </w:tr>
      <w:tr w14:paraId="45300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23" w:type="dxa"/>
            <w:tcBorders>
              <w:tl2br w:val="nil"/>
              <w:tr2bl w:val="nil"/>
            </w:tcBorders>
            <w:vAlign w:val="center"/>
          </w:tcPr>
          <w:p w14:paraId="58AF45E2">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环保投资占比（%）</w:t>
            </w:r>
          </w:p>
        </w:tc>
        <w:tc>
          <w:tcPr>
            <w:tcW w:w="2425" w:type="dxa"/>
            <w:tcBorders>
              <w:tl2br w:val="nil"/>
              <w:tr2bl w:val="nil"/>
            </w:tcBorders>
            <w:vAlign w:val="center"/>
          </w:tcPr>
          <w:p w14:paraId="5A02A378">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4</w:t>
            </w:r>
          </w:p>
        </w:tc>
        <w:tc>
          <w:tcPr>
            <w:tcW w:w="1641" w:type="dxa"/>
            <w:tcBorders>
              <w:tl2br w:val="nil"/>
              <w:tr2bl w:val="nil"/>
            </w:tcBorders>
            <w:vAlign w:val="center"/>
          </w:tcPr>
          <w:p w14:paraId="56AFF2AB">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施工工期</w:t>
            </w:r>
          </w:p>
        </w:tc>
        <w:tc>
          <w:tcPr>
            <w:tcW w:w="2894" w:type="dxa"/>
            <w:tcBorders>
              <w:tl2br w:val="nil"/>
              <w:tr2bl w:val="nil"/>
            </w:tcBorders>
            <w:vAlign w:val="center"/>
          </w:tcPr>
          <w:p w14:paraId="01740C92">
            <w:pPr>
              <w:pStyle w:val="53"/>
              <w:spacing w:line="440" w:lineRule="exact"/>
              <w:jc w:val="center"/>
              <w:rPr>
                <w:rFonts w:hint="eastAsia" w:ascii="Times New Roman" w:hAnsi="Times New Roman" w:eastAsia="宋体" w:cs="Times New Roman"/>
                <w:color w:val="auto"/>
                <w:spacing w:val="0"/>
                <w:sz w:val="24"/>
                <w:szCs w:val="24"/>
                <w:highlight w:val="none"/>
                <w:lang w:eastAsia="zh-CN"/>
              </w:rPr>
            </w:pPr>
            <w:r>
              <w:rPr>
                <w:rFonts w:hint="eastAsia" w:ascii="Times New Roman" w:hAnsi="Times New Roman" w:cs="Times New Roman"/>
                <w:color w:val="auto"/>
                <w:spacing w:val="0"/>
                <w:sz w:val="24"/>
                <w:szCs w:val="24"/>
                <w:highlight w:val="none"/>
                <w:lang w:val="en-US" w:eastAsia="zh-CN"/>
              </w:rPr>
              <w:t>10</w:t>
            </w:r>
            <w:r>
              <w:rPr>
                <w:rFonts w:hint="default" w:ascii="Times New Roman" w:hAnsi="Times New Roman" w:cs="Times New Roman"/>
                <w:color w:val="auto"/>
                <w:spacing w:val="0"/>
                <w:sz w:val="24"/>
                <w:szCs w:val="24"/>
                <w:highlight w:val="none"/>
              </w:rPr>
              <w:t>个月</w:t>
            </w:r>
          </w:p>
        </w:tc>
      </w:tr>
      <w:tr w14:paraId="78A03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51614FF5">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是否开工建设</w:t>
            </w:r>
          </w:p>
        </w:tc>
        <w:tc>
          <w:tcPr>
            <w:tcW w:w="2425" w:type="dxa"/>
            <w:tcBorders>
              <w:tl2br w:val="nil"/>
              <w:tr2bl w:val="nil"/>
            </w:tcBorders>
            <w:vAlign w:val="center"/>
          </w:tcPr>
          <w:p w14:paraId="7E5EC747">
            <w:pPr>
              <w:pStyle w:val="53"/>
              <w:spacing w:line="440" w:lineRule="exact"/>
              <w:jc w:val="both"/>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☑否</w:t>
            </w:r>
          </w:p>
          <w:p w14:paraId="1A6FC118">
            <w:pPr>
              <w:pStyle w:val="53"/>
              <w:tabs>
                <w:tab w:val="left" w:pos="199"/>
              </w:tabs>
              <w:spacing w:line="440" w:lineRule="exact"/>
              <w:jc w:val="both"/>
              <w:rPr>
                <w:rFonts w:hint="eastAsia" w:ascii="Times New Roman" w:hAnsi="Times New Roman" w:eastAsia="宋体"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□是：</w:t>
            </w:r>
          </w:p>
        </w:tc>
        <w:tc>
          <w:tcPr>
            <w:tcW w:w="1641" w:type="dxa"/>
            <w:tcBorders>
              <w:tl2br w:val="nil"/>
              <w:tr2bl w:val="nil"/>
            </w:tcBorders>
            <w:vAlign w:val="center"/>
          </w:tcPr>
          <w:p w14:paraId="183E833A">
            <w:pPr>
              <w:pStyle w:val="53"/>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用地（用海）</w:t>
            </w:r>
          </w:p>
          <w:p w14:paraId="0C1DBC58">
            <w:pPr>
              <w:pStyle w:val="53"/>
              <w:jc w:val="center"/>
              <w:rPr>
                <w:rFonts w:hint="eastAsia" w:ascii="Times New Roman" w:hAnsi="Times New Roman" w:cs="Times New Roman"/>
                <w:color w:val="auto"/>
                <w:spacing w:val="0"/>
                <w:sz w:val="24"/>
                <w:szCs w:val="24"/>
                <w:highlight w:val="none"/>
                <w:lang w:eastAsia="zh-CN"/>
              </w:rPr>
            </w:pPr>
            <w:r>
              <w:rPr>
                <w:rFonts w:hint="default" w:ascii="Times New Roman" w:hAnsi="Times New Roman" w:cs="Times New Roman"/>
                <w:color w:val="auto"/>
                <w:spacing w:val="0"/>
                <w:sz w:val="24"/>
                <w:szCs w:val="24"/>
                <w:highlight w:val="none"/>
              </w:rPr>
              <w:t>面积（m</w:t>
            </w:r>
            <w:r>
              <w:rPr>
                <w:rFonts w:hint="default" w:ascii="Times New Roman" w:hAnsi="Times New Roman" w:cs="Times New Roman"/>
                <w:color w:val="auto"/>
                <w:spacing w:val="0"/>
                <w:sz w:val="24"/>
                <w:szCs w:val="24"/>
                <w:highlight w:val="none"/>
                <w:vertAlign w:val="superscript"/>
                <w:lang w:val="en-US"/>
              </w:rPr>
              <w:t>2</w:t>
            </w:r>
            <w:r>
              <w:rPr>
                <w:rFonts w:hint="default" w:ascii="Times New Roman" w:hAnsi="Times New Roman" w:cs="Times New Roman"/>
                <w:color w:val="auto"/>
                <w:spacing w:val="0"/>
                <w:sz w:val="24"/>
                <w:szCs w:val="24"/>
                <w:highlight w:val="none"/>
              </w:rPr>
              <w:t>）</w:t>
            </w:r>
          </w:p>
        </w:tc>
        <w:tc>
          <w:tcPr>
            <w:tcW w:w="2894" w:type="dxa"/>
            <w:tcBorders>
              <w:tl2br w:val="nil"/>
              <w:tr2bl w:val="nil"/>
            </w:tcBorders>
            <w:vAlign w:val="center"/>
          </w:tcPr>
          <w:p w14:paraId="75031F2A">
            <w:pPr>
              <w:pStyle w:val="53"/>
              <w:spacing w:line="440" w:lineRule="exact"/>
              <w:jc w:val="center"/>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45939</w:t>
            </w:r>
          </w:p>
        </w:tc>
      </w:tr>
      <w:tr w14:paraId="2FF0B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61B9C116">
            <w:pPr>
              <w:jc w:val="center"/>
              <w:rPr>
                <w:rFonts w:hint="default" w:ascii="Times New Roman" w:hAnsi="Times New Roman" w:eastAsia="宋体" w:cs="Times New Roman"/>
                <w:color w:val="auto"/>
                <w:spacing w:val="0"/>
                <w:sz w:val="24"/>
                <w:szCs w:val="24"/>
                <w:highlight w:val="none"/>
                <w:lang w:val="en-US" w:eastAsia="zh-CN" w:bidi="ar-SA"/>
              </w:rPr>
            </w:pPr>
            <w:r>
              <w:rPr>
                <w:rFonts w:hint="default" w:ascii="Times New Roman" w:hAnsi="Times New Roman" w:eastAsia="宋体" w:cs="Times New Roman"/>
                <w:color w:val="auto"/>
                <w:kern w:val="0"/>
                <w:szCs w:val="21"/>
                <w:highlight w:val="none"/>
              </w:rPr>
              <w:t>专项评价设置情况</w:t>
            </w:r>
          </w:p>
        </w:tc>
        <w:tc>
          <w:tcPr>
            <w:tcW w:w="6960" w:type="dxa"/>
            <w:gridSpan w:val="3"/>
            <w:tcBorders>
              <w:tl2br w:val="nil"/>
              <w:tr2bl w:val="nil"/>
            </w:tcBorders>
            <w:vAlign w:val="center"/>
          </w:tcPr>
          <w:p w14:paraId="19E0DB0F">
            <w:pPr>
              <w:widowControl/>
              <w:spacing w:line="360" w:lineRule="auto"/>
              <w:ind w:firstLine="44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根据《建设项目环境影响报告表编制技术指南（污染影响类）（试行）》（环办环评〔2020〕33号）中表1</w:t>
            </w:r>
            <w:r>
              <w:rPr>
                <w:rFonts w:hint="eastAsia" w:ascii="Times New Roman" w:hAnsi="Times New Roman" w:cs="Times New Roman"/>
                <w:color w:val="auto"/>
                <w:highlight w:val="none"/>
                <w:lang w:val="en-US" w:eastAsia="zh-CN"/>
              </w:rPr>
              <w:t>-1</w:t>
            </w:r>
            <w:r>
              <w:rPr>
                <w:rFonts w:hint="default" w:ascii="Times New Roman" w:hAnsi="Times New Roman" w:eastAsia="宋体" w:cs="Times New Roman"/>
                <w:color w:val="auto"/>
                <w:highlight w:val="none"/>
              </w:rPr>
              <w:t>专项评价设置原则表分析如下：</w:t>
            </w:r>
          </w:p>
          <w:p w14:paraId="2757D9B8">
            <w:pPr>
              <w:autoSpaceDE w:val="0"/>
              <w:autoSpaceDN w:val="0"/>
              <w:adjustRightInd w:val="0"/>
              <w:snapToGrid w:val="0"/>
              <w:spacing w:line="36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eastAsia" w:ascii="Times New Roman" w:hAnsi="Times New Roman"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专项评价设置原则分析表</w:t>
            </w:r>
          </w:p>
          <w:tbl>
            <w:tblPr>
              <w:tblStyle w:val="3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2757"/>
              <w:gridCol w:w="1997"/>
              <w:gridCol w:w="1056"/>
            </w:tblGrid>
            <w:tr w14:paraId="70147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5" w:type="pct"/>
                  <w:tcBorders>
                    <w:tl2br w:val="nil"/>
                    <w:tr2bl w:val="nil"/>
                  </w:tcBorders>
                  <w:noWrap w:val="0"/>
                  <w:vAlign w:val="center"/>
                </w:tcPr>
                <w:p w14:paraId="4413F8A8">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专项评价的类别</w:t>
                  </w:r>
                </w:p>
              </w:tc>
              <w:tc>
                <w:tcPr>
                  <w:tcW w:w="1981" w:type="pct"/>
                  <w:tcBorders>
                    <w:tl2br w:val="nil"/>
                    <w:tr2bl w:val="nil"/>
                  </w:tcBorders>
                  <w:noWrap w:val="0"/>
                  <w:vAlign w:val="center"/>
                </w:tcPr>
                <w:p w14:paraId="3A50348B">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设置原则</w:t>
                  </w:r>
                </w:p>
              </w:tc>
              <w:tc>
                <w:tcPr>
                  <w:tcW w:w="1435" w:type="pct"/>
                  <w:tcBorders>
                    <w:tl2br w:val="nil"/>
                    <w:tr2bl w:val="nil"/>
                  </w:tcBorders>
                  <w:noWrap w:val="0"/>
                  <w:vAlign w:val="center"/>
                </w:tcPr>
                <w:p w14:paraId="4585CCB8">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项目情况</w:t>
                  </w:r>
                </w:p>
              </w:tc>
              <w:tc>
                <w:tcPr>
                  <w:tcW w:w="758" w:type="pct"/>
                  <w:tcBorders>
                    <w:tl2br w:val="nil"/>
                    <w:tr2bl w:val="nil"/>
                  </w:tcBorders>
                  <w:noWrap w:val="0"/>
                  <w:vAlign w:val="center"/>
                </w:tcPr>
                <w:p w14:paraId="63ED733B">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是否设置专项</w:t>
                  </w:r>
                </w:p>
              </w:tc>
            </w:tr>
            <w:tr w14:paraId="0B58C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5" w:type="pct"/>
                  <w:tcBorders>
                    <w:tl2br w:val="nil"/>
                    <w:tr2bl w:val="nil"/>
                  </w:tcBorders>
                  <w:noWrap w:val="0"/>
                  <w:vAlign w:val="center"/>
                </w:tcPr>
                <w:p w14:paraId="2FBEC76B">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w:t>
                  </w:r>
                </w:p>
              </w:tc>
              <w:tc>
                <w:tcPr>
                  <w:tcW w:w="1981" w:type="pct"/>
                  <w:tcBorders>
                    <w:tl2br w:val="nil"/>
                    <w:tr2bl w:val="nil"/>
                  </w:tcBorders>
                  <w:noWrap w:val="0"/>
                  <w:vAlign w:val="center"/>
                </w:tcPr>
                <w:p w14:paraId="7B2877E3">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排放废气含有毒有害污染物</w:t>
                  </w:r>
                  <w:r>
                    <w:rPr>
                      <w:rFonts w:hint="default" w:ascii="Times New Roman" w:hAnsi="Times New Roman" w:eastAsia="宋体" w:cs="Times New Roman"/>
                      <w:color w:val="auto"/>
                      <w:sz w:val="21"/>
                      <w:szCs w:val="21"/>
                      <w:highlight w:val="none"/>
                      <w:vertAlign w:val="superscript"/>
                    </w:rPr>
                    <w:t>1</w:t>
                  </w:r>
                  <w:r>
                    <w:rPr>
                      <w:rFonts w:hint="default" w:ascii="Times New Roman" w:hAnsi="Times New Roman" w:eastAsia="宋体" w:cs="Times New Roman"/>
                      <w:color w:val="auto"/>
                      <w:sz w:val="21"/>
                      <w:szCs w:val="21"/>
                      <w:highlight w:val="none"/>
                    </w:rPr>
                    <w:t>、二噁英、苯并[a]芘、氰化物、氯气且厂界外500米范围内有环境空气保护目标</w:t>
                  </w:r>
                  <w:r>
                    <w:rPr>
                      <w:rFonts w:hint="default" w:ascii="Times New Roman" w:hAnsi="Times New Roman" w:eastAsia="宋体" w:cs="Times New Roman"/>
                      <w:color w:val="auto"/>
                      <w:sz w:val="21"/>
                      <w:szCs w:val="21"/>
                      <w:highlight w:val="none"/>
                      <w:vertAlign w:val="superscript"/>
                    </w:rPr>
                    <w:t>2</w:t>
                  </w:r>
                  <w:r>
                    <w:rPr>
                      <w:rFonts w:hint="default" w:ascii="Times New Roman" w:hAnsi="Times New Roman" w:eastAsia="宋体" w:cs="Times New Roman"/>
                      <w:color w:val="auto"/>
                      <w:sz w:val="21"/>
                      <w:szCs w:val="21"/>
                      <w:highlight w:val="none"/>
                    </w:rPr>
                    <w:t>的建设项目</w:t>
                  </w:r>
                </w:p>
              </w:tc>
              <w:tc>
                <w:tcPr>
                  <w:tcW w:w="1435" w:type="pct"/>
                  <w:tcBorders>
                    <w:tl2br w:val="nil"/>
                    <w:tr2bl w:val="nil"/>
                  </w:tcBorders>
                  <w:noWrap w:val="0"/>
                  <w:vAlign w:val="center"/>
                </w:tcPr>
                <w:p w14:paraId="73F32B7A">
                  <w:pPr>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不涉及</w:t>
                  </w:r>
                </w:p>
              </w:tc>
              <w:tc>
                <w:tcPr>
                  <w:tcW w:w="758" w:type="pct"/>
                  <w:tcBorders>
                    <w:tl2br w:val="nil"/>
                    <w:tr2bl w:val="nil"/>
                  </w:tcBorders>
                  <w:noWrap w:val="0"/>
                  <w:vAlign w:val="center"/>
                </w:tcPr>
                <w:p w14:paraId="6FC12EB4">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否</w:t>
                  </w:r>
                </w:p>
              </w:tc>
            </w:tr>
            <w:tr w14:paraId="0E5604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5" w:type="pct"/>
                  <w:tcBorders>
                    <w:tl2br w:val="nil"/>
                    <w:tr2bl w:val="nil"/>
                  </w:tcBorders>
                  <w:noWrap w:val="0"/>
                  <w:vAlign w:val="center"/>
                </w:tcPr>
                <w:p w14:paraId="1E3EBD82">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w:t>
                  </w:r>
                </w:p>
              </w:tc>
              <w:tc>
                <w:tcPr>
                  <w:tcW w:w="1981" w:type="pct"/>
                  <w:tcBorders>
                    <w:tl2br w:val="nil"/>
                    <w:tr2bl w:val="nil"/>
                  </w:tcBorders>
                  <w:noWrap w:val="0"/>
                  <w:vAlign w:val="center"/>
                </w:tcPr>
                <w:p w14:paraId="1FCB22CF">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新增工业废水直排建设项目（槽罐车外送污水处理厂的除外）；新增废水直排的污水集中处理厂</w:t>
                  </w:r>
                </w:p>
              </w:tc>
              <w:tc>
                <w:tcPr>
                  <w:tcW w:w="1435" w:type="pct"/>
                  <w:tcBorders>
                    <w:tl2br w:val="nil"/>
                    <w:tr2bl w:val="nil"/>
                  </w:tcBorders>
                  <w:noWrap w:val="0"/>
                  <w:vAlign w:val="center"/>
                </w:tcPr>
                <w:p w14:paraId="3DC79BBB">
                  <w:pPr>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不涉及</w:t>
                  </w:r>
                </w:p>
              </w:tc>
              <w:tc>
                <w:tcPr>
                  <w:tcW w:w="758" w:type="pct"/>
                  <w:tcBorders>
                    <w:tl2br w:val="nil"/>
                    <w:tr2bl w:val="nil"/>
                  </w:tcBorders>
                  <w:noWrap w:val="0"/>
                  <w:vAlign w:val="center"/>
                </w:tcPr>
                <w:p w14:paraId="2314425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否</w:t>
                  </w:r>
                </w:p>
              </w:tc>
            </w:tr>
            <w:tr w14:paraId="48FEF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5" w:type="pct"/>
                  <w:tcBorders>
                    <w:tl2br w:val="nil"/>
                    <w:tr2bl w:val="nil"/>
                  </w:tcBorders>
                  <w:noWrap w:val="0"/>
                  <w:vAlign w:val="center"/>
                </w:tcPr>
                <w:p w14:paraId="405C2BEB">
                  <w:pPr>
                    <w:widowControl/>
                    <w:autoSpaceDE/>
                    <w:autoSpaceDN/>
                    <w:adjustRightInd/>
                    <w:snapToGrid/>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w:t>
                  </w:r>
                </w:p>
              </w:tc>
              <w:tc>
                <w:tcPr>
                  <w:tcW w:w="1981" w:type="pct"/>
                  <w:tcBorders>
                    <w:tl2br w:val="nil"/>
                    <w:tr2bl w:val="nil"/>
                  </w:tcBorders>
                  <w:noWrap w:val="0"/>
                  <w:vAlign w:val="center"/>
                </w:tcPr>
                <w:p w14:paraId="2325605D">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有毒有害和易燃易爆危险物质存储量超过临界</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的建设项目</w:t>
                  </w:r>
                </w:p>
              </w:tc>
              <w:tc>
                <w:tcPr>
                  <w:tcW w:w="1435" w:type="pct"/>
                  <w:tcBorders>
                    <w:tl2br w:val="nil"/>
                    <w:tr2bl w:val="nil"/>
                  </w:tcBorders>
                  <w:noWrap w:val="0"/>
                  <w:vAlign w:val="center"/>
                </w:tcPr>
                <w:p w14:paraId="4AF27DDA">
                  <w:pPr>
                    <w:autoSpaceDE w:val="0"/>
                    <w:autoSpaceDN w:val="0"/>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项目涉及的风险物质储量</w:t>
                  </w:r>
                  <w:r>
                    <w:rPr>
                      <w:rFonts w:hint="eastAsia" w:ascii="Times New Roman" w:hAnsi="Times New Roman" w:cs="Times New Roman"/>
                      <w:color w:val="auto"/>
                      <w:sz w:val="21"/>
                      <w:szCs w:val="21"/>
                      <w:highlight w:val="none"/>
                      <w:lang w:val="en-US" w:eastAsia="zh-CN"/>
                    </w:rPr>
                    <w:t>未</w:t>
                  </w:r>
                  <w:r>
                    <w:rPr>
                      <w:rFonts w:hint="default" w:ascii="Times New Roman" w:hAnsi="Times New Roman" w:eastAsia="宋体" w:cs="Times New Roman"/>
                      <w:color w:val="auto"/>
                      <w:sz w:val="21"/>
                      <w:szCs w:val="21"/>
                      <w:highlight w:val="none"/>
                    </w:rPr>
                    <w:t>超过临界量</w:t>
                  </w:r>
                </w:p>
              </w:tc>
              <w:tc>
                <w:tcPr>
                  <w:tcW w:w="758" w:type="pct"/>
                  <w:tcBorders>
                    <w:tl2br w:val="nil"/>
                    <w:tr2bl w:val="nil"/>
                  </w:tcBorders>
                  <w:noWrap w:val="0"/>
                  <w:vAlign w:val="center"/>
                </w:tcPr>
                <w:p w14:paraId="58E86158">
                  <w:pPr>
                    <w:autoSpaceDE w:val="0"/>
                    <w:autoSpaceDN w:val="0"/>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否</w:t>
                  </w:r>
                </w:p>
              </w:tc>
            </w:tr>
            <w:tr w14:paraId="5EC2D2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 w:type="pct"/>
                  <w:tcBorders>
                    <w:tl2br w:val="nil"/>
                    <w:tr2bl w:val="nil"/>
                  </w:tcBorders>
                  <w:noWrap w:val="0"/>
                  <w:vAlign w:val="center"/>
                </w:tcPr>
                <w:p w14:paraId="4E893D36">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w:t>
                  </w:r>
                </w:p>
                <w:p w14:paraId="00BDF339">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1981" w:type="pct"/>
                  <w:tcBorders>
                    <w:tl2br w:val="nil"/>
                    <w:tr2bl w:val="nil"/>
                  </w:tcBorders>
                  <w:noWrap w:val="0"/>
                  <w:vAlign w:val="center"/>
                </w:tcPr>
                <w:p w14:paraId="7E11A882">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取水口下游500米范围内有重要水生生物的自然产卵场、索饵场、越冬场和洄游通道的新增河道取水的污染类建设项目</w:t>
                  </w:r>
                </w:p>
              </w:tc>
              <w:tc>
                <w:tcPr>
                  <w:tcW w:w="1435" w:type="pct"/>
                  <w:tcBorders>
                    <w:tl2br w:val="nil"/>
                    <w:tr2bl w:val="nil"/>
                  </w:tcBorders>
                  <w:noWrap w:val="0"/>
                  <w:vAlign w:val="center"/>
                </w:tcPr>
                <w:p w14:paraId="60CF8F56">
                  <w:pPr>
                    <w:widowControl/>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项目不</w:t>
                  </w:r>
                  <w:r>
                    <w:rPr>
                      <w:rFonts w:hint="default" w:ascii="Times New Roman" w:hAnsi="Times New Roman" w:eastAsia="宋体" w:cs="Times New Roman"/>
                      <w:color w:val="auto"/>
                      <w:sz w:val="21"/>
                      <w:szCs w:val="21"/>
                      <w:highlight w:val="none"/>
                      <w:lang w:val="en-US" w:eastAsia="zh-CN"/>
                    </w:rPr>
                    <w:t>涉及</w:t>
                  </w:r>
                </w:p>
              </w:tc>
              <w:tc>
                <w:tcPr>
                  <w:tcW w:w="758" w:type="pct"/>
                  <w:tcBorders>
                    <w:tl2br w:val="nil"/>
                    <w:tr2bl w:val="nil"/>
                  </w:tcBorders>
                  <w:noWrap w:val="0"/>
                  <w:vAlign w:val="center"/>
                </w:tcPr>
                <w:p w14:paraId="549C9CF2">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否</w:t>
                  </w:r>
                </w:p>
              </w:tc>
            </w:tr>
            <w:tr w14:paraId="3B2D83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5" w:type="pct"/>
                  <w:tcBorders>
                    <w:tl2br w:val="nil"/>
                    <w:tr2bl w:val="nil"/>
                  </w:tcBorders>
                  <w:noWrap w:val="0"/>
                  <w:vAlign w:val="center"/>
                </w:tcPr>
                <w:p w14:paraId="1B8C08E7">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海洋</w:t>
                  </w:r>
                </w:p>
                <w:p w14:paraId="73837CD3">
                  <w:pPr>
                    <w:autoSpaceDE w:val="0"/>
                    <w:autoSpaceDN w:val="0"/>
                    <w:adjustRightInd w:val="0"/>
                    <w:snapToGrid w:val="0"/>
                    <w:jc w:val="center"/>
                    <w:rPr>
                      <w:rFonts w:hint="default" w:ascii="Times New Roman" w:hAnsi="Times New Roman" w:eastAsia="宋体" w:cs="Times New Roman"/>
                      <w:color w:val="auto"/>
                      <w:sz w:val="21"/>
                      <w:szCs w:val="21"/>
                      <w:highlight w:val="none"/>
                    </w:rPr>
                  </w:pPr>
                </w:p>
              </w:tc>
              <w:tc>
                <w:tcPr>
                  <w:tcW w:w="1981" w:type="pct"/>
                  <w:tcBorders>
                    <w:tl2br w:val="nil"/>
                    <w:tr2bl w:val="nil"/>
                  </w:tcBorders>
                  <w:noWrap w:val="0"/>
                  <w:vAlign w:val="center"/>
                </w:tcPr>
                <w:p w14:paraId="0417EAC7">
                  <w:pPr>
                    <w:widowControl/>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直接向海排放污染物的海洋工程建设项目</w:t>
                  </w:r>
                </w:p>
              </w:tc>
              <w:tc>
                <w:tcPr>
                  <w:tcW w:w="1435" w:type="pct"/>
                  <w:tcBorders>
                    <w:tl2br w:val="nil"/>
                    <w:tr2bl w:val="nil"/>
                  </w:tcBorders>
                  <w:noWrap w:val="0"/>
                  <w:vAlign w:val="center"/>
                </w:tcPr>
                <w:p w14:paraId="7019AE93">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项目不</w:t>
                  </w:r>
                  <w:r>
                    <w:rPr>
                      <w:rFonts w:hint="default" w:ascii="Times New Roman" w:hAnsi="Times New Roman" w:eastAsia="宋体" w:cs="Times New Roman"/>
                      <w:color w:val="auto"/>
                      <w:sz w:val="21"/>
                      <w:szCs w:val="21"/>
                      <w:highlight w:val="none"/>
                      <w:lang w:val="en-US" w:eastAsia="zh-CN"/>
                    </w:rPr>
                    <w:t>涉及</w:t>
                  </w:r>
                </w:p>
              </w:tc>
              <w:tc>
                <w:tcPr>
                  <w:tcW w:w="758" w:type="pct"/>
                  <w:tcBorders>
                    <w:tl2br w:val="nil"/>
                    <w:tr2bl w:val="nil"/>
                  </w:tcBorders>
                  <w:noWrap w:val="0"/>
                  <w:vAlign w:val="center"/>
                </w:tcPr>
                <w:p w14:paraId="1DE973CF">
                  <w:pPr>
                    <w:autoSpaceDE w:val="0"/>
                    <w:autoSpaceDN w:val="0"/>
                    <w:adjustRightInd w:val="0"/>
                    <w:snapToGrid w:val="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否</w:t>
                  </w:r>
                </w:p>
              </w:tc>
            </w:tr>
          </w:tbl>
          <w:p w14:paraId="17D7CD7F">
            <w:pPr>
              <w:widowControl/>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注：1.废气中有毒有害污染物指纳入《有毒有害大气污染物名录》的污染物（不包括无排放标准的污染物）。</w:t>
            </w:r>
          </w:p>
          <w:p w14:paraId="3F94712E">
            <w:pPr>
              <w:widowControl/>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2.环境空气保护目标指自然保护区、风景名胜区、居住区、文化区和农村地区中人群较集中的区域。</w:t>
            </w:r>
          </w:p>
          <w:p w14:paraId="423BD42D">
            <w:pPr>
              <w:widowControl/>
              <w:jc w:val="left"/>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3.临界量及其计算方法可参考《建设项目环境风险评价技术导则》（HJ169）附录B、附录C。</w:t>
            </w:r>
          </w:p>
          <w:p w14:paraId="30A10A19">
            <w:pPr>
              <w:spacing w:line="360" w:lineRule="auto"/>
              <w:ind w:firstLine="480" w:firstLineChars="200"/>
              <w:jc w:val="both"/>
              <w:rPr>
                <w:rFonts w:hint="default" w:ascii="Times New Roman" w:hAnsi="Times New Roman" w:cs="Times New Roman"/>
                <w:color w:val="auto"/>
                <w:spacing w:val="0"/>
                <w:sz w:val="24"/>
                <w:szCs w:val="24"/>
                <w:highlight w:val="none"/>
                <w:lang w:val="en-US" w:bidi="ar-SA"/>
              </w:rPr>
            </w:pPr>
            <w:r>
              <w:rPr>
                <w:rFonts w:hint="default" w:ascii="Times New Roman" w:hAnsi="Times New Roman" w:eastAsia="宋体" w:cs="Times New Roman"/>
                <w:color w:val="auto"/>
                <w:sz w:val="24"/>
                <w:szCs w:val="24"/>
                <w:highlight w:val="none"/>
              </w:rPr>
              <w:t>本项目</w:t>
            </w:r>
            <w:r>
              <w:rPr>
                <w:rFonts w:hint="eastAsia" w:ascii="Times New Roman" w:hAnsi="Times New Roman" w:cs="Times New Roman"/>
                <w:color w:val="auto"/>
                <w:sz w:val="24"/>
                <w:szCs w:val="24"/>
                <w:highlight w:val="none"/>
                <w:lang w:val="en-US" w:eastAsia="zh-CN"/>
              </w:rPr>
              <w:t>无</w:t>
            </w:r>
            <w:r>
              <w:rPr>
                <w:rFonts w:hint="default" w:ascii="Times New Roman" w:hAnsi="Times New Roman" w:eastAsia="宋体" w:cs="Times New Roman"/>
                <w:color w:val="auto"/>
                <w:sz w:val="24"/>
                <w:szCs w:val="24"/>
                <w:highlight w:val="none"/>
              </w:rPr>
              <w:t>需设置专项评价。</w:t>
            </w:r>
          </w:p>
        </w:tc>
      </w:tr>
      <w:tr w14:paraId="3062E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63E59FA5">
            <w:pPr>
              <w:jc w:val="center"/>
              <w:rPr>
                <w:rFonts w:hint="default" w:ascii="Times New Roman" w:hAnsi="Times New Roman" w:cs="Times New Roman"/>
                <w:color w:val="C00000"/>
                <w:spacing w:val="0"/>
                <w:sz w:val="24"/>
                <w:szCs w:val="24"/>
                <w:highlight w:val="none"/>
                <w:lang w:val="en-US" w:bidi="ar-SA"/>
              </w:rPr>
            </w:pPr>
            <w:r>
              <w:rPr>
                <w:rFonts w:hint="default" w:ascii="Times New Roman" w:hAnsi="Times New Roman" w:cs="Times New Roman"/>
                <w:color w:val="C00000"/>
                <w:spacing w:val="0"/>
                <w:sz w:val="24"/>
                <w:szCs w:val="24"/>
                <w:highlight w:val="none"/>
                <w:lang w:val="en-US" w:bidi="ar-SA"/>
              </w:rPr>
              <w:t>规划情况</w:t>
            </w:r>
          </w:p>
        </w:tc>
        <w:tc>
          <w:tcPr>
            <w:tcW w:w="6960" w:type="dxa"/>
            <w:gridSpan w:val="3"/>
            <w:tcBorders>
              <w:tl2br w:val="nil"/>
              <w:tr2bl w:val="nil"/>
            </w:tcBorders>
            <w:vAlign w:val="center"/>
          </w:tcPr>
          <w:p w14:paraId="1774838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C00000"/>
                <w:sz w:val="24"/>
                <w:szCs w:val="24"/>
                <w:lang w:val="en-US" w:eastAsia="zh-CN"/>
              </w:rPr>
            </w:pPr>
            <w:r>
              <w:rPr>
                <w:rFonts w:hint="default" w:ascii="Times New Roman" w:hAnsi="Times New Roman" w:eastAsia="宋体" w:cs="Times New Roman"/>
                <w:color w:val="C00000"/>
                <w:sz w:val="24"/>
                <w:szCs w:val="24"/>
                <w:lang w:val="en-US" w:eastAsia="zh-CN"/>
              </w:rPr>
              <w:t>规划名称：《</w:t>
            </w:r>
            <w:r>
              <w:rPr>
                <w:rFonts w:hint="default" w:ascii="Times New Roman" w:hAnsi="Times New Roman" w:cs="Times New Roman"/>
                <w:color w:val="C00000"/>
                <w:kern w:val="2"/>
                <w:sz w:val="24"/>
                <w:szCs w:val="24"/>
                <w:lang w:val="en-US" w:eastAsia="zh-CN" w:bidi="ar-SA"/>
              </w:rPr>
              <w:t>沈溪新城总体规划（2011-2030年）》</w:t>
            </w:r>
            <w:r>
              <w:rPr>
                <w:rFonts w:hint="default" w:ascii="Times New Roman" w:hAnsi="Times New Roman" w:eastAsia="宋体" w:cs="Times New Roman"/>
                <w:color w:val="C00000"/>
                <w:sz w:val="24"/>
                <w:szCs w:val="24"/>
                <w:lang w:val="en-US" w:eastAsia="zh-CN"/>
              </w:rPr>
              <w:t>》；</w:t>
            </w:r>
          </w:p>
          <w:p w14:paraId="6792CAE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color w:val="C00000"/>
                <w:kern w:val="2"/>
                <w:sz w:val="24"/>
                <w:szCs w:val="24"/>
                <w:lang w:val="en-US" w:eastAsia="zh-CN" w:bidi="ar-SA"/>
              </w:rPr>
              <w:t>审批机关：</w:t>
            </w:r>
            <w:r>
              <w:rPr>
                <w:rFonts w:hint="default" w:ascii="Times New Roman" w:hAnsi="Times New Roman" w:cs="Times New Roman"/>
                <w:color w:val="C00000"/>
                <w:kern w:val="2"/>
                <w:sz w:val="24"/>
                <w:szCs w:val="24"/>
                <w:lang w:val="en-US" w:eastAsia="zh-CN" w:bidi="ar-SA"/>
              </w:rPr>
              <w:t>本溪市人民政府</w:t>
            </w:r>
            <w:r>
              <w:rPr>
                <w:rFonts w:hint="default" w:ascii="Times New Roman" w:hAnsi="Times New Roman" w:eastAsia="宋体" w:cs="Times New Roman"/>
                <w:color w:val="C00000"/>
                <w:kern w:val="2"/>
                <w:sz w:val="24"/>
                <w:szCs w:val="24"/>
                <w:lang w:val="en-US" w:eastAsia="zh-CN" w:bidi="ar-SA"/>
              </w:rPr>
              <w:t>；</w:t>
            </w:r>
          </w:p>
          <w:p w14:paraId="7DCCE71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C00000"/>
                <w:spacing w:val="0"/>
                <w:lang w:val="en-US" w:eastAsia="zh-CN"/>
              </w:rPr>
            </w:pPr>
            <w:r>
              <w:rPr>
                <w:rFonts w:hint="default" w:ascii="Times New Roman" w:hAnsi="Times New Roman" w:eastAsia="宋体" w:cs="Times New Roman"/>
                <w:color w:val="C00000"/>
                <w:kern w:val="2"/>
                <w:sz w:val="24"/>
                <w:szCs w:val="24"/>
                <w:lang w:val="en-US" w:eastAsia="zh-CN" w:bidi="ar-SA"/>
              </w:rPr>
              <w:t>审批文件名称及文号：</w:t>
            </w:r>
            <w:r>
              <w:rPr>
                <w:rFonts w:hint="default" w:ascii="Times New Roman" w:hAnsi="Times New Roman" w:cs="Times New Roman"/>
                <w:color w:val="C00000"/>
                <w:kern w:val="2"/>
                <w:sz w:val="24"/>
                <w:szCs w:val="24"/>
                <w:lang w:val="en-US" w:eastAsia="zh-CN" w:bidi="ar-SA"/>
              </w:rPr>
              <w:t>关于同意《沈溪新城总体规划（2011-2030年）》的批复，（本政[2011]279号）。</w:t>
            </w:r>
          </w:p>
        </w:tc>
      </w:tr>
      <w:tr w14:paraId="3B8FD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39730CD3">
            <w:pPr>
              <w:jc w:val="center"/>
              <w:rPr>
                <w:rFonts w:hint="default" w:ascii="Times New Roman" w:hAnsi="Times New Roman" w:cs="Times New Roman"/>
                <w:color w:val="C00000"/>
                <w:spacing w:val="0"/>
                <w:sz w:val="24"/>
                <w:szCs w:val="24"/>
                <w:highlight w:val="none"/>
                <w:lang w:val="en-US" w:bidi="ar-SA"/>
              </w:rPr>
            </w:pPr>
            <w:r>
              <w:rPr>
                <w:rFonts w:hint="default" w:ascii="Times New Roman" w:hAnsi="Times New Roman" w:cs="Times New Roman"/>
                <w:color w:val="C00000"/>
                <w:spacing w:val="0"/>
                <w:sz w:val="24"/>
                <w:szCs w:val="24"/>
                <w:highlight w:val="none"/>
                <w:lang w:val="en-US" w:bidi="ar-SA"/>
              </w:rPr>
              <w:t>规划环境影响评价情况</w:t>
            </w:r>
          </w:p>
        </w:tc>
        <w:tc>
          <w:tcPr>
            <w:tcW w:w="6960" w:type="dxa"/>
            <w:gridSpan w:val="3"/>
            <w:tcBorders>
              <w:tl2br w:val="nil"/>
              <w:tr2bl w:val="nil"/>
            </w:tcBorders>
            <w:vAlign w:val="center"/>
          </w:tcPr>
          <w:p w14:paraId="03035F7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C00000"/>
                <w:sz w:val="24"/>
                <w:szCs w:val="24"/>
                <w:lang w:val="en-US" w:eastAsia="zh-CN"/>
              </w:rPr>
            </w:pPr>
            <w:r>
              <w:rPr>
                <w:rFonts w:hint="default" w:ascii="Times New Roman" w:hAnsi="Times New Roman" w:eastAsia="宋体" w:cs="Times New Roman"/>
                <w:color w:val="C00000"/>
                <w:sz w:val="24"/>
                <w:szCs w:val="24"/>
                <w:lang w:val="en-US" w:eastAsia="zh-CN"/>
              </w:rPr>
              <w:t>规划环境影响评价文件名称：《沈本新城总体规划（2013～2030）环境影响报告书》；</w:t>
            </w:r>
          </w:p>
          <w:p w14:paraId="70E8C1E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color w:val="C00000"/>
                <w:kern w:val="2"/>
                <w:sz w:val="24"/>
                <w:szCs w:val="24"/>
                <w:lang w:val="en-US" w:eastAsia="zh-CN" w:bidi="ar-SA"/>
              </w:rPr>
              <w:t>审批机关：本溪市生态环境局；</w:t>
            </w:r>
          </w:p>
          <w:p w14:paraId="1031F00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C00000"/>
                <w:spacing w:val="0"/>
                <w:highlight w:val="none"/>
                <w:lang w:val="en-US" w:eastAsia="zh-CN"/>
              </w:rPr>
            </w:pPr>
            <w:r>
              <w:rPr>
                <w:rFonts w:hint="default" w:ascii="Times New Roman" w:hAnsi="Times New Roman" w:eastAsia="宋体" w:cs="Times New Roman"/>
                <w:color w:val="C00000"/>
                <w:kern w:val="2"/>
                <w:sz w:val="24"/>
                <w:szCs w:val="24"/>
                <w:lang w:val="en-US" w:eastAsia="zh-CN" w:bidi="ar-SA"/>
              </w:rPr>
              <w:t>审查文件名称及文号：</w:t>
            </w:r>
            <w:r>
              <w:rPr>
                <w:rFonts w:hint="default" w:ascii="Times New Roman" w:hAnsi="Times New Roman" w:eastAsia="宋体" w:cs="Times New Roman"/>
                <w:color w:val="C00000"/>
                <w:sz w:val="24"/>
                <w:szCs w:val="24"/>
                <w:lang w:val="en-US" w:eastAsia="zh-CN"/>
              </w:rPr>
              <w:t>《关于沈本新城总体规划（2013-2030）环境影响报告书的审查意见》（本环规审字【2014】2号）。</w:t>
            </w:r>
          </w:p>
        </w:tc>
      </w:tr>
      <w:tr w14:paraId="4FD9E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523" w:type="dxa"/>
            <w:tcBorders>
              <w:tl2br w:val="nil"/>
              <w:tr2bl w:val="nil"/>
            </w:tcBorders>
            <w:vAlign w:val="center"/>
          </w:tcPr>
          <w:p w14:paraId="7F11032C">
            <w:pPr>
              <w:jc w:val="center"/>
              <w:rPr>
                <w:rFonts w:hint="eastAsia" w:ascii="Times New Roman" w:hAnsi="Times New Roman" w:eastAsia="宋体" w:cs="Times New Roman"/>
                <w:color w:val="C00000"/>
                <w:spacing w:val="0"/>
                <w:sz w:val="24"/>
                <w:szCs w:val="24"/>
                <w:highlight w:val="none"/>
                <w:lang w:val="en-US" w:eastAsia="zh-CN" w:bidi="ar-SA"/>
              </w:rPr>
            </w:pPr>
            <w:r>
              <w:rPr>
                <w:rFonts w:hint="default" w:ascii="Times New Roman" w:hAnsi="Times New Roman" w:cs="Times New Roman"/>
                <w:color w:val="C00000"/>
                <w:spacing w:val="0"/>
                <w:sz w:val="24"/>
                <w:szCs w:val="24"/>
                <w:highlight w:val="none"/>
                <w:lang w:val="en-US" w:bidi="ar-SA"/>
              </w:rPr>
              <w:t>规划及规划环境影响评价</w:t>
            </w:r>
            <w:r>
              <w:rPr>
                <w:rFonts w:hint="default" w:ascii="Times New Roman" w:hAnsi="Times New Roman" w:cs="Times New Roman"/>
                <w:color w:val="C00000"/>
                <w:spacing w:val="0"/>
                <w:sz w:val="24"/>
                <w:szCs w:val="24"/>
                <w:highlight w:val="none"/>
                <w:lang w:val="en-US" w:eastAsia="zh-CN" w:bidi="ar-SA"/>
              </w:rPr>
              <w:t>相符性</w:t>
            </w:r>
            <w:r>
              <w:rPr>
                <w:rFonts w:hint="default" w:ascii="Times New Roman" w:hAnsi="Times New Roman" w:cs="Times New Roman"/>
                <w:color w:val="C00000"/>
                <w:spacing w:val="0"/>
                <w:sz w:val="24"/>
                <w:szCs w:val="24"/>
                <w:highlight w:val="none"/>
                <w:lang w:val="en-US" w:bidi="ar-SA"/>
              </w:rPr>
              <w:t>分析</w:t>
            </w:r>
          </w:p>
        </w:tc>
        <w:tc>
          <w:tcPr>
            <w:tcW w:w="6960" w:type="dxa"/>
            <w:gridSpan w:val="3"/>
            <w:tcBorders>
              <w:tl2br w:val="nil"/>
              <w:tr2bl w:val="nil"/>
            </w:tcBorders>
            <w:vAlign w:val="center"/>
          </w:tcPr>
          <w:p w14:paraId="1BC07E89">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C00000"/>
                <w:sz w:val="24"/>
                <w:szCs w:val="24"/>
                <w:lang w:val="en-US" w:eastAsia="zh-CN"/>
              </w:rPr>
            </w:pPr>
            <w:r>
              <w:rPr>
                <w:rFonts w:hint="default" w:ascii="Times New Roman" w:hAnsi="Times New Roman" w:eastAsia="宋体" w:cs="Times New Roman"/>
                <w:b/>
                <w:bCs/>
                <w:color w:val="C00000"/>
                <w:sz w:val="24"/>
                <w:szCs w:val="24"/>
                <w:lang w:val="en-US" w:eastAsia="zh-CN"/>
              </w:rPr>
              <w:t>1、与《沈本新城总体规划（2013-2030）》</w:t>
            </w:r>
            <w:r>
              <w:rPr>
                <w:rFonts w:hint="eastAsia" w:cs="Times New Roman"/>
                <w:b/>
                <w:bCs/>
                <w:color w:val="C00000"/>
                <w:sz w:val="24"/>
                <w:szCs w:val="24"/>
                <w:lang w:val="en-US" w:eastAsia="zh-CN"/>
              </w:rPr>
              <w:t>及其批复</w:t>
            </w:r>
            <w:r>
              <w:rPr>
                <w:rFonts w:hint="default" w:ascii="Times New Roman" w:hAnsi="Times New Roman" w:eastAsia="宋体" w:cs="Times New Roman"/>
                <w:b/>
                <w:bCs/>
                <w:color w:val="C00000"/>
                <w:sz w:val="24"/>
                <w:szCs w:val="24"/>
                <w:lang w:val="en-US" w:eastAsia="zh-CN"/>
              </w:rPr>
              <w:t>符合性分析</w:t>
            </w:r>
          </w:p>
          <w:p w14:paraId="13C1511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fldChar w:fldCharType="begin"/>
            </w:r>
            <w:r>
              <w:rPr>
                <w:rFonts w:hint="eastAsia" w:ascii="Times New Roman" w:hAnsi="Times New Roman" w:eastAsia="宋体" w:cs="Times New Roman"/>
                <w:color w:val="C00000"/>
                <w:kern w:val="2"/>
                <w:sz w:val="24"/>
                <w:szCs w:val="24"/>
                <w:lang w:val="en-US" w:eastAsia="zh-CN" w:bidi="ar-SA"/>
              </w:rPr>
              <w:instrText xml:space="preserve"> = 1 \* GB3 \* MERGEFORMAT </w:instrText>
            </w:r>
            <w:r>
              <w:rPr>
                <w:rFonts w:hint="eastAsia" w:ascii="Times New Roman" w:hAnsi="Times New Roman" w:eastAsia="宋体" w:cs="Times New Roman"/>
                <w:color w:val="C00000"/>
                <w:kern w:val="2"/>
                <w:sz w:val="24"/>
                <w:szCs w:val="24"/>
                <w:lang w:val="en-US" w:eastAsia="zh-CN" w:bidi="ar-SA"/>
              </w:rPr>
              <w:fldChar w:fldCharType="separate"/>
            </w:r>
            <w:r>
              <w:rPr>
                <w:rFonts w:hint="eastAsia" w:ascii="Times New Roman" w:hAnsi="Times New Roman" w:eastAsia="宋体" w:cs="Times New Roman"/>
                <w:color w:val="C00000"/>
                <w:kern w:val="2"/>
                <w:sz w:val="24"/>
                <w:szCs w:val="24"/>
                <w:lang w:val="en-US" w:eastAsia="zh-CN" w:bidi="ar-SA"/>
              </w:rPr>
              <w:t>①</w:t>
            </w:r>
            <w:r>
              <w:rPr>
                <w:rFonts w:hint="eastAsia" w:ascii="Times New Roman" w:hAnsi="Times New Roman" w:eastAsia="宋体" w:cs="Times New Roman"/>
                <w:color w:val="C00000"/>
                <w:kern w:val="2"/>
                <w:sz w:val="24"/>
                <w:szCs w:val="24"/>
                <w:lang w:val="en-US" w:eastAsia="zh-CN" w:bidi="ar-SA"/>
              </w:rPr>
              <w:fldChar w:fldCharType="end"/>
            </w:r>
            <w:r>
              <w:rPr>
                <w:rFonts w:hint="default" w:ascii="Times New Roman" w:hAnsi="Times New Roman" w:eastAsia="宋体" w:cs="Times New Roman"/>
                <w:color w:val="C00000"/>
                <w:kern w:val="2"/>
                <w:sz w:val="24"/>
                <w:szCs w:val="24"/>
                <w:lang w:val="en-US" w:eastAsia="zh-CN" w:bidi="ar-SA"/>
              </w:rPr>
              <w:t>与《沈本新城总体规划（2013-2030）》符合性分析</w:t>
            </w:r>
          </w:p>
          <w:p w14:paraId="5DC0042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cs="Times New Roman"/>
                <w:color w:val="C00000"/>
                <w:kern w:val="2"/>
                <w:sz w:val="24"/>
                <w:szCs w:val="24"/>
                <w:lang w:val="en-US" w:eastAsia="zh-CN" w:bidi="ar-SA"/>
              </w:rPr>
              <w:t>A、规划中</w:t>
            </w:r>
            <w:r>
              <w:rPr>
                <w:rFonts w:hint="eastAsia" w:ascii="Times New Roman" w:hAnsi="Times New Roman" w:eastAsia="宋体" w:cs="Times New Roman"/>
                <w:color w:val="C00000"/>
                <w:kern w:val="2"/>
                <w:sz w:val="24"/>
                <w:szCs w:val="24"/>
                <w:lang w:val="en-US" w:eastAsia="zh-CN" w:bidi="ar-SA"/>
              </w:rPr>
              <w:t xml:space="preserve">产业发展策略 </w:t>
            </w:r>
          </w:p>
          <w:p w14:paraId="4996AC2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 xml:space="preserve">以吸引国际著名医药企业为突破，以培育自主创新型企业为重点，着力发展引领全国医药产业的研发总部和运营总部，力争形成以中药为龙头，化药与生物医药为支撑，医药流通、医疗服务与健康管理、保健品行业为辅助的产业格局，做大医药产业总体规模，发展辽宁医药交易市场，打造区域性生物与医药产业基地。 </w:t>
            </w:r>
          </w:p>
          <w:p w14:paraId="7E5709D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B、</w:t>
            </w:r>
            <w:r>
              <w:rPr>
                <w:rFonts w:hint="eastAsia" w:cs="Times New Roman"/>
                <w:color w:val="C00000"/>
                <w:kern w:val="2"/>
                <w:sz w:val="24"/>
                <w:szCs w:val="24"/>
                <w:lang w:val="en-US" w:eastAsia="zh-CN" w:bidi="ar-SA"/>
              </w:rPr>
              <w:t>规划中</w:t>
            </w:r>
            <w:r>
              <w:rPr>
                <w:rFonts w:hint="eastAsia" w:ascii="Times New Roman" w:hAnsi="Times New Roman" w:eastAsia="宋体" w:cs="Times New Roman"/>
                <w:color w:val="C00000"/>
                <w:kern w:val="2"/>
                <w:sz w:val="24"/>
                <w:szCs w:val="24"/>
                <w:lang w:val="en-US" w:eastAsia="zh-CN" w:bidi="ar-SA"/>
              </w:rPr>
              <w:t>产业发展与布局引导</w:t>
            </w:r>
          </w:p>
          <w:p w14:paraId="46DCFF7A">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第二产业</w:t>
            </w:r>
            <w:r>
              <w:rPr>
                <w:rFonts w:hint="default" w:ascii="Times New Roman" w:hAnsi="Times New Roman" w:eastAsia="宋体" w:cs="Times New Roman"/>
                <w:color w:val="C00000"/>
                <w:kern w:val="2"/>
                <w:sz w:val="24"/>
                <w:szCs w:val="24"/>
                <w:lang w:val="en-US" w:eastAsia="zh-CN" w:bidi="ar-SA"/>
              </w:rPr>
              <w:t>——</w:t>
            </w:r>
            <w:r>
              <w:rPr>
                <w:rFonts w:hint="eastAsia" w:ascii="Times New Roman" w:hAnsi="Times New Roman" w:eastAsia="宋体" w:cs="Times New Roman"/>
                <w:color w:val="C00000"/>
                <w:kern w:val="2"/>
                <w:sz w:val="24"/>
                <w:szCs w:val="24"/>
                <w:lang w:val="en-US" w:eastAsia="zh-CN" w:bidi="ar-SA"/>
              </w:rPr>
              <w:t xml:space="preserve">扩大医药产业规模，实现产业优化升级，巩固国家医药产业基地地位扩大医药产业规模，实现生物医药企业的快速集聚，基于产业链和产业集群的发展需求不断提高项目准入标准，培育核心企业、潜力型企业、以及创新企业。以医药制造为主体的二产扩展到二、三产，发挥医药产业对上、下游产业链的积极拉动效应，将制造业业延伸到科研、教育培训、会展服务等服务行业，全面实现第三产业的繁荣发展。实现主导产业产品结构的多样化。 </w:t>
            </w:r>
          </w:p>
          <w:p w14:paraId="1E039B1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第三产业</w:t>
            </w:r>
            <w:r>
              <w:rPr>
                <w:rFonts w:hint="default" w:ascii="Times New Roman" w:hAnsi="Times New Roman" w:eastAsia="宋体" w:cs="Times New Roman"/>
                <w:color w:val="C00000"/>
                <w:kern w:val="2"/>
                <w:sz w:val="24"/>
                <w:szCs w:val="24"/>
                <w:lang w:val="en-US" w:eastAsia="zh-CN" w:bidi="ar-SA"/>
              </w:rPr>
              <w:t>——</w:t>
            </w:r>
            <w:r>
              <w:rPr>
                <w:rFonts w:hint="eastAsia" w:ascii="Times New Roman" w:hAnsi="Times New Roman" w:eastAsia="宋体" w:cs="Times New Roman"/>
                <w:color w:val="C00000"/>
                <w:kern w:val="2"/>
                <w:sz w:val="24"/>
                <w:szCs w:val="24"/>
                <w:lang w:val="en-US" w:eastAsia="zh-CN" w:bidi="ar-SA"/>
              </w:rPr>
              <w:t>突破性发展科研、教育及健康产业，全面提升现代服务业；跨越建设本溪市政务中心，强化文化中心职能以科研、教育及健康产业为龙头，带动现代物流业、商贸餐饮、旅游会展、房地产业和医疗等诸多服务的发展；以政务中心搬迁为契机，全面强化沈溪新城的区域文化中心职能。</w:t>
            </w:r>
          </w:p>
          <w:p w14:paraId="695DB39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cs="Times New Roman"/>
                <w:color w:val="C00000"/>
                <w:kern w:val="2"/>
                <w:sz w:val="24"/>
                <w:szCs w:val="24"/>
                <w:lang w:val="en-US" w:eastAsia="zh-CN" w:bidi="ar-SA"/>
              </w:rPr>
              <w:t>C、规划中</w:t>
            </w:r>
            <w:r>
              <w:rPr>
                <w:rFonts w:hint="eastAsia" w:ascii="Times New Roman" w:hAnsi="Times New Roman" w:eastAsia="宋体" w:cs="Times New Roman"/>
                <w:color w:val="C00000"/>
                <w:kern w:val="2"/>
                <w:sz w:val="24"/>
                <w:szCs w:val="24"/>
                <w:lang w:val="en-US" w:eastAsia="zh-CN" w:bidi="ar-SA"/>
              </w:rPr>
              <w:t xml:space="preserve">用地规模及结构 </w:t>
            </w:r>
          </w:p>
          <w:p w14:paraId="2F03E734">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规模：规划沈溪新城</w:t>
            </w:r>
            <w:r>
              <w:rPr>
                <w:rFonts w:hint="default" w:ascii="Times New Roman" w:hAnsi="Times New Roman" w:eastAsia="宋体" w:cs="Times New Roman"/>
                <w:color w:val="C00000"/>
                <w:kern w:val="2"/>
                <w:sz w:val="24"/>
                <w:szCs w:val="24"/>
                <w:lang w:val="en-US" w:eastAsia="zh-CN" w:bidi="ar-SA"/>
              </w:rPr>
              <w:t>2030</w:t>
            </w:r>
            <w:r>
              <w:rPr>
                <w:rFonts w:hint="eastAsia" w:ascii="Times New Roman" w:hAnsi="Times New Roman" w:eastAsia="宋体" w:cs="Times New Roman"/>
                <w:color w:val="C00000"/>
                <w:kern w:val="2"/>
                <w:sz w:val="24"/>
                <w:szCs w:val="24"/>
                <w:lang w:val="en-US" w:eastAsia="zh-CN" w:bidi="ar-SA"/>
              </w:rPr>
              <w:t>年总用地</w:t>
            </w:r>
            <w:r>
              <w:rPr>
                <w:rFonts w:hint="default" w:ascii="Times New Roman" w:hAnsi="Times New Roman" w:eastAsia="宋体" w:cs="Times New Roman"/>
                <w:color w:val="C00000"/>
                <w:kern w:val="2"/>
                <w:sz w:val="24"/>
                <w:szCs w:val="24"/>
                <w:lang w:val="en-US" w:eastAsia="zh-CN" w:bidi="ar-SA"/>
              </w:rPr>
              <w:t>132.73</w:t>
            </w:r>
            <w:r>
              <w:rPr>
                <w:rFonts w:hint="eastAsia" w:ascii="Times New Roman" w:hAnsi="Times New Roman" w:eastAsia="宋体" w:cs="Times New Roman"/>
                <w:color w:val="C00000"/>
                <w:kern w:val="2"/>
                <w:sz w:val="24"/>
                <w:szCs w:val="24"/>
                <w:lang w:val="en-US" w:eastAsia="zh-CN" w:bidi="ar-SA"/>
              </w:rPr>
              <w:t>平方公里，其中非建设用地为水域及生态公园用地，面积共计</w:t>
            </w:r>
            <w:r>
              <w:rPr>
                <w:rFonts w:hint="default" w:ascii="Times New Roman" w:hAnsi="Times New Roman" w:eastAsia="宋体" w:cs="Times New Roman"/>
                <w:color w:val="C00000"/>
                <w:kern w:val="2"/>
                <w:sz w:val="24"/>
                <w:szCs w:val="24"/>
                <w:lang w:val="en-US" w:eastAsia="zh-CN" w:bidi="ar-SA"/>
              </w:rPr>
              <w:t>37.12</w:t>
            </w:r>
            <w:r>
              <w:rPr>
                <w:rFonts w:hint="eastAsia" w:ascii="Times New Roman" w:hAnsi="Times New Roman" w:eastAsia="宋体" w:cs="Times New Roman"/>
                <w:color w:val="C00000"/>
                <w:kern w:val="2"/>
                <w:sz w:val="24"/>
                <w:szCs w:val="24"/>
                <w:lang w:val="en-US" w:eastAsia="zh-CN" w:bidi="ar-SA"/>
              </w:rPr>
              <w:t>平方公里。</w:t>
            </w:r>
          </w:p>
          <w:p w14:paraId="30D494A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cs="Times New Roman"/>
                <w:color w:val="C00000"/>
                <w:kern w:val="2"/>
                <w:sz w:val="24"/>
                <w:szCs w:val="24"/>
                <w:lang w:val="en-US" w:eastAsia="zh-CN" w:bidi="ar-SA"/>
              </w:rPr>
              <w:t>D、</w:t>
            </w:r>
            <w:r>
              <w:rPr>
                <w:rFonts w:hint="eastAsia" w:ascii="Times New Roman" w:hAnsi="Times New Roman" w:eastAsia="宋体" w:cs="Times New Roman"/>
                <w:color w:val="C00000"/>
                <w:kern w:val="2"/>
                <w:sz w:val="24"/>
                <w:szCs w:val="24"/>
                <w:lang w:val="en-US" w:eastAsia="zh-CN" w:bidi="ar-SA"/>
              </w:rPr>
              <w:t xml:space="preserve">水源规划 </w:t>
            </w:r>
          </w:p>
          <w:p w14:paraId="4D6F75B1">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color w:val="C00000"/>
                <w:kern w:val="2"/>
                <w:sz w:val="24"/>
                <w:szCs w:val="24"/>
                <w:lang w:val="en-US" w:eastAsia="zh-CN" w:bidi="ar-SA"/>
              </w:rPr>
              <w:t>近期水源来自本溪市自来水有限责任公司DN1000输水管，规划远期水源为观音阁水库，</w:t>
            </w:r>
            <w:r>
              <w:rPr>
                <w:rFonts w:hint="eastAsia" w:ascii="Times New Roman" w:hAnsi="Times New Roman" w:eastAsia="宋体" w:cs="Times New Roman"/>
                <w:color w:val="C00000"/>
                <w:kern w:val="2"/>
                <w:sz w:val="24"/>
                <w:szCs w:val="24"/>
                <w:lang w:val="en-US" w:eastAsia="zh-CN" w:bidi="ar-SA"/>
              </w:rPr>
              <w:t>可以向沈溪新城输水量为40万立方米/日。</w:t>
            </w:r>
          </w:p>
          <w:p w14:paraId="0D0FC998">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E、</w:t>
            </w:r>
            <w:r>
              <w:rPr>
                <w:rFonts w:hint="default" w:ascii="Times New Roman" w:hAnsi="Times New Roman" w:eastAsia="宋体" w:cs="Times New Roman"/>
                <w:color w:val="C00000"/>
                <w:kern w:val="2"/>
                <w:sz w:val="24"/>
                <w:szCs w:val="24"/>
                <w:lang w:val="en-US" w:eastAsia="zh-CN" w:bidi="ar-SA"/>
              </w:rPr>
              <w:t>排水工程规划</w:t>
            </w:r>
          </w:p>
          <w:p w14:paraId="1B8282BD">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color w:val="C00000"/>
                <w:kern w:val="2"/>
                <w:sz w:val="24"/>
                <w:szCs w:val="24"/>
                <w:lang w:val="en-US" w:eastAsia="zh-CN" w:bidi="ar-SA"/>
              </w:rPr>
              <w:t>保留现状石桥子污水处理厂，远期处理规模为2万立方米/日；规划在歪头山新建污水处</w:t>
            </w:r>
            <w:r>
              <w:rPr>
                <w:rFonts w:hint="eastAsia" w:ascii="Times New Roman" w:hAnsi="Times New Roman" w:eastAsia="宋体" w:cs="Times New Roman"/>
                <w:color w:val="C00000"/>
                <w:kern w:val="2"/>
                <w:sz w:val="24"/>
                <w:szCs w:val="24"/>
                <w:lang w:val="en-US" w:eastAsia="zh-CN" w:bidi="ar-SA"/>
              </w:rPr>
              <w:t>理厂，近期处理规模为9万立方米/日，远期处理规模为21万立方米/日。污水经处理达到《城镇污水处理厂污染排放标准》（GB18918-2002）中一级标准的A标准。</w:t>
            </w:r>
          </w:p>
          <w:p w14:paraId="6B69FC3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F、</w:t>
            </w:r>
            <w:r>
              <w:rPr>
                <w:rFonts w:hint="default" w:ascii="Times New Roman" w:hAnsi="Times New Roman" w:eastAsia="宋体" w:cs="Times New Roman"/>
                <w:color w:val="C00000"/>
                <w:kern w:val="2"/>
                <w:sz w:val="24"/>
                <w:szCs w:val="24"/>
                <w:lang w:val="en-US" w:eastAsia="zh-CN" w:bidi="ar-SA"/>
              </w:rPr>
              <w:t>供热工程规划</w:t>
            </w:r>
          </w:p>
          <w:p w14:paraId="5EFFD605">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color w:val="C00000"/>
                <w:kern w:val="2"/>
                <w:sz w:val="24"/>
                <w:szCs w:val="24"/>
                <w:lang w:val="en-US" w:eastAsia="zh-CN" w:bidi="ar-SA"/>
              </w:rPr>
            </w:pPr>
            <w:r>
              <w:rPr>
                <w:rFonts w:hint="default" w:ascii="Times New Roman" w:hAnsi="Times New Roman" w:eastAsia="宋体" w:cs="Times New Roman"/>
                <w:color w:val="C00000"/>
                <w:kern w:val="2"/>
                <w:sz w:val="24"/>
                <w:szCs w:val="24"/>
                <w:lang w:val="en-US" w:eastAsia="zh-CN" w:bidi="ar-SA"/>
              </w:rPr>
              <w:t>规划近期采用大型区域锅炉房供暖</w:t>
            </w:r>
            <w:r>
              <w:rPr>
                <w:rFonts w:hint="eastAsia" w:cs="Times New Roman"/>
                <w:color w:val="C00000"/>
                <w:kern w:val="2"/>
                <w:sz w:val="24"/>
                <w:szCs w:val="24"/>
                <w:lang w:val="en-US" w:eastAsia="zh-CN" w:bidi="ar-SA"/>
              </w:rPr>
              <w:t>。</w:t>
            </w:r>
          </w:p>
          <w:p w14:paraId="25FB1D17">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t>G、本项目实际建设情况</w:t>
            </w:r>
          </w:p>
          <w:p w14:paraId="2A90F01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cs="Times New Roman"/>
                <w:color w:val="C00000"/>
                <w:sz w:val="24"/>
                <w:szCs w:val="24"/>
                <w:highlight w:val="none"/>
                <w:lang w:val="en-US" w:eastAsia="zh-CN"/>
              </w:rPr>
            </w:pPr>
            <w:r>
              <w:rPr>
                <w:rFonts w:hint="eastAsia" w:ascii="Times New Roman" w:hAnsi="Times New Roman" w:eastAsia="宋体" w:cs="Times New Roman"/>
                <w:color w:val="C00000"/>
                <w:kern w:val="2"/>
                <w:sz w:val="24"/>
                <w:szCs w:val="24"/>
                <w:lang w:val="en-US" w:eastAsia="zh-CN" w:bidi="ar-SA"/>
              </w:rPr>
              <w:t>对照</w:t>
            </w:r>
            <w:r>
              <w:rPr>
                <w:rFonts w:hint="default" w:ascii="Times New Roman" w:hAnsi="Times New Roman" w:eastAsia="宋体" w:cs="Times New Roman"/>
                <w:color w:val="C00000"/>
                <w:kern w:val="2"/>
                <w:sz w:val="24"/>
                <w:szCs w:val="24"/>
                <w:lang w:val="en-US" w:eastAsia="zh-CN" w:bidi="ar-SA"/>
              </w:rPr>
              <w:t>《沈本新城总体规划（2013-2030）》</w:t>
            </w:r>
            <w:r>
              <w:rPr>
                <w:rFonts w:hint="eastAsia" w:ascii="Times New Roman" w:hAnsi="Times New Roman" w:eastAsia="宋体" w:cs="Times New Roman"/>
                <w:color w:val="C00000"/>
                <w:kern w:val="2"/>
                <w:sz w:val="24"/>
                <w:szCs w:val="24"/>
                <w:lang w:val="en-US" w:eastAsia="zh-CN" w:bidi="ar-SA"/>
              </w:rPr>
              <w:t>，本项目在其范围内，本项目属于</w:t>
            </w:r>
            <w:r>
              <w:rPr>
                <w:rFonts w:hint="default" w:ascii="Times New Roman" w:hAnsi="Times New Roman" w:eastAsia="宋体" w:cs="Times New Roman"/>
                <w:color w:val="C00000"/>
                <w:kern w:val="2"/>
                <w:sz w:val="24"/>
                <w:szCs w:val="24"/>
                <w:lang w:val="en-US" w:eastAsia="zh-CN" w:bidi="ar-SA"/>
              </w:rPr>
              <w:t>热力生</w:t>
            </w:r>
            <w:r>
              <w:rPr>
                <w:rFonts w:hint="default" w:cs="Times New Roman"/>
                <w:color w:val="C00000"/>
                <w:kern w:val="2"/>
                <w:sz w:val="24"/>
                <w:szCs w:val="24"/>
                <w:lang w:val="en-US" w:eastAsia="zh-CN" w:bidi="ar-SA"/>
              </w:rPr>
              <w:t>产和供应</w:t>
            </w:r>
            <w:r>
              <w:rPr>
                <w:rFonts w:hint="eastAsia" w:cs="Times New Roman"/>
                <w:color w:val="C00000"/>
                <w:kern w:val="2"/>
                <w:sz w:val="24"/>
                <w:szCs w:val="24"/>
                <w:lang w:val="en-US" w:eastAsia="zh-CN" w:bidi="ar-SA"/>
              </w:rPr>
              <w:t>业，本项目占地属于工业用地，用水来源于市政管网，</w:t>
            </w:r>
            <w:r>
              <w:rPr>
                <w:rFonts w:hint="default" w:cs="Times New Roman"/>
                <w:color w:val="C00000"/>
                <w:kern w:val="2"/>
                <w:sz w:val="24"/>
                <w:szCs w:val="24"/>
                <w:lang w:val="zh-CN" w:eastAsia="zh-CN" w:bidi="ar-SA"/>
              </w:rPr>
              <w:t>本项目产生</w:t>
            </w:r>
            <w:r>
              <w:rPr>
                <w:rFonts w:hint="eastAsia" w:cs="Times New Roman"/>
                <w:color w:val="C00000"/>
                <w:kern w:val="2"/>
                <w:sz w:val="24"/>
                <w:szCs w:val="24"/>
                <w:lang w:val="en-US" w:eastAsia="zh-CN" w:bidi="ar-SA"/>
              </w:rPr>
              <w:t>的废</w:t>
            </w:r>
            <w:r>
              <w:rPr>
                <w:rFonts w:hint="default" w:cs="Times New Roman"/>
                <w:color w:val="C00000"/>
                <w:kern w:val="2"/>
                <w:sz w:val="24"/>
                <w:szCs w:val="24"/>
                <w:lang w:val="zh-CN" w:eastAsia="zh-CN" w:bidi="ar-SA"/>
              </w:rPr>
              <w:t>水</w:t>
            </w:r>
            <w:r>
              <w:rPr>
                <w:rFonts w:hint="default" w:cs="Times New Roman"/>
                <w:color w:val="C00000"/>
                <w:kern w:val="2"/>
                <w:sz w:val="24"/>
                <w:szCs w:val="24"/>
                <w:lang w:val="en-US" w:eastAsia="zh-CN" w:bidi="ar-SA"/>
              </w:rPr>
              <w:t>由</w:t>
            </w:r>
            <w:r>
              <w:rPr>
                <w:rFonts w:hint="eastAsia" w:cs="Times New Roman"/>
                <w:color w:val="C00000"/>
                <w:kern w:val="2"/>
                <w:sz w:val="24"/>
                <w:szCs w:val="24"/>
                <w:lang w:val="en-US" w:eastAsia="zh-CN" w:bidi="ar-SA"/>
              </w:rPr>
              <w:t>化粪池</w:t>
            </w:r>
            <w:r>
              <w:rPr>
                <w:rFonts w:hint="default" w:cs="Times New Roman"/>
                <w:color w:val="C00000"/>
                <w:kern w:val="2"/>
                <w:sz w:val="24"/>
                <w:szCs w:val="24"/>
                <w:lang w:val="en-US" w:eastAsia="zh-CN" w:bidi="ar-SA"/>
              </w:rPr>
              <w:t>处理后，经市政管网排放到</w:t>
            </w:r>
            <w:r>
              <w:rPr>
                <w:rFonts w:hint="eastAsia" w:cs="Times New Roman"/>
                <w:color w:val="C00000"/>
                <w:kern w:val="2"/>
                <w:sz w:val="24"/>
                <w:szCs w:val="24"/>
                <w:lang w:val="en-US" w:eastAsia="zh-CN" w:bidi="ar-SA"/>
              </w:rPr>
              <w:t>沈溪新城</w:t>
            </w:r>
            <w:r>
              <w:rPr>
                <w:rFonts w:hint="default" w:cs="Times New Roman"/>
                <w:color w:val="C00000"/>
                <w:kern w:val="2"/>
                <w:sz w:val="24"/>
                <w:szCs w:val="24"/>
                <w:lang w:val="en-US" w:eastAsia="zh-CN" w:bidi="ar-SA"/>
              </w:rPr>
              <w:t>污水处理厂</w:t>
            </w:r>
            <w:r>
              <w:rPr>
                <w:rFonts w:hint="eastAsia" w:cs="Times New Roman"/>
                <w:color w:val="C00000"/>
                <w:kern w:val="2"/>
                <w:sz w:val="24"/>
                <w:szCs w:val="24"/>
                <w:lang w:val="en-US" w:eastAsia="zh-CN" w:bidi="ar-SA"/>
              </w:rPr>
              <w:t>进行进一步处理。本项目不在集中供暖范围内，因此本项目新建</w:t>
            </w:r>
            <w:r>
              <w:rPr>
                <w:rFonts w:hint="default" w:cs="Times New Roman"/>
                <w:color w:val="C00000"/>
                <w:kern w:val="2"/>
                <w:sz w:val="24"/>
                <w:szCs w:val="24"/>
                <w:lang w:val="en-US" w:eastAsia="zh-CN" w:bidi="ar-SA"/>
              </w:rPr>
              <w:t>1台</w:t>
            </w:r>
            <w:r>
              <w:rPr>
                <w:rFonts w:hint="eastAsia" w:cs="Times New Roman"/>
                <w:color w:val="C00000"/>
                <w:kern w:val="2"/>
                <w:sz w:val="24"/>
                <w:szCs w:val="24"/>
                <w:lang w:val="en-US" w:eastAsia="zh-CN" w:bidi="ar-SA"/>
              </w:rPr>
              <w:t>2</w:t>
            </w:r>
            <w:r>
              <w:rPr>
                <w:rFonts w:hint="default" w:cs="Times New Roman"/>
                <w:color w:val="C00000"/>
                <w:kern w:val="2"/>
                <w:sz w:val="24"/>
                <w:szCs w:val="24"/>
                <w:lang w:val="en-US" w:eastAsia="zh-CN" w:bidi="ar-SA"/>
              </w:rPr>
              <w:t>t/h天然气锅炉</w:t>
            </w:r>
            <w:r>
              <w:rPr>
                <w:rFonts w:hint="eastAsia" w:cs="Times New Roman"/>
                <w:color w:val="C00000"/>
                <w:kern w:val="2"/>
                <w:sz w:val="24"/>
                <w:szCs w:val="24"/>
                <w:lang w:val="en-US" w:eastAsia="zh-CN" w:bidi="ar-SA"/>
              </w:rPr>
              <w:t>和</w:t>
            </w:r>
            <w:r>
              <w:rPr>
                <w:rFonts w:hint="default" w:cs="Times New Roman"/>
                <w:color w:val="C00000"/>
                <w:kern w:val="2"/>
                <w:sz w:val="24"/>
                <w:szCs w:val="24"/>
                <w:lang w:val="en-US" w:eastAsia="zh-CN" w:bidi="ar-SA"/>
              </w:rPr>
              <w:t>1台</w:t>
            </w:r>
            <w:r>
              <w:rPr>
                <w:rFonts w:hint="eastAsia" w:cs="Times New Roman"/>
                <w:color w:val="C00000"/>
                <w:kern w:val="2"/>
                <w:sz w:val="24"/>
                <w:szCs w:val="24"/>
                <w:lang w:val="en-US" w:eastAsia="zh-CN" w:bidi="ar-SA"/>
              </w:rPr>
              <w:t>3</w:t>
            </w:r>
            <w:r>
              <w:rPr>
                <w:rFonts w:hint="default" w:cs="Times New Roman"/>
                <w:color w:val="C00000"/>
                <w:kern w:val="2"/>
                <w:sz w:val="24"/>
                <w:szCs w:val="24"/>
                <w:lang w:val="en-US" w:eastAsia="zh-CN" w:bidi="ar-SA"/>
              </w:rPr>
              <w:t>t/h</w:t>
            </w:r>
            <w:r>
              <w:rPr>
                <w:rFonts w:hint="eastAsia" w:cs="Times New Roman"/>
                <w:color w:val="C00000"/>
                <w:kern w:val="2"/>
                <w:sz w:val="24"/>
                <w:szCs w:val="24"/>
                <w:lang w:val="en-US" w:eastAsia="zh-CN" w:bidi="ar-SA"/>
              </w:rPr>
              <w:t>天然气</w:t>
            </w:r>
            <w:r>
              <w:rPr>
                <w:rFonts w:hint="default" w:cs="Times New Roman"/>
                <w:color w:val="C00000"/>
                <w:kern w:val="2"/>
                <w:sz w:val="24"/>
                <w:szCs w:val="24"/>
                <w:lang w:val="en-US" w:eastAsia="zh-CN" w:bidi="ar-SA"/>
              </w:rPr>
              <w:t>锅炉</w:t>
            </w:r>
            <w:r>
              <w:rPr>
                <w:rFonts w:hint="eastAsia" w:cs="Times New Roman"/>
                <w:color w:val="C00000"/>
                <w:kern w:val="2"/>
                <w:sz w:val="24"/>
                <w:szCs w:val="24"/>
                <w:lang w:val="en-US" w:eastAsia="zh-CN" w:bidi="ar-SA"/>
              </w:rPr>
              <w:t>，为生产生活提供热源，本</w:t>
            </w:r>
            <w:r>
              <w:rPr>
                <w:rFonts w:hint="eastAsia" w:cs="Times New Roman"/>
                <w:color w:val="C00000"/>
                <w:sz w:val="24"/>
                <w:szCs w:val="24"/>
                <w:highlight w:val="none"/>
                <w:lang w:val="en-US" w:eastAsia="zh-CN"/>
              </w:rPr>
              <w:t>项目建设情况符合</w:t>
            </w:r>
            <w:r>
              <w:rPr>
                <w:rFonts w:hint="default" w:cs="Times New Roman"/>
                <w:color w:val="C00000"/>
                <w:sz w:val="24"/>
                <w:szCs w:val="24"/>
                <w:highlight w:val="none"/>
                <w:lang w:val="en-US" w:eastAsia="zh-CN"/>
              </w:rPr>
              <w:t>《沈本新城总体规划（2013-2030）》</w:t>
            </w:r>
            <w:r>
              <w:rPr>
                <w:rFonts w:hint="eastAsia" w:cs="Times New Roman"/>
                <w:color w:val="C00000"/>
                <w:sz w:val="24"/>
                <w:szCs w:val="24"/>
                <w:highlight w:val="none"/>
                <w:lang w:val="en-US" w:eastAsia="zh-CN"/>
              </w:rPr>
              <w:t>。</w:t>
            </w:r>
          </w:p>
          <w:p w14:paraId="5B082AB0">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cs="Times New Roman"/>
                <w:color w:val="C00000"/>
                <w:sz w:val="24"/>
                <w:szCs w:val="24"/>
                <w:highlight w:val="none"/>
                <w:lang w:val="en-US" w:eastAsia="zh-CN"/>
              </w:rPr>
            </w:pPr>
            <w:r>
              <w:rPr>
                <w:rFonts w:hint="default" w:cs="Times New Roman"/>
                <w:color w:val="C00000"/>
                <w:sz w:val="24"/>
                <w:szCs w:val="24"/>
                <w:highlight w:val="none"/>
                <w:lang w:val="en-US" w:eastAsia="zh-CN"/>
              </w:rPr>
              <w:fldChar w:fldCharType="begin"/>
            </w:r>
            <w:r>
              <w:rPr>
                <w:rFonts w:hint="default" w:cs="Times New Roman"/>
                <w:color w:val="C00000"/>
                <w:sz w:val="24"/>
                <w:szCs w:val="24"/>
                <w:highlight w:val="none"/>
                <w:lang w:val="en-US" w:eastAsia="zh-CN"/>
              </w:rPr>
              <w:instrText xml:space="preserve"> = 2 \* GB3 \* MERGEFORMAT </w:instrText>
            </w:r>
            <w:r>
              <w:rPr>
                <w:rFonts w:hint="default" w:cs="Times New Roman"/>
                <w:color w:val="C00000"/>
                <w:sz w:val="24"/>
                <w:szCs w:val="24"/>
                <w:highlight w:val="none"/>
                <w:lang w:val="en-US" w:eastAsia="zh-CN"/>
              </w:rPr>
              <w:fldChar w:fldCharType="separate"/>
            </w:r>
            <w:r>
              <w:rPr>
                <w:rFonts w:hint="eastAsia" w:cs="Times New Roman"/>
                <w:color w:val="C00000"/>
                <w:sz w:val="24"/>
                <w:szCs w:val="24"/>
                <w:highlight w:val="none"/>
                <w:lang w:val="en-US" w:eastAsia="zh-CN"/>
              </w:rPr>
              <w:t>②</w:t>
            </w:r>
            <w:r>
              <w:rPr>
                <w:rFonts w:hint="default" w:cs="Times New Roman"/>
                <w:color w:val="C00000"/>
                <w:sz w:val="24"/>
                <w:szCs w:val="24"/>
                <w:highlight w:val="none"/>
                <w:lang w:val="en-US" w:eastAsia="zh-CN"/>
              </w:rPr>
              <w:fldChar w:fldCharType="end"/>
            </w:r>
            <w:r>
              <w:rPr>
                <w:rFonts w:hint="default" w:cs="Times New Roman"/>
                <w:color w:val="C00000"/>
                <w:sz w:val="24"/>
                <w:szCs w:val="24"/>
                <w:highlight w:val="none"/>
                <w:lang w:val="en-US" w:eastAsia="zh-CN"/>
              </w:rPr>
              <w:t>与《沈本新城总体规划（2013-2030）》</w:t>
            </w:r>
            <w:r>
              <w:rPr>
                <w:rFonts w:hint="eastAsia" w:cs="Times New Roman"/>
                <w:color w:val="C00000"/>
                <w:sz w:val="24"/>
                <w:szCs w:val="24"/>
                <w:highlight w:val="none"/>
                <w:lang w:val="en-US" w:eastAsia="zh-CN"/>
              </w:rPr>
              <w:t>批复</w:t>
            </w:r>
            <w:r>
              <w:rPr>
                <w:rFonts w:hint="default" w:cs="Times New Roman"/>
                <w:color w:val="C00000"/>
                <w:sz w:val="24"/>
                <w:szCs w:val="24"/>
                <w:highlight w:val="none"/>
                <w:lang w:val="en-US" w:eastAsia="zh-CN"/>
              </w:rPr>
              <w:t>符合性分析</w:t>
            </w:r>
          </w:p>
          <w:p w14:paraId="39BF20F3">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color w:val="C00000"/>
                <w:lang w:val="en-US" w:eastAsia="zh-CN"/>
              </w:rPr>
            </w:pPr>
            <w:r>
              <w:rPr>
                <w:rFonts w:hint="eastAsia" w:cs="Times New Roman"/>
                <w:color w:val="C00000"/>
                <w:sz w:val="24"/>
                <w:szCs w:val="24"/>
                <w:highlight w:val="none"/>
                <w:lang w:val="en-US" w:eastAsia="zh-CN"/>
              </w:rPr>
              <w:t>本项目建设情况符合</w:t>
            </w:r>
            <w:r>
              <w:rPr>
                <w:rFonts w:hint="default" w:cs="Times New Roman"/>
                <w:color w:val="C00000"/>
                <w:sz w:val="24"/>
                <w:szCs w:val="24"/>
                <w:highlight w:val="none"/>
                <w:lang w:val="en-US" w:eastAsia="zh-CN"/>
              </w:rPr>
              <w:t>《沈本新城总体规划（2013-2030）》</w:t>
            </w:r>
            <w:r>
              <w:rPr>
                <w:rFonts w:hint="eastAsia" w:cs="Times New Roman"/>
                <w:color w:val="C00000"/>
                <w:sz w:val="24"/>
                <w:szCs w:val="24"/>
                <w:highlight w:val="none"/>
                <w:lang w:val="en-US" w:eastAsia="zh-CN"/>
              </w:rPr>
              <w:t>中要求，故符合</w:t>
            </w:r>
            <w:r>
              <w:rPr>
                <w:rFonts w:hint="default" w:cs="Times New Roman"/>
                <w:color w:val="C00000"/>
                <w:sz w:val="24"/>
                <w:szCs w:val="24"/>
                <w:highlight w:val="none"/>
                <w:lang w:val="en-US" w:eastAsia="zh-CN"/>
              </w:rPr>
              <w:t>《沈本新城总体规划（2013-2030）》</w:t>
            </w:r>
            <w:r>
              <w:rPr>
                <w:rFonts w:hint="eastAsia" w:cs="Times New Roman"/>
                <w:color w:val="C00000"/>
                <w:sz w:val="24"/>
                <w:szCs w:val="24"/>
                <w:highlight w:val="none"/>
                <w:lang w:val="en-US" w:eastAsia="zh-CN"/>
              </w:rPr>
              <w:t>批复。</w:t>
            </w:r>
          </w:p>
          <w:p w14:paraId="2C181F0F">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C00000"/>
                <w:kern w:val="2"/>
                <w:sz w:val="24"/>
                <w:szCs w:val="24"/>
                <w:lang w:val="en-US" w:eastAsia="zh-CN" w:bidi="ar-SA"/>
              </w:rPr>
            </w:pPr>
            <w:r>
              <w:rPr>
                <w:rFonts w:hint="default" w:ascii="Times New Roman" w:hAnsi="Times New Roman" w:eastAsia="宋体" w:cs="Times New Roman"/>
                <w:b/>
                <w:bCs/>
                <w:color w:val="C00000"/>
                <w:kern w:val="2"/>
                <w:sz w:val="24"/>
                <w:szCs w:val="24"/>
                <w:lang w:val="en-US" w:eastAsia="zh-CN" w:bidi="ar-SA"/>
              </w:rPr>
              <w:t>2、与《沈本新城总体规划（2013～2030）环境影响报告书》及审查意见的符合性分析</w:t>
            </w:r>
          </w:p>
          <w:p w14:paraId="41B31B7B">
            <w:pPr>
              <w:pStyle w:val="25"/>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hint="eastAsia" w:ascii="Times New Roman" w:hAnsi="Times New Roman" w:eastAsia="宋体" w:cs="Times New Roman"/>
                <w:color w:val="C00000"/>
                <w:kern w:val="2"/>
                <w:sz w:val="24"/>
                <w:szCs w:val="24"/>
                <w:lang w:val="en-US" w:eastAsia="zh-CN" w:bidi="ar-SA"/>
              </w:rPr>
            </w:pPr>
            <w:r>
              <w:rPr>
                <w:rFonts w:hint="eastAsia" w:ascii="Times New Roman" w:hAnsi="Times New Roman" w:eastAsia="宋体" w:cs="Times New Roman"/>
                <w:color w:val="C00000"/>
                <w:kern w:val="2"/>
                <w:sz w:val="24"/>
                <w:szCs w:val="24"/>
                <w:lang w:val="en-US" w:eastAsia="zh-CN" w:bidi="ar-SA"/>
              </w:rPr>
              <w:fldChar w:fldCharType="begin"/>
            </w:r>
            <w:r>
              <w:rPr>
                <w:rFonts w:hint="eastAsia" w:ascii="Times New Roman" w:hAnsi="Times New Roman" w:eastAsia="宋体" w:cs="Times New Roman"/>
                <w:color w:val="C00000"/>
                <w:kern w:val="2"/>
                <w:sz w:val="24"/>
                <w:szCs w:val="24"/>
                <w:lang w:val="en-US" w:eastAsia="zh-CN" w:bidi="ar-SA"/>
              </w:rPr>
              <w:instrText xml:space="preserve"> = 1 \* GB3 \* MERGEFORMAT </w:instrText>
            </w:r>
            <w:r>
              <w:rPr>
                <w:rFonts w:hint="eastAsia" w:ascii="Times New Roman" w:hAnsi="Times New Roman" w:eastAsia="宋体" w:cs="Times New Roman"/>
                <w:color w:val="C00000"/>
                <w:kern w:val="2"/>
                <w:sz w:val="24"/>
                <w:szCs w:val="24"/>
                <w:lang w:val="en-US" w:eastAsia="zh-CN" w:bidi="ar-SA"/>
              </w:rPr>
              <w:fldChar w:fldCharType="separate"/>
            </w:r>
            <w:r>
              <w:rPr>
                <w:rFonts w:hint="eastAsia" w:ascii="Times New Roman" w:hAnsi="Times New Roman" w:eastAsia="宋体" w:cs="Times New Roman"/>
                <w:color w:val="C00000"/>
                <w:kern w:val="2"/>
                <w:sz w:val="24"/>
                <w:szCs w:val="24"/>
                <w:lang w:val="en-US" w:eastAsia="zh-CN" w:bidi="ar-SA"/>
              </w:rPr>
              <w:t>①</w:t>
            </w:r>
            <w:r>
              <w:rPr>
                <w:rFonts w:hint="eastAsia" w:ascii="Times New Roman" w:hAnsi="Times New Roman" w:eastAsia="宋体" w:cs="Times New Roman"/>
                <w:color w:val="C00000"/>
                <w:kern w:val="2"/>
                <w:sz w:val="24"/>
                <w:szCs w:val="24"/>
                <w:lang w:val="en-US" w:eastAsia="zh-CN" w:bidi="ar-SA"/>
              </w:rPr>
              <w:fldChar w:fldCharType="end"/>
            </w:r>
            <w:r>
              <w:rPr>
                <w:rFonts w:hint="eastAsia" w:ascii="Times New Roman" w:hAnsi="Times New Roman" w:eastAsia="宋体" w:cs="Times New Roman"/>
                <w:color w:val="C00000"/>
                <w:kern w:val="2"/>
                <w:sz w:val="24"/>
                <w:szCs w:val="24"/>
                <w:lang w:val="en-US" w:eastAsia="zh-CN" w:bidi="ar-SA"/>
              </w:rPr>
              <w:t>与</w:t>
            </w:r>
            <w:r>
              <w:rPr>
                <w:rFonts w:hint="default" w:ascii="Times New Roman" w:hAnsi="Times New Roman" w:eastAsia="宋体" w:cs="Times New Roman"/>
                <w:color w:val="C00000"/>
                <w:kern w:val="2"/>
                <w:sz w:val="24"/>
                <w:szCs w:val="24"/>
                <w:lang w:val="en-US" w:eastAsia="zh-CN" w:bidi="ar-SA"/>
              </w:rPr>
              <w:t>《沈本新城总体规划（2013～2030）环境影响报告书》符合性分析</w:t>
            </w:r>
          </w:p>
          <w:p w14:paraId="0A7CF7C1">
            <w:pPr>
              <w:pStyle w:val="25"/>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hint="default" w:ascii="Times New Roman" w:hAnsi="Times New Roman" w:eastAsia="宋体" w:cs="Times New Roman"/>
                <w:b w:val="0"/>
                <w:bCs w:val="0"/>
                <w:color w:val="C00000"/>
                <w:kern w:val="2"/>
                <w:sz w:val="24"/>
                <w:szCs w:val="24"/>
                <w:lang w:val="en-US" w:eastAsia="zh-CN" w:bidi="ar-SA"/>
              </w:rPr>
            </w:pPr>
            <w:r>
              <w:rPr>
                <w:rFonts w:hint="eastAsia" w:ascii="Times New Roman" w:hAnsi="Times New Roman" w:eastAsia="宋体" w:cs="Times New Roman"/>
                <w:b w:val="0"/>
                <w:bCs w:val="0"/>
                <w:color w:val="C00000"/>
                <w:kern w:val="2"/>
                <w:sz w:val="24"/>
                <w:szCs w:val="24"/>
                <w:lang w:val="en-US" w:eastAsia="zh-CN" w:bidi="ar-SA"/>
              </w:rPr>
              <w:t>本项目与</w:t>
            </w:r>
            <w:r>
              <w:rPr>
                <w:rFonts w:hint="default" w:ascii="Times New Roman" w:hAnsi="Times New Roman" w:eastAsia="宋体" w:cs="Times New Roman"/>
                <w:b w:val="0"/>
                <w:bCs w:val="0"/>
                <w:color w:val="C00000"/>
                <w:kern w:val="2"/>
                <w:sz w:val="24"/>
                <w:szCs w:val="24"/>
                <w:lang w:val="en-US" w:eastAsia="zh-CN" w:bidi="ar-SA"/>
              </w:rPr>
              <w:t>《沈本新城总体规划（2013～2030）环境影响报告书》的符合性分析</w:t>
            </w:r>
            <w:r>
              <w:rPr>
                <w:rFonts w:hint="eastAsia" w:ascii="Times New Roman" w:hAnsi="Times New Roman" w:eastAsia="宋体" w:cs="Times New Roman"/>
                <w:b w:val="0"/>
                <w:bCs w:val="0"/>
                <w:color w:val="C00000"/>
                <w:kern w:val="2"/>
                <w:sz w:val="24"/>
                <w:szCs w:val="24"/>
                <w:lang w:val="en-US" w:eastAsia="zh-CN" w:bidi="ar-SA"/>
              </w:rPr>
              <w:t>见下表。</w:t>
            </w:r>
          </w:p>
          <w:p w14:paraId="76CC2155">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Times New Roman" w:hAnsi="Times New Roman" w:eastAsia="宋体" w:cs="Times New Roman"/>
                <w:b/>
                <w:bCs/>
                <w:color w:val="C00000"/>
                <w:sz w:val="21"/>
                <w:szCs w:val="21"/>
                <w:lang w:val="en-US" w:eastAsia="zh-CN"/>
              </w:rPr>
            </w:pPr>
            <w:r>
              <w:rPr>
                <w:rFonts w:hint="default" w:ascii="Times New Roman" w:hAnsi="Times New Roman" w:eastAsia="宋体" w:cs="Times New Roman"/>
                <w:b/>
                <w:bCs/>
                <w:color w:val="C00000"/>
                <w:sz w:val="21"/>
                <w:szCs w:val="21"/>
                <w:lang w:val="en-US" w:eastAsia="zh-CN"/>
              </w:rPr>
              <w:t>表</w:t>
            </w:r>
            <w:r>
              <w:rPr>
                <w:rFonts w:hint="default" w:ascii="Times New Roman" w:hAnsi="Times New Roman" w:cs="Times New Roman"/>
                <w:b/>
                <w:bCs/>
                <w:color w:val="C00000"/>
                <w:sz w:val="21"/>
                <w:szCs w:val="21"/>
                <w:lang w:val="en-US" w:eastAsia="zh-CN"/>
              </w:rPr>
              <w:t>1-</w:t>
            </w:r>
            <w:r>
              <w:rPr>
                <w:rFonts w:hint="eastAsia" w:ascii="Times New Roman" w:hAnsi="Times New Roman" w:cs="Times New Roman"/>
                <w:b/>
                <w:bCs/>
                <w:color w:val="C00000"/>
                <w:sz w:val="21"/>
                <w:szCs w:val="21"/>
                <w:lang w:val="en-US" w:eastAsia="zh-CN"/>
              </w:rPr>
              <w:t>1</w:t>
            </w:r>
            <w:r>
              <w:rPr>
                <w:rFonts w:hint="default" w:ascii="Times New Roman" w:hAnsi="Times New Roman" w:eastAsia="宋体" w:cs="Times New Roman"/>
                <w:b/>
                <w:bCs/>
                <w:color w:val="C00000"/>
                <w:sz w:val="21"/>
                <w:szCs w:val="21"/>
                <w:lang w:val="en-US" w:eastAsia="zh-CN"/>
              </w:rPr>
              <w:t xml:space="preserve"> 与规划环评符合性分析</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750"/>
              <w:gridCol w:w="2385"/>
              <w:gridCol w:w="823"/>
            </w:tblGrid>
            <w:tr w14:paraId="2A026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738954D4">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cs="Times New Roman"/>
                      <w:b w:val="0"/>
                      <w:bCs/>
                      <w:color w:val="C00000"/>
                      <w:sz w:val="21"/>
                      <w:szCs w:val="21"/>
                      <w:lang w:val="en-US" w:eastAsia="zh-CN"/>
                    </w:rPr>
                    <w:t>报告要求</w:t>
                  </w:r>
                </w:p>
              </w:tc>
              <w:tc>
                <w:tcPr>
                  <w:tcW w:w="1713" w:type="pct"/>
                  <w:tcBorders>
                    <w:tl2br w:val="nil"/>
                    <w:tr2bl w:val="nil"/>
                  </w:tcBorders>
                  <w:noWrap w:val="0"/>
                  <w:vAlign w:val="center"/>
                </w:tcPr>
                <w:p w14:paraId="09297ECC">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lang w:eastAsia="zh-CN"/>
                    </w:rPr>
                  </w:pPr>
                  <w:r>
                    <w:rPr>
                      <w:rFonts w:hint="default" w:ascii="Times New Roman" w:hAnsi="Times New Roman" w:eastAsia="宋体" w:cs="Times New Roman"/>
                      <w:b w:val="0"/>
                      <w:bCs/>
                      <w:color w:val="C00000"/>
                      <w:sz w:val="21"/>
                      <w:szCs w:val="21"/>
                      <w:lang w:eastAsia="zh-CN"/>
                    </w:rPr>
                    <w:t>相符性分析</w:t>
                  </w:r>
                </w:p>
              </w:tc>
              <w:tc>
                <w:tcPr>
                  <w:tcW w:w="591" w:type="pct"/>
                  <w:tcBorders>
                    <w:tl2br w:val="nil"/>
                    <w:tr2bl w:val="nil"/>
                  </w:tcBorders>
                  <w:noWrap w:val="0"/>
                  <w:tcMar>
                    <w:top w:w="0" w:type="dxa"/>
                    <w:left w:w="0" w:type="dxa"/>
                    <w:bottom w:w="0" w:type="dxa"/>
                    <w:right w:w="0" w:type="dxa"/>
                  </w:tcMar>
                  <w:vAlign w:val="center"/>
                </w:tcPr>
                <w:p w14:paraId="71D0E2CA">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lang w:eastAsia="zh-CN"/>
                    </w:rPr>
                  </w:pPr>
                  <w:r>
                    <w:rPr>
                      <w:rFonts w:hint="default" w:ascii="Times New Roman" w:hAnsi="Times New Roman" w:cs="Times New Roman"/>
                      <w:b w:val="0"/>
                      <w:bCs/>
                      <w:color w:val="C00000"/>
                      <w:sz w:val="21"/>
                      <w:szCs w:val="21"/>
                      <w:lang w:val="en-US" w:eastAsia="zh-CN"/>
                    </w:rPr>
                    <w:t>判定结果</w:t>
                  </w:r>
                </w:p>
              </w:tc>
            </w:tr>
            <w:tr w14:paraId="3ED3C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6F44CF9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kern w:val="0"/>
                      <w:sz w:val="21"/>
                      <w:szCs w:val="21"/>
                      <w:lang w:val="en-US" w:eastAsia="zh-CN" w:bidi="ar"/>
                    </w:rPr>
                  </w:pPr>
                  <w:r>
                    <w:rPr>
                      <w:rFonts w:hint="default" w:ascii="Times New Roman" w:hAnsi="Times New Roman" w:eastAsia="宋体" w:cs="Times New Roman"/>
                      <w:b w:val="0"/>
                      <w:bCs/>
                      <w:color w:val="C00000"/>
                      <w:kern w:val="0"/>
                      <w:sz w:val="21"/>
                      <w:szCs w:val="21"/>
                      <w:lang w:val="en-US" w:eastAsia="zh-CN" w:bidi="ar"/>
                    </w:rPr>
                    <w:t>规划范围及期限：</w:t>
                  </w:r>
                  <w:r>
                    <w:rPr>
                      <w:rFonts w:hint="eastAsia" w:ascii="Times New Roman" w:hAnsi="Times New Roman" w:eastAsia="宋体" w:cs="Times New Roman"/>
                      <w:b w:val="0"/>
                      <w:bCs/>
                      <w:color w:val="C00000"/>
                      <w:kern w:val="0"/>
                      <w:sz w:val="21"/>
                      <w:szCs w:val="21"/>
                      <w:lang w:val="en-US" w:eastAsia="zh-CN" w:bidi="ar"/>
                    </w:rPr>
                    <w:t>（1）</w:t>
                  </w:r>
                  <w:r>
                    <w:rPr>
                      <w:rFonts w:hint="default" w:ascii="Times New Roman" w:hAnsi="Times New Roman" w:eastAsia="宋体" w:cs="Times New Roman"/>
                      <w:b w:val="0"/>
                      <w:bCs/>
                      <w:color w:val="C00000"/>
                      <w:kern w:val="0"/>
                      <w:sz w:val="21"/>
                      <w:szCs w:val="21"/>
                      <w:lang w:val="en-US" w:eastAsia="zh-CN" w:bidi="ar"/>
                    </w:rPr>
                    <w:t>规划范围</w:t>
                  </w:r>
                  <w:r>
                    <w:rPr>
                      <w:rFonts w:hint="eastAsia" w:ascii="Times New Roman" w:hAnsi="Times New Roman" w:eastAsia="宋体"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沈本新城位于辽宁省本溪市，东接抚顺市和本溪满族自治县、西接辽阳市、南靠本溪老城区、北临沈阳市，区域规划面积176.97km</w:t>
                  </w:r>
                  <w:r>
                    <w:rPr>
                      <w:rFonts w:hint="default" w:ascii="Times New Roman" w:hAnsi="Times New Roman" w:eastAsia="宋体" w:cs="Times New Roman"/>
                      <w:b w:val="0"/>
                      <w:bCs/>
                      <w:color w:val="C00000"/>
                      <w:kern w:val="0"/>
                      <w:sz w:val="21"/>
                      <w:szCs w:val="21"/>
                      <w:vertAlign w:val="superscript"/>
                      <w:lang w:val="en-US" w:eastAsia="zh-CN" w:bidi="ar"/>
                    </w:rPr>
                    <w:t>2</w:t>
                  </w:r>
                  <w:r>
                    <w:rPr>
                      <w:rFonts w:hint="default" w:ascii="Times New Roman" w:hAnsi="Times New Roman" w:eastAsia="宋体" w:cs="Times New Roman"/>
                      <w:b w:val="0"/>
                      <w:bCs/>
                      <w:color w:val="C00000"/>
                      <w:kern w:val="0"/>
                      <w:sz w:val="21"/>
                      <w:szCs w:val="21"/>
                      <w:lang w:val="en-US" w:eastAsia="zh-CN" w:bidi="ar"/>
                    </w:rPr>
                    <w:t>，行政辖区覆盖日月岛、石桥子和张其寨三个街道办事处，其中城市建设用地规模为68.37km</w:t>
                  </w:r>
                  <w:r>
                    <w:rPr>
                      <w:rFonts w:hint="default" w:ascii="Times New Roman" w:hAnsi="Times New Roman" w:eastAsia="宋体" w:cs="Times New Roman"/>
                      <w:b w:val="0"/>
                      <w:bCs/>
                      <w:color w:val="C00000"/>
                      <w:kern w:val="0"/>
                      <w:sz w:val="21"/>
                      <w:szCs w:val="21"/>
                      <w:vertAlign w:val="superscript"/>
                      <w:lang w:val="en-US" w:eastAsia="zh-CN" w:bidi="ar"/>
                    </w:rPr>
                    <w:t>2</w:t>
                  </w:r>
                  <w:r>
                    <w:rPr>
                      <w:rFonts w:hint="default" w:ascii="Times New Roman" w:hAnsi="Times New Roman" w:eastAsia="宋体" w:cs="Times New Roman"/>
                      <w:b w:val="0"/>
                      <w:bCs/>
                      <w:color w:val="C00000"/>
                      <w:kern w:val="0"/>
                      <w:sz w:val="21"/>
                      <w:szCs w:val="21"/>
                      <w:lang w:val="en-US" w:eastAsia="zh-CN" w:bidi="ar"/>
                    </w:rPr>
                    <w:t xml:space="preserve">。 </w:t>
                  </w:r>
                </w:p>
                <w:p w14:paraId="615AD95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eastAsia" w:ascii="Times New Roman" w:hAnsi="Times New Roman" w:eastAsia="宋体" w:cs="Times New Roman"/>
                      <w:b w:val="0"/>
                      <w:bCs/>
                      <w:color w:val="C00000"/>
                      <w:kern w:val="0"/>
                      <w:sz w:val="21"/>
                      <w:szCs w:val="21"/>
                      <w:lang w:val="en-US" w:eastAsia="zh-CN" w:bidi="ar"/>
                    </w:rPr>
                    <w:t>（2）</w:t>
                  </w:r>
                  <w:r>
                    <w:rPr>
                      <w:rFonts w:hint="default" w:ascii="Times New Roman" w:hAnsi="Times New Roman" w:eastAsia="宋体" w:cs="Times New Roman"/>
                      <w:b w:val="0"/>
                      <w:bCs/>
                      <w:color w:val="C00000"/>
                      <w:kern w:val="0"/>
                      <w:sz w:val="21"/>
                      <w:szCs w:val="21"/>
                      <w:lang w:val="en-US" w:eastAsia="zh-CN" w:bidi="ar"/>
                    </w:rPr>
                    <w:t xml:space="preserve">规划期限 </w:t>
                  </w:r>
                </w:p>
                <w:p w14:paraId="3761A50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kern w:val="0"/>
                      <w:sz w:val="21"/>
                      <w:szCs w:val="21"/>
                      <w:lang w:val="en-US" w:eastAsia="zh-CN" w:bidi="ar"/>
                    </w:rPr>
                  </w:pPr>
                  <w:r>
                    <w:rPr>
                      <w:rFonts w:hint="default" w:ascii="Times New Roman" w:hAnsi="Times New Roman" w:eastAsia="宋体" w:cs="Times New Roman"/>
                      <w:b w:val="0"/>
                      <w:bCs/>
                      <w:color w:val="C00000"/>
                      <w:kern w:val="0"/>
                      <w:sz w:val="21"/>
                      <w:szCs w:val="21"/>
                      <w:lang w:val="en-US" w:eastAsia="zh-CN" w:bidi="ar"/>
                    </w:rPr>
                    <w:t>规划期限为2013-2030年。其中：近期为2013-2018年，远期为2019-2030年，远景为 2030年以后。</w:t>
                  </w:r>
                </w:p>
              </w:tc>
              <w:tc>
                <w:tcPr>
                  <w:tcW w:w="1713" w:type="pct"/>
                  <w:tcBorders>
                    <w:tl2br w:val="nil"/>
                    <w:tr2bl w:val="nil"/>
                  </w:tcBorders>
                  <w:noWrap w:val="0"/>
                  <w:vAlign w:val="center"/>
                </w:tcPr>
                <w:p w14:paraId="3F37D00D">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eastAsia="zh-CN"/>
                    </w:rPr>
                  </w:pPr>
                  <w:r>
                    <w:rPr>
                      <w:rFonts w:hint="eastAsia" w:ascii="Times New Roman" w:hAnsi="Times New Roman" w:cs="Times New Roman"/>
                      <w:b w:val="0"/>
                      <w:bCs/>
                      <w:color w:val="C00000"/>
                      <w:sz w:val="21"/>
                      <w:szCs w:val="21"/>
                      <w:lang w:eastAsia="zh-CN"/>
                    </w:rPr>
                    <w:t>本项目位于</w:t>
                  </w:r>
                  <w:r>
                    <w:rPr>
                      <w:rFonts w:hint="eastAsia" w:ascii="Times New Roman" w:hAnsi="Times New Roman" w:cs="Times New Roman"/>
                      <w:b w:val="0"/>
                      <w:bCs/>
                      <w:color w:val="C00000"/>
                      <w:sz w:val="21"/>
                      <w:szCs w:val="21"/>
                      <w:lang w:val="en-US" w:eastAsia="zh-CN"/>
                    </w:rPr>
                    <w:t>辽宁省本溪市高新技术产业开发区本溪市高新区药都大街东侧E-01，本项目在规划范围内，本项目建设时间在规划期限内</w:t>
                  </w:r>
                </w:p>
              </w:tc>
              <w:tc>
                <w:tcPr>
                  <w:tcW w:w="591" w:type="pct"/>
                  <w:tcBorders>
                    <w:tl2br w:val="nil"/>
                    <w:tr2bl w:val="nil"/>
                  </w:tcBorders>
                  <w:noWrap w:val="0"/>
                  <w:vAlign w:val="center"/>
                </w:tcPr>
                <w:p w14:paraId="17CC64FF">
                  <w:pPr>
                    <w:pStyle w:val="154"/>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eastAsia="宋体" w:cs="Times New Roman"/>
                      <w:b w:val="0"/>
                      <w:bCs/>
                      <w:color w:val="C00000"/>
                      <w:sz w:val="21"/>
                      <w:szCs w:val="21"/>
                      <w:lang w:eastAsia="zh-CN"/>
                    </w:rPr>
                  </w:pPr>
                  <w:r>
                    <w:rPr>
                      <w:rFonts w:hint="eastAsia" w:ascii="Times New Roman" w:hAnsi="Times New Roman" w:cs="Times New Roman"/>
                      <w:b w:val="0"/>
                      <w:bCs/>
                      <w:color w:val="C00000"/>
                      <w:sz w:val="21"/>
                      <w:szCs w:val="21"/>
                      <w:lang w:eastAsia="zh-CN"/>
                    </w:rPr>
                    <w:t>符合</w:t>
                  </w:r>
                </w:p>
              </w:tc>
            </w:tr>
            <w:tr w14:paraId="380F5C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73E3B2C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产业布局：沈本新城规划建立</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一轴、八园</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 xml:space="preserve">的产业空间发展格局。 </w:t>
                  </w:r>
                </w:p>
                <w:p w14:paraId="50161B1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eastAsia" w:ascii="Times New Roman" w:hAnsi="Times New Roman" w:eastAsia="宋体" w:cs="Times New Roman"/>
                      <w:b w:val="0"/>
                      <w:bCs/>
                      <w:color w:val="C00000"/>
                      <w:kern w:val="0"/>
                      <w:sz w:val="21"/>
                      <w:szCs w:val="21"/>
                      <w:lang w:val="en-US" w:eastAsia="zh-CN" w:bidi="ar"/>
                    </w:rPr>
                    <w:t>（1）</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一轴</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 xml:space="preserve"> </w:t>
                  </w:r>
                </w:p>
                <w:p w14:paraId="5AE6E1D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指沿枫叶路形成集原材料加工、产品研发、商业流通、医疗保健于一体的生物医药产业发展带，强化各个功能片区之间的联系，实现沈本新城医药产业的不断优化升级。 </w:t>
                  </w:r>
                </w:p>
                <w:p w14:paraId="6019E28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eastAsia" w:ascii="Times New Roman" w:hAnsi="Times New Roman" w:eastAsia="宋体" w:cs="Times New Roman"/>
                      <w:b w:val="0"/>
                      <w:bCs/>
                      <w:color w:val="C00000"/>
                      <w:kern w:val="0"/>
                      <w:sz w:val="21"/>
                      <w:szCs w:val="21"/>
                      <w:lang w:val="en-US" w:eastAsia="zh-CN" w:bidi="ar"/>
                    </w:rPr>
                    <w:t>（2）</w:t>
                  </w:r>
                  <w:r>
                    <w:rPr>
                      <w:rFonts w:hint="default" w:ascii="Times New Roman" w:hAnsi="Times New Roman" w:eastAsia="宋体" w:cs="Times New Roman"/>
                      <w:b w:val="0"/>
                      <w:bCs/>
                      <w:color w:val="C00000"/>
                      <w:kern w:val="0"/>
                      <w:sz w:val="21"/>
                      <w:szCs w:val="21"/>
                      <w:lang w:val="en-US" w:eastAsia="zh-CN" w:bidi="ar"/>
                    </w:rPr>
                    <w:t xml:space="preserve"> </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八园</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 xml:space="preserve"> </w:t>
                  </w:r>
                </w:p>
                <w:p w14:paraId="149FACA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①现代中药产业园：重点发展道地药材大品种开发及饮片精深加工。 </w:t>
                  </w:r>
                </w:p>
                <w:p w14:paraId="3F369D8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②功能食品保健品产业园：重点发展道地药材及由特色农产品精深加工而成的保健品和功能食品项目。 </w:t>
                  </w:r>
                </w:p>
                <w:p w14:paraId="784DBF6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③医疗器械产业园：发展思路是通过招商快速集聚一批医疗器械企业，延伸产业链，打造医疗器械产业集群。 </w:t>
                  </w:r>
                </w:p>
                <w:p w14:paraId="1499820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④高端仿制药及化药产业园：布局上注重建设生态园区的理念，高起点、分层次、有选择性发展化学制药。 </w:t>
                  </w:r>
                </w:p>
                <w:p w14:paraId="68FC671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⑤生物制药及疫苗产业园：重点发展生化药物、基因工程药物、基因工程疫苗、单克隆抗体治疗药物、重大疾病治疗药物及预防疫苗。 </w:t>
                  </w:r>
                </w:p>
                <w:p w14:paraId="066B363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⑥医药相关配套产业园：重点发展药用包装、卫生材料等医药相关配套产业。 </w:t>
                  </w:r>
                </w:p>
                <w:p w14:paraId="6C85E4E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rPr>
                  </w:pPr>
                  <w:r>
                    <w:rPr>
                      <w:rFonts w:hint="default" w:ascii="Times New Roman" w:hAnsi="Times New Roman" w:eastAsia="宋体" w:cs="Times New Roman"/>
                      <w:b w:val="0"/>
                      <w:bCs/>
                      <w:color w:val="C00000"/>
                      <w:kern w:val="0"/>
                      <w:sz w:val="21"/>
                      <w:szCs w:val="21"/>
                      <w:lang w:val="en-US" w:eastAsia="zh-CN" w:bidi="ar"/>
                    </w:rPr>
                    <w:t xml:space="preserve">⑦现代物流园：依托沈丹铁路日月岛火车站和产业大道的区位优势，发展储存、包装、装卸、流通加工、配送等现代物流产业。 </w:t>
                  </w:r>
                </w:p>
                <w:p w14:paraId="165CEA3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kern w:val="0"/>
                      <w:sz w:val="21"/>
                      <w:szCs w:val="21"/>
                      <w:lang w:val="en-US" w:eastAsia="zh-CN" w:bidi="ar"/>
                    </w:rPr>
                  </w:pPr>
                  <w:r>
                    <w:rPr>
                      <w:rFonts w:hint="default" w:ascii="Times New Roman" w:hAnsi="Times New Roman" w:eastAsia="宋体" w:cs="Times New Roman"/>
                      <w:b w:val="0"/>
                      <w:bCs/>
                      <w:color w:val="C00000"/>
                      <w:kern w:val="0"/>
                      <w:sz w:val="21"/>
                      <w:szCs w:val="21"/>
                      <w:lang w:val="en-US" w:eastAsia="zh-CN" w:bidi="ar"/>
                    </w:rPr>
                    <w:t>⑧新兴产业园：沈本新城新兴产业园作为一个开放的园区，鼓励</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节能环保、新兴信息产业、生物产业、新能源、新能源汽车、高端装备制造业和新材料</w:t>
                  </w:r>
                  <w:r>
                    <w:rPr>
                      <w:rFonts w:hint="eastAsia"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7个领域相关企业在园区落户。</w:t>
                  </w:r>
                </w:p>
              </w:tc>
              <w:tc>
                <w:tcPr>
                  <w:tcW w:w="1713" w:type="pct"/>
                  <w:tcBorders>
                    <w:tl2br w:val="nil"/>
                    <w:tr2bl w:val="nil"/>
                  </w:tcBorders>
                  <w:noWrap w:val="0"/>
                  <w:vAlign w:val="center"/>
                </w:tcPr>
                <w:p w14:paraId="1CF501EE">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eastAsia="zh-CN"/>
                    </w:rPr>
                  </w:pPr>
                  <w:r>
                    <w:rPr>
                      <w:rFonts w:hint="eastAsia" w:ascii="Times New Roman" w:hAnsi="Times New Roman" w:cs="Times New Roman"/>
                      <w:b w:val="0"/>
                      <w:bCs/>
                      <w:color w:val="C00000"/>
                      <w:sz w:val="21"/>
                      <w:szCs w:val="21"/>
                      <w:lang w:eastAsia="zh-CN"/>
                    </w:rPr>
                    <w:t>本项目位于</w:t>
                  </w:r>
                  <w:r>
                    <w:rPr>
                      <w:rFonts w:hint="eastAsia" w:ascii="Times New Roman" w:hAnsi="Times New Roman" w:cs="Times New Roman"/>
                      <w:b w:val="0"/>
                      <w:bCs/>
                      <w:color w:val="C00000"/>
                      <w:sz w:val="21"/>
                      <w:szCs w:val="21"/>
                      <w:lang w:val="en-US" w:eastAsia="zh-CN"/>
                    </w:rPr>
                    <w:t>辽宁省本溪市高新技术产业开发区本溪市高新区药都大街东侧E-01，属于热力生产和供应类，本项目在规划范围内</w:t>
                  </w:r>
                </w:p>
              </w:tc>
              <w:tc>
                <w:tcPr>
                  <w:tcW w:w="591" w:type="pct"/>
                  <w:tcBorders>
                    <w:tl2br w:val="nil"/>
                    <w:tr2bl w:val="nil"/>
                  </w:tcBorders>
                  <w:noWrap w:val="0"/>
                  <w:vAlign w:val="center"/>
                </w:tcPr>
                <w:p w14:paraId="1B913C2D">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rPr>
                  </w:pPr>
                  <w:r>
                    <w:rPr>
                      <w:rFonts w:hint="eastAsia" w:ascii="Times New Roman" w:hAnsi="Times New Roman" w:cs="Times New Roman"/>
                      <w:b w:val="0"/>
                      <w:bCs/>
                      <w:color w:val="C00000"/>
                      <w:sz w:val="21"/>
                      <w:szCs w:val="21"/>
                      <w:lang w:eastAsia="zh-CN"/>
                    </w:rPr>
                    <w:t>符合</w:t>
                  </w:r>
                </w:p>
              </w:tc>
            </w:tr>
            <w:tr w14:paraId="29332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6DDD88C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kern w:val="0"/>
                      <w:sz w:val="21"/>
                      <w:szCs w:val="21"/>
                      <w:lang w:val="en-US" w:eastAsia="zh-CN" w:bidi="ar"/>
                    </w:rPr>
                  </w:pPr>
                  <w:r>
                    <w:rPr>
                      <w:rFonts w:hint="default" w:ascii="Times New Roman" w:hAnsi="Times New Roman" w:eastAsia="宋体" w:cs="Times New Roman"/>
                      <w:b w:val="0"/>
                      <w:bCs/>
                      <w:color w:val="C00000"/>
                      <w:kern w:val="0"/>
                      <w:sz w:val="21"/>
                      <w:szCs w:val="21"/>
                      <w:lang w:val="en-US" w:eastAsia="zh-CN" w:bidi="ar"/>
                    </w:rPr>
                    <w:t>给水工程规划：近期水源来自本溪市自来水有限责任公司；远期水源为观音阁水库，可以向沈本新城输送水量为40万m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/d。</w:t>
                  </w:r>
                </w:p>
              </w:tc>
              <w:tc>
                <w:tcPr>
                  <w:tcW w:w="1713" w:type="pct"/>
                  <w:tcBorders>
                    <w:tl2br w:val="nil"/>
                    <w:tr2bl w:val="nil"/>
                  </w:tcBorders>
                  <w:noWrap w:val="0"/>
                  <w:vAlign w:val="center"/>
                </w:tcPr>
                <w:p w14:paraId="41F8F798">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eastAsia="zh-CN"/>
                    </w:rPr>
                  </w:pPr>
                  <w:r>
                    <w:rPr>
                      <w:rFonts w:hint="eastAsia" w:ascii="Times New Roman" w:hAnsi="Times New Roman" w:cs="Times New Roman"/>
                      <w:b w:val="0"/>
                      <w:bCs/>
                      <w:color w:val="C00000"/>
                      <w:sz w:val="21"/>
                      <w:szCs w:val="21"/>
                      <w:lang w:eastAsia="zh-CN"/>
                    </w:rPr>
                    <w:t>本项目用水来源于市政管网</w:t>
                  </w:r>
                </w:p>
              </w:tc>
              <w:tc>
                <w:tcPr>
                  <w:tcW w:w="591" w:type="pct"/>
                  <w:tcBorders>
                    <w:tl2br w:val="nil"/>
                    <w:tr2bl w:val="nil"/>
                  </w:tcBorders>
                  <w:noWrap w:val="0"/>
                  <w:vAlign w:val="center"/>
                </w:tcPr>
                <w:p w14:paraId="64743252">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rPr>
                  </w:pPr>
                  <w:r>
                    <w:rPr>
                      <w:rFonts w:hint="eastAsia" w:ascii="Times New Roman" w:hAnsi="Times New Roman" w:cs="Times New Roman"/>
                      <w:b w:val="0"/>
                      <w:bCs/>
                      <w:color w:val="C00000"/>
                      <w:sz w:val="21"/>
                      <w:szCs w:val="21"/>
                      <w:lang w:eastAsia="zh-CN"/>
                    </w:rPr>
                    <w:t>符合</w:t>
                  </w:r>
                </w:p>
              </w:tc>
            </w:tr>
            <w:tr w14:paraId="69369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4BFE5C5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kern w:val="0"/>
                      <w:sz w:val="21"/>
                      <w:szCs w:val="21"/>
                      <w:lang w:val="en-US" w:eastAsia="zh-CN" w:bidi="ar"/>
                    </w:rPr>
                  </w:pPr>
                  <w:r>
                    <w:rPr>
                      <w:rFonts w:hint="default" w:ascii="Times New Roman" w:hAnsi="Times New Roman" w:eastAsia="宋体" w:cs="Times New Roman"/>
                      <w:b w:val="0"/>
                      <w:bCs/>
                      <w:color w:val="C00000"/>
                      <w:kern w:val="0"/>
                      <w:sz w:val="21"/>
                      <w:szCs w:val="21"/>
                      <w:lang w:val="en-US" w:eastAsia="zh-CN" w:bidi="ar"/>
                    </w:rPr>
                    <w:t>排水工程规划：保留现状石桥子污水处理厂，近期处理规模为1万m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/d（现状实际处理规模为0.7万m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 xml:space="preserve"> /d）；远期处理规模为2万m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/d；规划在日月岛地区新建污水处理厂，近期处理规模为9万m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/d，远期处理规模为15万m</w:t>
                  </w:r>
                  <w:r>
                    <w:rPr>
                      <w:rFonts w:hint="default" w:ascii="Times New Roman" w:hAnsi="Times New Roman" w:eastAsia="宋体" w:cs="Times New Roman"/>
                      <w:b w:val="0"/>
                      <w:bCs/>
                      <w:color w:val="C00000"/>
                      <w:kern w:val="0"/>
                      <w:sz w:val="21"/>
                      <w:szCs w:val="21"/>
                      <w:vertAlign w:val="superscript"/>
                      <w:lang w:val="en-US" w:eastAsia="zh-CN" w:bidi="ar"/>
                    </w:rPr>
                    <w:t>3</w:t>
                  </w:r>
                  <w:r>
                    <w:rPr>
                      <w:rFonts w:hint="default" w:ascii="Times New Roman" w:hAnsi="Times New Roman" w:eastAsia="宋体" w:cs="Times New Roman"/>
                      <w:b w:val="0"/>
                      <w:bCs/>
                      <w:color w:val="C00000"/>
                      <w:kern w:val="0"/>
                      <w:sz w:val="21"/>
                      <w:szCs w:val="21"/>
                      <w:lang w:val="en-US" w:eastAsia="zh-CN" w:bidi="ar"/>
                    </w:rPr>
                    <w:t>/d。污水经处理达到《城镇污水处理厂污染排放标准》（GB18918-2002）中一级标准的A标准。</w:t>
                  </w:r>
                </w:p>
              </w:tc>
              <w:tc>
                <w:tcPr>
                  <w:tcW w:w="1713" w:type="pct"/>
                  <w:tcBorders>
                    <w:tl2br w:val="nil"/>
                    <w:tr2bl w:val="nil"/>
                  </w:tcBorders>
                  <w:noWrap w:val="0"/>
                  <w:vAlign w:val="center"/>
                </w:tcPr>
                <w:p w14:paraId="66F08027">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eastAsia="zh-CN"/>
                    </w:rPr>
                  </w:pPr>
                  <w:r>
                    <w:rPr>
                      <w:rFonts w:hint="default" w:ascii="Times New Roman" w:hAnsi="Times New Roman" w:cs="Times New Roman"/>
                      <w:bCs/>
                      <w:snapToGrid w:val="0"/>
                      <w:color w:val="C00000"/>
                      <w:kern w:val="0"/>
                      <w:sz w:val="21"/>
                      <w:szCs w:val="21"/>
                      <w:lang w:val="zh-CN"/>
                    </w:rPr>
                    <w:t>本项目产生</w:t>
                  </w:r>
                  <w:r>
                    <w:rPr>
                      <w:rFonts w:hint="eastAsia" w:ascii="Times New Roman" w:hAnsi="Times New Roman" w:cs="Times New Roman"/>
                      <w:bCs/>
                      <w:snapToGrid w:val="0"/>
                      <w:color w:val="C00000"/>
                      <w:kern w:val="0"/>
                      <w:sz w:val="21"/>
                      <w:szCs w:val="21"/>
                      <w:lang w:val="en-US" w:eastAsia="zh-CN"/>
                    </w:rPr>
                    <w:t>的废</w:t>
                  </w:r>
                  <w:r>
                    <w:rPr>
                      <w:rFonts w:hint="default" w:ascii="Times New Roman" w:hAnsi="Times New Roman" w:cs="Times New Roman"/>
                      <w:bCs/>
                      <w:snapToGrid w:val="0"/>
                      <w:color w:val="C00000"/>
                      <w:kern w:val="0"/>
                      <w:sz w:val="21"/>
                      <w:szCs w:val="21"/>
                      <w:lang w:val="zh-CN"/>
                    </w:rPr>
                    <w:t>水</w:t>
                  </w:r>
                  <w:r>
                    <w:rPr>
                      <w:rFonts w:hint="default" w:ascii="Times New Roman" w:hAnsi="Times New Roman" w:eastAsia="宋体" w:cs="Times New Roman"/>
                      <w:color w:val="C00000"/>
                      <w:sz w:val="21"/>
                      <w:szCs w:val="21"/>
                      <w:highlight w:val="none"/>
                      <w:lang w:eastAsia="zh-CN"/>
                    </w:rPr>
                    <w:t>排到沈溪新城污水处理厂进行进一步处理</w:t>
                  </w:r>
                  <w:r>
                    <w:rPr>
                      <w:rFonts w:hint="eastAsia" w:cs="Times New Roman"/>
                      <w:color w:val="C00000"/>
                      <w:sz w:val="21"/>
                      <w:szCs w:val="21"/>
                      <w:highlight w:val="none"/>
                      <w:lang w:eastAsia="zh-CN"/>
                    </w:rPr>
                    <w:t>，废水能够满足</w:t>
                  </w:r>
                  <w:r>
                    <w:rPr>
                      <w:rFonts w:hint="default" w:ascii="Times New Roman" w:hAnsi="Times New Roman" w:eastAsia="宋体" w:cs="Times New Roman"/>
                      <w:b w:val="0"/>
                      <w:color w:val="C00000"/>
                      <w:kern w:val="2"/>
                      <w:sz w:val="21"/>
                      <w:szCs w:val="21"/>
                      <w:highlight w:val="none"/>
                      <w:lang w:val="en-US" w:eastAsia="zh-CN" w:bidi="ar-SA"/>
                    </w:rPr>
                    <w:t>《辽宁省污水综合排放标准》</w:t>
                  </w:r>
                  <w:r>
                    <w:rPr>
                      <w:rFonts w:hint="eastAsia" w:cs="Times New Roman"/>
                      <w:b w:val="0"/>
                      <w:color w:val="C00000"/>
                      <w:kern w:val="2"/>
                      <w:sz w:val="21"/>
                      <w:szCs w:val="21"/>
                      <w:highlight w:val="none"/>
                      <w:lang w:val="en-US" w:eastAsia="zh-CN" w:bidi="ar-SA"/>
                    </w:rPr>
                    <w:t>（</w:t>
                  </w:r>
                  <w:r>
                    <w:rPr>
                      <w:rFonts w:hint="default" w:ascii="Times New Roman" w:hAnsi="Times New Roman" w:eastAsia="宋体" w:cs="Times New Roman"/>
                      <w:b w:val="0"/>
                      <w:color w:val="C00000"/>
                      <w:kern w:val="2"/>
                      <w:sz w:val="21"/>
                      <w:szCs w:val="21"/>
                      <w:highlight w:val="none"/>
                      <w:lang w:val="en-US" w:eastAsia="zh-CN" w:bidi="ar-SA"/>
                    </w:rPr>
                    <w:t>DB21/1627-2008</w:t>
                  </w:r>
                  <w:r>
                    <w:rPr>
                      <w:rFonts w:hint="eastAsia" w:cs="Times New Roman"/>
                      <w:b w:val="0"/>
                      <w:color w:val="C00000"/>
                      <w:kern w:val="2"/>
                      <w:sz w:val="21"/>
                      <w:szCs w:val="21"/>
                      <w:highlight w:val="none"/>
                      <w:lang w:val="en-US" w:eastAsia="zh-CN" w:bidi="ar-SA"/>
                    </w:rPr>
                    <w:t>）</w:t>
                  </w:r>
                  <w:r>
                    <w:rPr>
                      <w:rFonts w:hint="default" w:ascii="Times New Roman" w:hAnsi="Times New Roman" w:eastAsia="宋体" w:cs="Times New Roman"/>
                      <w:b w:val="0"/>
                      <w:color w:val="C00000"/>
                      <w:kern w:val="2"/>
                      <w:sz w:val="21"/>
                      <w:szCs w:val="21"/>
                      <w:highlight w:val="none"/>
                      <w:lang w:val="en-US" w:eastAsia="zh-CN" w:bidi="ar-SA"/>
                    </w:rPr>
                    <w:t>中表2标准</w:t>
                  </w:r>
                  <w:r>
                    <w:rPr>
                      <w:rFonts w:hint="eastAsia" w:cs="Times New Roman"/>
                      <w:b w:val="0"/>
                      <w:color w:val="C00000"/>
                      <w:kern w:val="2"/>
                      <w:sz w:val="21"/>
                      <w:szCs w:val="21"/>
                      <w:highlight w:val="none"/>
                      <w:lang w:val="en-US" w:eastAsia="zh-CN" w:bidi="ar-SA"/>
                    </w:rPr>
                    <w:t>，最终排放标准能够满足</w:t>
                  </w:r>
                  <w:r>
                    <w:rPr>
                      <w:rFonts w:hint="default" w:ascii="Times New Roman" w:hAnsi="Times New Roman" w:eastAsia="宋体" w:cs="Times New Roman"/>
                      <w:b w:val="0"/>
                      <w:bCs/>
                      <w:color w:val="C00000"/>
                      <w:kern w:val="0"/>
                      <w:sz w:val="21"/>
                      <w:szCs w:val="21"/>
                      <w:lang w:val="en-US" w:eastAsia="zh-CN" w:bidi="ar"/>
                    </w:rPr>
                    <w:t>《城镇污水处理厂污染排放标准》（GB18918-2002）中一级标准的A标准</w:t>
                  </w:r>
                </w:p>
              </w:tc>
              <w:tc>
                <w:tcPr>
                  <w:tcW w:w="591" w:type="pct"/>
                  <w:tcBorders>
                    <w:tl2br w:val="nil"/>
                    <w:tr2bl w:val="nil"/>
                  </w:tcBorders>
                  <w:noWrap w:val="0"/>
                  <w:vAlign w:val="center"/>
                </w:tcPr>
                <w:p w14:paraId="2DE86BC3">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rPr>
                  </w:pPr>
                  <w:r>
                    <w:rPr>
                      <w:rFonts w:hint="eastAsia" w:ascii="Times New Roman" w:hAnsi="Times New Roman" w:cs="Times New Roman"/>
                      <w:b w:val="0"/>
                      <w:bCs/>
                      <w:color w:val="C00000"/>
                      <w:sz w:val="21"/>
                      <w:szCs w:val="21"/>
                      <w:lang w:eastAsia="zh-CN"/>
                    </w:rPr>
                    <w:t>符合</w:t>
                  </w:r>
                </w:p>
              </w:tc>
            </w:tr>
            <w:tr w14:paraId="4DF1B5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7B101849">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val="en-US" w:eastAsia="zh-CN"/>
                    </w:rPr>
                  </w:pPr>
                  <w:r>
                    <w:rPr>
                      <w:rFonts w:hint="default" w:ascii="Times New Roman" w:hAnsi="Times New Roman" w:cs="Times New Roman"/>
                      <w:b w:val="0"/>
                      <w:bCs/>
                      <w:color w:val="C00000"/>
                      <w:sz w:val="21"/>
                      <w:szCs w:val="21"/>
                      <w:lang w:val="en-US" w:eastAsia="zh-CN"/>
                    </w:rPr>
                    <w:t>供热工程规划：规划近期采用大型区域锅炉房供暖</w:t>
                  </w:r>
                  <w:r>
                    <w:rPr>
                      <w:rFonts w:hint="eastAsia" w:ascii="Times New Roman" w:hAnsi="Times New Roman" w:cs="Times New Roman"/>
                      <w:b w:val="0"/>
                      <w:bCs/>
                      <w:color w:val="C00000"/>
                      <w:sz w:val="21"/>
                      <w:szCs w:val="21"/>
                      <w:lang w:val="en-US" w:eastAsia="zh-CN"/>
                    </w:rPr>
                    <w:t>。</w:t>
                  </w:r>
                </w:p>
              </w:tc>
              <w:tc>
                <w:tcPr>
                  <w:tcW w:w="1713" w:type="pct"/>
                  <w:tcBorders>
                    <w:tl2br w:val="nil"/>
                    <w:tr2bl w:val="nil"/>
                  </w:tcBorders>
                  <w:noWrap w:val="0"/>
                  <w:vAlign w:val="center"/>
                </w:tcPr>
                <w:p w14:paraId="3BE134D3">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cs="Times New Roman"/>
                      <w:b w:val="0"/>
                      <w:bCs/>
                      <w:color w:val="C00000"/>
                      <w:sz w:val="21"/>
                      <w:szCs w:val="21"/>
                      <w:lang w:val="en-US" w:eastAsia="zh-CN"/>
                    </w:rPr>
                  </w:pPr>
                  <w:r>
                    <w:rPr>
                      <w:rFonts w:hint="eastAsia" w:ascii="Times New Roman" w:hAnsi="Times New Roman" w:cs="Times New Roman"/>
                      <w:b w:val="0"/>
                      <w:bCs/>
                      <w:color w:val="C00000"/>
                      <w:sz w:val="21"/>
                      <w:szCs w:val="21"/>
                      <w:lang w:val="en-US" w:eastAsia="zh-CN"/>
                    </w:rPr>
                    <w:t>本项目不在供暖范围内</w:t>
                  </w:r>
                </w:p>
              </w:tc>
              <w:tc>
                <w:tcPr>
                  <w:tcW w:w="591" w:type="pct"/>
                  <w:tcBorders>
                    <w:tl2br w:val="nil"/>
                    <w:tr2bl w:val="nil"/>
                  </w:tcBorders>
                  <w:noWrap w:val="0"/>
                  <w:vAlign w:val="center"/>
                </w:tcPr>
                <w:p w14:paraId="6B3FDE77">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rPr>
                  </w:pPr>
                  <w:r>
                    <w:rPr>
                      <w:rFonts w:hint="eastAsia" w:ascii="Times New Roman" w:hAnsi="Times New Roman" w:cs="Times New Roman"/>
                      <w:b w:val="0"/>
                      <w:bCs/>
                      <w:color w:val="C00000"/>
                      <w:sz w:val="21"/>
                      <w:szCs w:val="21"/>
                      <w:lang w:eastAsia="zh-CN"/>
                    </w:rPr>
                    <w:t>符合</w:t>
                  </w:r>
                </w:p>
              </w:tc>
            </w:tr>
            <w:tr w14:paraId="7103A5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7707875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eastAsia="宋体" w:cs="Times New Roman"/>
                      <w:b w:val="0"/>
                      <w:bCs/>
                      <w:color w:val="C00000"/>
                      <w:kern w:val="0"/>
                      <w:sz w:val="21"/>
                      <w:szCs w:val="21"/>
                      <w:lang w:val="en-US" w:eastAsia="zh-CN" w:bidi="ar"/>
                    </w:rPr>
                    <w:t>规划目标和总体定位</w:t>
                  </w:r>
                  <w:r>
                    <w:rPr>
                      <w:rFonts w:hint="default" w:ascii="Times New Roman" w:hAnsi="Times New Roman" w:cs="Times New Roman"/>
                      <w:b w:val="0"/>
                      <w:bCs/>
                      <w:color w:val="C00000"/>
                      <w:kern w:val="0"/>
                      <w:sz w:val="21"/>
                      <w:szCs w:val="21"/>
                      <w:lang w:val="en-US" w:eastAsia="zh-CN" w:bidi="ar"/>
                    </w:rPr>
                    <w:t>：</w:t>
                  </w:r>
                  <w:r>
                    <w:rPr>
                      <w:rFonts w:hint="default" w:ascii="Times New Roman" w:hAnsi="Times New Roman" w:eastAsia="宋体" w:cs="Times New Roman"/>
                      <w:b w:val="0"/>
                      <w:bCs/>
                      <w:color w:val="C00000"/>
                      <w:kern w:val="0"/>
                      <w:sz w:val="21"/>
                      <w:szCs w:val="21"/>
                      <w:lang w:val="en-US" w:eastAsia="zh-CN" w:bidi="ar"/>
                    </w:rPr>
                    <w:t>以现代中药、功能食品保健品、医疗器械、高端仿制药及化药、生物制药及疫苗、医药相关配套产业、现代物流、新兴产业为主导，打造成引领区域转型发展的国家级医药产业园区、东北地区知名的健康、休闲旅游先导示范区。</w:t>
                  </w:r>
                </w:p>
              </w:tc>
              <w:tc>
                <w:tcPr>
                  <w:tcW w:w="1713" w:type="pct"/>
                  <w:tcBorders>
                    <w:tl2br w:val="nil"/>
                    <w:tr2bl w:val="nil"/>
                  </w:tcBorders>
                  <w:noWrap w:val="0"/>
                  <w:vAlign w:val="center"/>
                </w:tcPr>
                <w:p w14:paraId="1B9D622E">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lang w:eastAsia="zh-CN"/>
                    </w:rPr>
                  </w:pPr>
                  <w:r>
                    <w:rPr>
                      <w:rFonts w:hint="default" w:ascii="Times New Roman" w:hAnsi="Times New Roman" w:cs="Times New Roman"/>
                      <w:b w:val="0"/>
                      <w:bCs/>
                      <w:color w:val="C00000"/>
                      <w:sz w:val="21"/>
                      <w:szCs w:val="21"/>
                      <w:lang w:eastAsia="zh-CN"/>
                    </w:rPr>
                    <w:t>本项目</w:t>
                  </w:r>
                  <w:r>
                    <w:rPr>
                      <w:rFonts w:hint="eastAsia" w:ascii="Times New Roman" w:hAnsi="Times New Roman" w:cs="Times New Roman"/>
                      <w:b w:val="0"/>
                      <w:bCs/>
                      <w:color w:val="C00000"/>
                      <w:sz w:val="21"/>
                      <w:szCs w:val="21"/>
                      <w:lang w:val="en-US" w:eastAsia="zh-CN"/>
                    </w:rPr>
                    <w:t>属于热力生产和供应</w:t>
                  </w:r>
                  <w:r>
                    <w:rPr>
                      <w:rFonts w:hint="default" w:ascii="Times New Roman" w:hAnsi="Times New Roman" w:cs="Times New Roman"/>
                      <w:b w:val="0"/>
                      <w:bCs/>
                      <w:color w:val="C00000"/>
                      <w:sz w:val="21"/>
                      <w:szCs w:val="21"/>
                      <w:lang w:eastAsia="zh-CN"/>
                    </w:rPr>
                    <w:t>，</w:t>
                  </w:r>
                  <w:r>
                    <w:rPr>
                      <w:rFonts w:hint="eastAsia" w:ascii="Times New Roman" w:hAnsi="Times New Roman" w:cs="Times New Roman"/>
                      <w:b w:val="0"/>
                      <w:bCs/>
                      <w:color w:val="C00000"/>
                      <w:sz w:val="21"/>
                      <w:szCs w:val="21"/>
                      <w:lang w:val="en-US" w:eastAsia="zh-CN"/>
                    </w:rPr>
                    <w:t>为生产和生活供暖的配套设施</w:t>
                  </w:r>
                  <w:r>
                    <w:rPr>
                      <w:rFonts w:hint="default" w:ascii="Times New Roman" w:hAnsi="Times New Roman" w:cs="Times New Roman"/>
                      <w:b w:val="0"/>
                      <w:bCs/>
                      <w:color w:val="C00000"/>
                      <w:sz w:val="21"/>
                      <w:szCs w:val="21"/>
                      <w:lang w:eastAsia="zh-CN"/>
                    </w:rPr>
                    <w:t>。</w:t>
                  </w:r>
                </w:p>
              </w:tc>
              <w:tc>
                <w:tcPr>
                  <w:tcW w:w="591" w:type="pct"/>
                  <w:tcBorders>
                    <w:tl2br w:val="nil"/>
                    <w:tr2bl w:val="nil"/>
                  </w:tcBorders>
                  <w:noWrap w:val="0"/>
                  <w:vAlign w:val="center"/>
                </w:tcPr>
                <w:p w14:paraId="4240DDFB">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C00000"/>
                      <w:sz w:val="21"/>
                      <w:szCs w:val="21"/>
                    </w:rPr>
                  </w:pPr>
                  <w:r>
                    <w:rPr>
                      <w:rFonts w:hint="default" w:ascii="Times New Roman" w:hAnsi="Times New Roman" w:eastAsia="宋体" w:cs="Times New Roman"/>
                      <w:b w:val="0"/>
                      <w:bCs/>
                      <w:color w:val="C00000"/>
                      <w:sz w:val="21"/>
                      <w:szCs w:val="21"/>
                    </w:rPr>
                    <w:t>符合</w:t>
                  </w:r>
                </w:p>
              </w:tc>
            </w:tr>
            <w:tr w14:paraId="5DEF35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3AF667B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eastAsia="宋体" w:cs="Times New Roman"/>
                      <w:b w:val="0"/>
                      <w:bCs/>
                      <w:snapToGrid w:val="0"/>
                      <w:color w:val="C00000"/>
                      <w:kern w:val="0"/>
                      <w:sz w:val="21"/>
                      <w:szCs w:val="21"/>
                      <w:lang w:val="en-US" w:eastAsia="zh-CN" w:bidi="ar-SA"/>
                    </w:rPr>
                    <w:t>企业废水污染物排放浓度必须满足污水处理厂的设计进水要求，原则上按国家（地方）排放标准执行；不符合污水处理厂进水要求的应进行预处理，使其满足污水处理厂进</w:t>
                  </w:r>
                </w:p>
                <w:p w14:paraId="20DB1E2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eastAsia="宋体" w:cs="Times New Roman"/>
                      <w:b w:val="0"/>
                      <w:bCs/>
                      <w:snapToGrid w:val="0"/>
                      <w:color w:val="C00000"/>
                      <w:kern w:val="0"/>
                      <w:sz w:val="21"/>
                      <w:szCs w:val="21"/>
                      <w:lang w:val="en-US" w:eastAsia="zh-CN" w:bidi="ar-SA"/>
                    </w:rPr>
                    <w:t>水需求。</w:t>
                  </w:r>
                </w:p>
              </w:tc>
              <w:tc>
                <w:tcPr>
                  <w:tcW w:w="1713" w:type="pct"/>
                  <w:tcBorders>
                    <w:tl2br w:val="nil"/>
                    <w:tr2bl w:val="nil"/>
                  </w:tcBorders>
                  <w:noWrap w:val="0"/>
                  <w:vAlign w:val="center"/>
                </w:tcPr>
                <w:p w14:paraId="4D47C8A9">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cs="Times New Roman"/>
                      <w:bCs/>
                      <w:snapToGrid w:val="0"/>
                      <w:color w:val="C00000"/>
                      <w:kern w:val="0"/>
                      <w:sz w:val="21"/>
                      <w:szCs w:val="21"/>
                      <w:lang w:val="zh-CN"/>
                    </w:rPr>
                    <w:t>本项目产生</w:t>
                  </w:r>
                  <w:r>
                    <w:rPr>
                      <w:rFonts w:hint="eastAsia" w:ascii="Times New Roman" w:hAnsi="Times New Roman" w:cs="Times New Roman"/>
                      <w:bCs/>
                      <w:snapToGrid w:val="0"/>
                      <w:color w:val="C00000"/>
                      <w:kern w:val="0"/>
                      <w:sz w:val="21"/>
                      <w:szCs w:val="21"/>
                      <w:lang w:val="en-US" w:eastAsia="zh-CN"/>
                    </w:rPr>
                    <w:t>的废</w:t>
                  </w:r>
                  <w:r>
                    <w:rPr>
                      <w:rFonts w:hint="default" w:ascii="Times New Roman" w:hAnsi="Times New Roman" w:cs="Times New Roman"/>
                      <w:bCs/>
                      <w:snapToGrid w:val="0"/>
                      <w:color w:val="C00000"/>
                      <w:kern w:val="0"/>
                      <w:sz w:val="21"/>
                      <w:szCs w:val="21"/>
                      <w:lang w:val="zh-CN"/>
                    </w:rPr>
                    <w:t>水</w:t>
                  </w:r>
                  <w:r>
                    <w:rPr>
                      <w:rFonts w:hint="eastAsia" w:ascii="Times New Roman" w:hAnsi="Times New Roman" w:eastAsia="宋体" w:cs="Times New Roman"/>
                      <w:color w:val="C00000"/>
                      <w:sz w:val="21"/>
                      <w:szCs w:val="21"/>
                      <w:highlight w:val="none"/>
                      <w:lang w:val="en-US" w:eastAsia="zh-CN"/>
                    </w:rPr>
                    <w:t>经化粪池</w:t>
                  </w:r>
                  <w:r>
                    <w:rPr>
                      <w:rFonts w:hint="default" w:ascii="Times New Roman" w:hAnsi="Times New Roman" w:eastAsia="宋体" w:cs="Times New Roman"/>
                      <w:color w:val="C00000"/>
                      <w:sz w:val="21"/>
                      <w:szCs w:val="21"/>
                      <w:highlight w:val="none"/>
                      <w:lang w:eastAsia="zh-CN"/>
                    </w:rPr>
                    <w:t>处理后，经市政管网排放到沈溪新城污水处理厂进行进一步处理</w:t>
                  </w:r>
                </w:p>
              </w:tc>
              <w:tc>
                <w:tcPr>
                  <w:tcW w:w="591" w:type="pct"/>
                  <w:tcBorders>
                    <w:tl2br w:val="nil"/>
                    <w:tr2bl w:val="nil"/>
                  </w:tcBorders>
                  <w:noWrap w:val="0"/>
                  <w:vAlign w:val="center"/>
                </w:tcPr>
                <w:p w14:paraId="75D215E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zh-CN" w:eastAsia="zh-CN" w:bidi="ar-SA"/>
                    </w:rPr>
                  </w:pPr>
                  <w:r>
                    <w:rPr>
                      <w:rFonts w:hint="default" w:ascii="Times New Roman" w:hAnsi="Times New Roman" w:eastAsia="宋体" w:cs="Times New Roman"/>
                      <w:b w:val="0"/>
                      <w:bCs/>
                      <w:color w:val="C00000"/>
                      <w:sz w:val="21"/>
                      <w:szCs w:val="21"/>
                    </w:rPr>
                    <w:t>符合</w:t>
                  </w:r>
                </w:p>
              </w:tc>
            </w:tr>
            <w:tr w14:paraId="7F49B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4" w:type="pct"/>
                  <w:tcBorders>
                    <w:tl2br w:val="nil"/>
                    <w:tr2bl w:val="nil"/>
                  </w:tcBorders>
                  <w:noWrap w:val="0"/>
                  <w:vAlign w:val="center"/>
                </w:tcPr>
                <w:p w14:paraId="4354FCA9">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eastAsia="宋体" w:cs="Times New Roman"/>
                      <w:b w:val="0"/>
                      <w:bCs/>
                      <w:snapToGrid w:val="0"/>
                      <w:color w:val="C00000"/>
                      <w:kern w:val="0"/>
                      <w:sz w:val="21"/>
                      <w:szCs w:val="21"/>
                      <w:lang w:val="en-US" w:eastAsia="zh-CN" w:bidi="ar-SA"/>
                    </w:rPr>
                    <w:t>严格控制生产过程中产生的有机废气和无机废气的排放，使其达到《大气污染物综合排放标准》（GB16297-1996）或相应的标准后方可排放，减少对大气的污染。</w:t>
                  </w:r>
                </w:p>
              </w:tc>
              <w:tc>
                <w:tcPr>
                  <w:tcW w:w="1713" w:type="pct"/>
                  <w:tcBorders>
                    <w:tl2br w:val="nil"/>
                    <w:tr2bl w:val="nil"/>
                  </w:tcBorders>
                  <w:noWrap w:val="0"/>
                  <w:vAlign w:val="center"/>
                </w:tcPr>
                <w:p w14:paraId="73D6C5B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en-US" w:eastAsia="zh-CN" w:bidi="ar-SA"/>
                    </w:rPr>
                  </w:pPr>
                  <w:r>
                    <w:rPr>
                      <w:rFonts w:hint="default" w:ascii="Times New Roman" w:hAnsi="Times New Roman" w:eastAsia="宋体" w:cs="Times New Roman"/>
                      <w:b w:val="0"/>
                      <w:bCs/>
                      <w:snapToGrid w:val="0"/>
                      <w:color w:val="C00000"/>
                      <w:kern w:val="0"/>
                      <w:sz w:val="21"/>
                      <w:szCs w:val="21"/>
                      <w:lang w:val="en-US" w:eastAsia="zh-CN" w:bidi="ar-SA"/>
                    </w:rPr>
                    <w:t>本项目</w:t>
                  </w:r>
                  <w:r>
                    <w:rPr>
                      <w:rFonts w:hint="eastAsia" w:cs="Times New Roman"/>
                      <w:b w:val="0"/>
                      <w:bCs/>
                      <w:snapToGrid w:val="0"/>
                      <w:color w:val="C00000"/>
                      <w:kern w:val="0"/>
                      <w:sz w:val="21"/>
                      <w:szCs w:val="21"/>
                      <w:lang w:val="en-US" w:eastAsia="zh-CN" w:bidi="ar-SA"/>
                    </w:rPr>
                    <w:t>燃气</w:t>
                  </w:r>
                  <w:r>
                    <w:rPr>
                      <w:rFonts w:hint="default" w:ascii="Times New Roman" w:hAnsi="Times New Roman" w:cs="Times New Roman"/>
                      <w:b w:val="0"/>
                      <w:bCs/>
                      <w:snapToGrid w:val="0"/>
                      <w:color w:val="C00000"/>
                      <w:kern w:val="0"/>
                      <w:sz w:val="21"/>
                      <w:szCs w:val="21"/>
                      <w:lang w:val="en-US" w:eastAsia="zh-CN" w:bidi="ar-SA"/>
                    </w:rPr>
                    <w:t>锅炉</w:t>
                  </w:r>
                  <w:r>
                    <w:rPr>
                      <w:rFonts w:hint="eastAsia" w:ascii="Times New Roman" w:hAnsi="Times New Roman" w:cs="Times New Roman"/>
                      <w:b w:val="0"/>
                      <w:bCs/>
                      <w:snapToGrid w:val="0"/>
                      <w:color w:val="C00000"/>
                      <w:kern w:val="0"/>
                      <w:sz w:val="21"/>
                      <w:szCs w:val="21"/>
                      <w:lang w:val="en-US" w:eastAsia="zh-CN" w:bidi="ar-SA"/>
                    </w:rPr>
                    <w:t>产生颗粒物、SO2、NOx、烟气黑度等，废气排放可以满足</w:t>
                  </w:r>
                  <w:r>
                    <w:rPr>
                      <w:rFonts w:hint="default" w:ascii="Times New Roman" w:hAnsi="Times New Roman" w:cs="Times New Roman"/>
                      <w:color w:val="C00000"/>
                      <w:sz w:val="21"/>
                      <w:szCs w:val="21"/>
                      <w:highlight w:val="none"/>
                    </w:rPr>
                    <w:t>《锅炉大气污染物排放标准》（GB13271-2014）</w:t>
                  </w:r>
                  <w:r>
                    <w:rPr>
                      <w:rFonts w:hint="default" w:ascii="Times New Roman" w:hAnsi="Times New Roman" w:eastAsia="宋体" w:cs="Times New Roman"/>
                      <w:b w:val="0"/>
                      <w:bCs/>
                      <w:snapToGrid w:val="0"/>
                      <w:color w:val="C00000"/>
                      <w:kern w:val="0"/>
                      <w:sz w:val="21"/>
                      <w:szCs w:val="21"/>
                      <w:lang w:val="en-US" w:eastAsia="zh-CN" w:bidi="ar-SA"/>
                    </w:rPr>
                    <w:t>。</w:t>
                  </w:r>
                </w:p>
              </w:tc>
              <w:tc>
                <w:tcPr>
                  <w:tcW w:w="591" w:type="pct"/>
                  <w:tcBorders>
                    <w:tl2br w:val="nil"/>
                    <w:tr2bl w:val="nil"/>
                  </w:tcBorders>
                  <w:noWrap w:val="0"/>
                  <w:vAlign w:val="center"/>
                </w:tcPr>
                <w:p w14:paraId="59A621A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napToGrid w:val="0"/>
                      <w:color w:val="C00000"/>
                      <w:kern w:val="0"/>
                      <w:sz w:val="21"/>
                      <w:szCs w:val="21"/>
                      <w:lang w:val="zh-CN" w:eastAsia="zh-CN" w:bidi="ar-SA"/>
                    </w:rPr>
                  </w:pPr>
                  <w:r>
                    <w:rPr>
                      <w:rFonts w:hint="default" w:ascii="Times New Roman" w:hAnsi="Times New Roman" w:eastAsia="宋体" w:cs="Times New Roman"/>
                      <w:b w:val="0"/>
                      <w:bCs/>
                      <w:color w:val="C00000"/>
                      <w:sz w:val="21"/>
                      <w:szCs w:val="21"/>
                    </w:rPr>
                    <w:t>符合</w:t>
                  </w:r>
                </w:p>
              </w:tc>
            </w:tr>
          </w:tbl>
          <w:p w14:paraId="0E3D75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b w:val="0"/>
                <w:bCs w:val="0"/>
                <w:color w:val="C00000"/>
                <w:kern w:val="2"/>
                <w:sz w:val="24"/>
                <w:szCs w:val="24"/>
                <w:lang w:val="en-US" w:eastAsia="zh-CN" w:bidi="ar-SA"/>
              </w:rPr>
            </w:pPr>
            <w:r>
              <w:rPr>
                <w:rFonts w:hint="eastAsia" w:ascii="Times New Roman" w:hAnsi="Times New Roman" w:cs="Times New Roman"/>
                <w:b w:val="0"/>
                <w:bCs w:val="0"/>
                <w:color w:val="C00000"/>
                <w:kern w:val="2"/>
                <w:sz w:val="24"/>
                <w:szCs w:val="24"/>
                <w:lang w:val="en-US" w:eastAsia="zh-CN" w:bidi="ar-SA"/>
              </w:rPr>
              <w:t>综上所述，</w:t>
            </w:r>
            <w:r>
              <w:rPr>
                <w:rFonts w:hint="eastAsia" w:ascii="Times New Roman" w:hAnsi="Times New Roman" w:eastAsia="宋体" w:cs="Times New Roman"/>
                <w:b w:val="0"/>
                <w:bCs w:val="0"/>
                <w:color w:val="C00000"/>
                <w:kern w:val="2"/>
                <w:sz w:val="24"/>
                <w:szCs w:val="24"/>
                <w:lang w:val="en-US" w:eastAsia="zh-CN" w:bidi="ar-SA"/>
              </w:rPr>
              <w:t>本项目与</w:t>
            </w:r>
            <w:r>
              <w:rPr>
                <w:rFonts w:hint="default" w:ascii="Times New Roman" w:hAnsi="Times New Roman" w:eastAsia="宋体" w:cs="Times New Roman"/>
                <w:b w:val="0"/>
                <w:bCs w:val="0"/>
                <w:color w:val="C00000"/>
                <w:kern w:val="2"/>
                <w:sz w:val="24"/>
                <w:szCs w:val="24"/>
                <w:lang w:val="en-US" w:eastAsia="zh-CN" w:bidi="ar-SA"/>
              </w:rPr>
              <w:t>《沈本新城总体规划（2013～2030）环境影响报告书》</w:t>
            </w:r>
            <w:r>
              <w:rPr>
                <w:rFonts w:hint="eastAsia" w:ascii="Times New Roman" w:hAnsi="Times New Roman" w:cs="Times New Roman"/>
                <w:b w:val="0"/>
                <w:bCs w:val="0"/>
                <w:color w:val="C00000"/>
                <w:kern w:val="2"/>
                <w:sz w:val="24"/>
                <w:szCs w:val="24"/>
                <w:lang w:val="en-US" w:eastAsia="zh-CN" w:bidi="ar-SA"/>
              </w:rPr>
              <w:t>符合。</w:t>
            </w:r>
          </w:p>
          <w:p w14:paraId="70FD77C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eastAsia" w:ascii="Times New Roman" w:hAnsi="Times New Roman" w:eastAsia="宋体" w:cs="Times New Roman"/>
                <w:b w:val="0"/>
                <w:bCs w:val="0"/>
                <w:color w:val="C00000"/>
                <w:sz w:val="24"/>
                <w:szCs w:val="24"/>
                <w:lang w:val="en-US" w:eastAsia="zh-CN"/>
              </w:rPr>
            </w:pPr>
            <w:r>
              <w:rPr>
                <w:rFonts w:hint="default" w:ascii="Times New Roman" w:hAnsi="Times New Roman" w:eastAsia="宋体" w:cs="Times New Roman"/>
                <w:b w:val="0"/>
                <w:bCs w:val="0"/>
                <w:color w:val="C00000"/>
                <w:kern w:val="2"/>
                <w:sz w:val="24"/>
                <w:szCs w:val="24"/>
                <w:lang w:val="en-US" w:eastAsia="zh-CN" w:bidi="ar-SA"/>
              </w:rPr>
              <w:fldChar w:fldCharType="begin"/>
            </w:r>
            <w:r>
              <w:rPr>
                <w:rFonts w:hint="default" w:ascii="Times New Roman" w:hAnsi="Times New Roman" w:eastAsia="宋体" w:cs="Times New Roman"/>
                <w:b w:val="0"/>
                <w:bCs w:val="0"/>
                <w:color w:val="C00000"/>
                <w:kern w:val="2"/>
                <w:sz w:val="24"/>
                <w:szCs w:val="24"/>
                <w:lang w:val="en-US" w:eastAsia="zh-CN" w:bidi="ar-SA"/>
              </w:rPr>
              <w:instrText xml:space="preserve"> = 2 \* GB3 \* MERGEFORMAT </w:instrText>
            </w:r>
            <w:r>
              <w:rPr>
                <w:rFonts w:hint="default" w:ascii="Times New Roman" w:hAnsi="Times New Roman" w:eastAsia="宋体" w:cs="Times New Roman"/>
                <w:b w:val="0"/>
                <w:bCs w:val="0"/>
                <w:color w:val="C00000"/>
                <w:kern w:val="2"/>
                <w:sz w:val="24"/>
                <w:szCs w:val="24"/>
                <w:lang w:val="en-US" w:eastAsia="zh-CN" w:bidi="ar-SA"/>
              </w:rPr>
              <w:fldChar w:fldCharType="separate"/>
            </w:r>
            <w:r>
              <w:rPr>
                <w:rFonts w:hint="default" w:ascii="Times New Roman" w:hAnsi="Times New Roman" w:cs="Times New Roman"/>
                <w:color w:val="C00000"/>
                <w:sz w:val="24"/>
                <w:szCs w:val="24"/>
              </w:rPr>
              <w:t>②</w:t>
            </w:r>
            <w:r>
              <w:rPr>
                <w:rFonts w:hint="default" w:ascii="Times New Roman" w:hAnsi="Times New Roman" w:eastAsia="宋体" w:cs="Times New Roman"/>
                <w:b w:val="0"/>
                <w:bCs w:val="0"/>
                <w:color w:val="C00000"/>
                <w:kern w:val="2"/>
                <w:sz w:val="24"/>
                <w:szCs w:val="24"/>
                <w:lang w:val="en-US" w:eastAsia="zh-CN" w:bidi="ar-SA"/>
              </w:rPr>
              <w:fldChar w:fldCharType="end"/>
            </w:r>
            <w:r>
              <w:rPr>
                <w:rFonts w:hint="default" w:ascii="Times New Roman" w:hAnsi="Times New Roman" w:cs="Times New Roman"/>
                <w:b w:val="0"/>
                <w:bCs w:val="0"/>
                <w:color w:val="C00000"/>
                <w:kern w:val="2"/>
                <w:sz w:val="24"/>
                <w:szCs w:val="24"/>
                <w:lang w:val="en-US" w:eastAsia="zh-CN" w:bidi="ar-SA"/>
              </w:rPr>
              <w:t>与</w:t>
            </w:r>
            <w:r>
              <w:rPr>
                <w:rFonts w:hint="default" w:ascii="Times New Roman" w:hAnsi="Times New Roman" w:eastAsia="宋体" w:cs="Times New Roman"/>
                <w:b w:val="0"/>
                <w:bCs w:val="0"/>
                <w:color w:val="C00000"/>
                <w:kern w:val="2"/>
                <w:sz w:val="24"/>
                <w:szCs w:val="24"/>
                <w:lang w:val="en-US" w:eastAsia="zh-CN" w:bidi="ar-SA"/>
              </w:rPr>
              <w:t>《关于沈本新城总体规划（2013-2030）环境影响报告书的审查意见》（本环规审字【2014】2号）</w:t>
            </w:r>
            <w:r>
              <w:rPr>
                <w:rFonts w:hint="default" w:ascii="Times New Roman" w:hAnsi="Times New Roman" w:cs="Times New Roman"/>
                <w:b w:val="0"/>
                <w:bCs w:val="0"/>
                <w:color w:val="C00000"/>
                <w:kern w:val="2"/>
                <w:sz w:val="24"/>
                <w:szCs w:val="24"/>
                <w:lang w:val="en-US" w:eastAsia="zh-CN" w:bidi="ar-SA"/>
              </w:rPr>
              <w:t>符</w:t>
            </w:r>
            <w:r>
              <w:rPr>
                <w:rFonts w:hint="eastAsia" w:ascii="Times New Roman" w:hAnsi="Times New Roman" w:cs="Times New Roman"/>
                <w:b w:val="0"/>
                <w:bCs w:val="0"/>
                <w:color w:val="C00000"/>
                <w:kern w:val="2"/>
                <w:sz w:val="24"/>
                <w:szCs w:val="24"/>
                <w:lang w:val="en-US" w:eastAsia="zh-CN" w:bidi="ar-SA"/>
              </w:rPr>
              <w:t>合性分析</w:t>
            </w:r>
          </w:p>
          <w:p w14:paraId="7FAE4F08">
            <w:pPr>
              <w:pStyle w:val="25"/>
              <w:keepNext w:val="0"/>
              <w:keepLines w:val="0"/>
              <w:pageBreakBefore w:val="0"/>
              <w:widowControl w:val="0"/>
              <w:kinsoku/>
              <w:wordWrap/>
              <w:overflowPunct/>
              <w:topLinePunct w:val="0"/>
              <w:bidi w:val="0"/>
              <w:snapToGrid w:val="0"/>
              <w:spacing w:line="360" w:lineRule="auto"/>
              <w:ind w:firstLine="480" w:firstLineChars="200"/>
              <w:jc w:val="both"/>
              <w:textAlignment w:val="auto"/>
              <w:rPr>
                <w:rFonts w:hint="default" w:ascii="Times New Roman" w:hAnsi="Times New Roman" w:eastAsia="宋体" w:cs="Times New Roman"/>
                <w:b w:val="0"/>
                <w:bCs w:val="0"/>
                <w:color w:val="C00000"/>
                <w:kern w:val="2"/>
                <w:sz w:val="24"/>
                <w:szCs w:val="24"/>
                <w:lang w:val="en-US" w:eastAsia="zh-CN" w:bidi="ar-SA"/>
              </w:rPr>
            </w:pPr>
            <w:r>
              <w:rPr>
                <w:rFonts w:hint="eastAsia" w:ascii="Times New Roman" w:hAnsi="Times New Roman" w:eastAsia="宋体" w:cs="Times New Roman"/>
                <w:b w:val="0"/>
                <w:bCs w:val="0"/>
                <w:color w:val="C00000"/>
                <w:kern w:val="2"/>
                <w:sz w:val="24"/>
                <w:szCs w:val="24"/>
                <w:lang w:val="en-US" w:eastAsia="zh-CN" w:bidi="ar-SA"/>
              </w:rPr>
              <w:t>本项目与</w:t>
            </w:r>
            <w:r>
              <w:rPr>
                <w:rFonts w:hint="default" w:ascii="Times New Roman" w:hAnsi="Times New Roman" w:eastAsia="宋体" w:cs="Times New Roman"/>
                <w:b w:val="0"/>
                <w:bCs w:val="0"/>
                <w:color w:val="C00000"/>
                <w:kern w:val="2"/>
                <w:sz w:val="24"/>
                <w:szCs w:val="24"/>
                <w:lang w:val="en-US" w:eastAsia="zh-CN" w:bidi="ar-SA"/>
              </w:rPr>
              <w:t>《关于沈本新城总体规划（2013-2030）环境影响报告书的审查意见》（本环规审字【2014】2号）的符合性分析</w:t>
            </w:r>
            <w:r>
              <w:rPr>
                <w:rFonts w:hint="eastAsia" w:ascii="Times New Roman" w:hAnsi="Times New Roman" w:eastAsia="宋体" w:cs="Times New Roman"/>
                <w:b w:val="0"/>
                <w:bCs w:val="0"/>
                <w:color w:val="C00000"/>
                <w:kern w:val="2"/>
                <w:sz w:val="24"/>
                <w:szCs w:val="24"/>
                <w:lang w:val="en-US" w:eastAsia="zh-CN" w:bidi="ar-SA"/>
              </w:rPr>
              <w:t>见下表。</w:t>
            </w:r>
          </w:p>
          <w:p w14:paraId="31AE1D04">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jc w:val="center"/>
              <w:textAlignment w:val="auto"/>
              <w:rPr>
                <w:rFonts w:hint="default" w:ascii="Times New Roman" w:hAnsi="Times New Roman" w:eastAsia="宋体" w:cs="Times New Roman"/>
                <w:b/>
                <w:bCs/>
                <w:color w:val="C00000"/>
                <w:sz w:val="21"/>
                <w:szCs w:val="21"/>
                <w:lang w:val="en-US" w:eastAsia="zh-CN"/>
              </w:rPr>
            </w:pPr>
            <w:r>
              <w:rPr>
                <w:rFonts w:hint="default" w:ascii="Times New Roman" w:hAnsi="Times New Roman" w:eastAsia="宋体" w:cs="Times New Roman"/>
                <w:b/>
                <w:bCs/>
                <w:color w:val="C00000"/>
                <w:sz w:val="21"/>
                <w:szCs w:val="21"/>
                <w:lang w:val="en-US" w:eastAsia="zh-CN"/>
              </w:rPr>
              <w:t>表</w:t>
            </w:r>
            <w:r>
              <w:rPr>
                <w:rFonts w:hint="default" w:ascii="Times New Roman" w:hAnsi="Times New Roman" w:cs="Times New Roman"/>
                <w:b/>
                <w:bCs/>
                <w:color w:val="C00000"/>
                <w:sz w:val="21"/>
                <w:szCs w:val="21"/>
                <w:lang w:val="en-US" w:eastAsia="zh-CN"/>
              </w:rPr>
              <w:t>1-</w:t>
            </w:r>
            <w:r>
              <w:rPr>
                <w:rFonts w:hint="default" w:ascii="Times New Roman" w:hAnsi="Times New Roman" w:eastAsia="宋体" w:cs="Times New Roman"/>
                <w:b/>
                <w:bCs/>
                <w:color w:val="C00000"/>
                <w:sz w:val="21"/>
                <w:szCs w:val="21"/>
                <w:lang w:val="en-US" w:eastAsia="zh-CN"/>
              </w:rPr>
              <w:t>2 与规划环评</w:t>
            </w:r>
            <w:r>
              <w:rPr>
                <w:rFonts w:hint="eastAsia" w:ascii="Times New Roman" w:hAnsi="Times New Roman" w:cs="Times New Roman"/>
                <w:b/>
                <w:bCs/>
                <w:color w:val="C00000"/>
                <w:sz w:val="21"/>
                <w:szCs w:val="21"/>
                <w:lang w:val="en-US" w:eastAsia="zh-CN"/>
              </w:rPr>
              <w:t>审查意见</w:t>
            </w:r>
            <w:r>
              <w:rPr>
                <w:rFonts w:hint="default" w:ascii="Times New Roman" w:hAnsi="Times New Roman" w:eastAsia="宋体" w:cs="Times New Roman"/>
                <w:b/>
                <w:bCs/>
                <w:color w:val="C00000"/>
                <w:sz w:val="21"/>
                <w:szCs w:val="21"/>
                <w:lang w:val="en-US" w:eastAsia="zh-CN"/>
              </w:rPr>
              <w:t>符合性分析</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666"/>
              <w:gridCol w:w="2480"/>
              <w:gridCol w:w="812"/>
            </w:tblGrid>
            <w:tr w14:paraId="001A3C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6" w:type="dxa"/>
                  <w:tcBorders>
                    <w:tl2br w:val="nil"/>
                    <w:tr2bl w:val="nil"/>
                  </w:tcBorders>
                  <w:noWrap w:val="0"/>
                  <w:vAlign w:val="center"/>
                </w:tcPr>
                <w:p w14:paraId="04367A87">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en-US" w:eastAsia="zh-CN" w:bidi="ar-SA"/>
                    </w:rPr>
                  </w:pPr>
                  <w:r>
                    <w:rPr>
                      <w:rFonts w:hint="default" w:ascii="Times New Roman" w:hAnsi="Times New Roman" w:eastAsia="宋体" w:cs="Times New Roman"/>
                      <w:color w:val="C00000"/>
                      <w:sz w:val="21"/>
                      <w:szCs w:val="21"/>
                      <w:lang w:val="en-US" w:eastAsia="zh-CN"/>
                    </w:rPr>
                    <w:t>审查意见要求</w:t>
                  </w:r>
                </w:p>
              </w:tc>
              <w:tc>
                <w:tcPr>
                  <w:tcW w:w="2639" w:type="dxa"/>
                  <w:tcBorders>
                    <w:tl2br w:val="nil"/>
                    <w:tr2bl w:val="nil"/>
                  </w:tcBorders>
                  <w:noWrap w:val="0"/>
                  <w:vAlign w:val="center"/>
                </w:tcPr>
                <w:p w14:paraId="79D30C7E">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相符性分析</w:t>
                  </w:r>
                </w:p>
              </w:tc>
              <w:tc>
                <w:tcPr>
                  <w:tcW w:w="906" w:type="dxa"/>
                  <w:tcBorders>
                    <w:tl2br w:val="nil"/>
                    <w:tr2bl w:val="nil"/>
                  </w:tcBorders>
                  <w:noWrap w:val="0"/>
                  <w:tcMar>
                    <w:top w:w="0" w:type="dxa"/>
                    <w:left w:w="0" w:type="dxa"/>
                    <w:bottom w:w="0" w:type="dxa"/>
                    <w:right w:w="0" w:type="dxa"/>
                  </w:tcMar>
                  <w:vAlign w:val="center"/>
                </w:tcPr>
                <w:p w14:paraId="14559B4B">
                  <w:pPr>
                    <w:pStyle w:val="154"/>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C00000"/>
                      <w:sz w:val="21"/>
                      <w:szCs w:val="21"/>
                      <w:lang w:eastAsia="zh-CN"/>
                    </w:rPr>
                  </w:pPr>
                  <w:r>
                    <w:rPr>
                      <w:rFonts w:hint="default" w:ascii="Times New Roman" w:hAnsi="Times New Roman" w:cs="Times New Roman"/>
                      <w:color w:val="C00000"/>
                      <w:sz w:val="21"/>
                      <w:szCs w:val="21"/>
                      <w:lang w:val="en-US" w:eastAsia="zh-CN"/>
                    </w:rPr>
                    <w:t>判定结果</w:t>
                  </w:r>
                </w:p>
              </w:tc>
            </w:tr>
            <w:tr w14:paraId="560018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6" w:type="dxa"/>
                  <w:tcBorders>
                    <w:tl2br w:val="nil"/>
                    <w:tr2bl w:val="nil"/>
                  </w:tcBorders>
                  <w:noWrap w:val="0"/>
                  <w:vAlign w:val="center"/>
                </w:tcPr>
                <w:p w14:paraId="285E67B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en-US" w:eastAsia="zh-CN" w:bidi="ar-SA"/>
                    </w:rPr>
                  </w:pPr>
                  <w:r>
                    <w:rPr>
                      <w:rFonts w:hint="default" w:ascii="Times New Roman" w:hAnsi="Times New Roman" w:eastAsia="宋体" w:cs="Times New Roman"/>
                      <w:bCs/>
                      <w:snapToGrid w:val="0"/>
                      <w:color w:val="C00000"/>
                      <w:kern w:val="0"/>
                      <w:sz w:val="21"/>
                      <w:szCs w:val="21"/>
                      <w:lang w:val="en-US" w:eastAsia="zh-CN" w:bidi="ar-SA"/>
                    </w:rPr>
                    <w:t>严格控制引进项目环保准入条件，主导产业医疗器械工艺中可能涉及到化学电镀、高端仿制药及化药中部分产品属于</w:t>
                  </w:r>
                  <w:r>
                    <w:rPr>
                      <w:rFonts w:hint="eastAsia" w:ascii="Times New Roman" w:hAnsi="Times New Roman" w:cs="Times New Roman"/>
                      <w:bCs/>
                      <w:snapToGrid w:val="0"/>
                      <w:color w:val="C00000"/>
                      <w:kern w:val="0"/>
                      <w:sz w:val="21"/>
                      <w:szCs w:val="21"/>
                      <w:lang w:val="en-US" w:eastAsia="zh-CN" w:bidi="ar-SA"/>
                    </w:rPr>
                    <w:t>“</w:t>
                  </w:r>
                  <w:r>
                    <w:rPr>
                      <w:rFonts w:hint="default" w:ascii="Times New Roman" w:hAnsi="Times New Roman" w:eastAsia="宋体" w:cs="Times New Roman"/>
                      <w:bCs/>
                      <w:snapToGrid w:val="0"/>
                      <w:color w:val="C00000"/>
                      <w:kern w:val="0"/>
                      <w:sz w:val="21"/>
                      <w:szCs w:val="21"/>
                      <w:lang w:val="en-US" w:eastAsia="zh-CN" w:bidi="ar-SA"/>
                    </w:rPr>
                    <w:t>高污染、高风险、高能耗</w:t>
                  </w:r>
                  <w:r>
                    <w:rPr>
                      <w:rFonts w:hint="eastAsia" w:ascii="Times New Roman" w:hAnsi="Times New Roman" w:cs="Times New Roman"/>
                      <w:bCs/>
                      <w:snapToGrid w:val="0"/>
                      <w:color w:val="C00000"/>
                      <w:kern w:val="0"/>
                      <w:sz w:val="21"/>
                      <w:szCs w:val="21"/>
                      <w:lang w:val="en-US" w:eastAsia="zh-CN" w:bidi="ar-SA"/>
                    </w:rPr>
                    <w:t>”</w:t>
                  </w:r>
                  <w:r>
                    <w:rPr>
                      <w:rFonts w:hint="default" w:ascii="Times New Roman" w:hAnsi="Times New Roman" w:eastAsia="宋体" w:cs="Times New Roman"/>
                      <w:bCs/>
                      <w:snapToGrid w:val="0"/>
                      <w:color w:val="C00000"/>
                      <w:kern w:val="0"/>
                      <w:sz w:val="21"/>
                      <w:szCs w:val="21"/>
                      <w:lang w:val="en-US" w:eastAsia="zh-CN" w:bidi="ar-SA"/>
                    </w:rPr>
                    <w:t>项目，应予严格控制，严禁入驻，进一步核定工业用地类别。</w:t>
                  </w:r>
                </w:p>
              </w:tc>
              <w:tc>
                <w:tcPr>
                  <w:tcW w:w="2639" w:type="dxa"/>
                  <w:tcBorders>
                    <w:tl2br w:val="nil"/>
                    <w:tr2bl w:val="nil"/>
                  </w:tcBorders>
                  <w:noWrap w:val="0"/>
                  <w:vAlign w:val="center"/>
                </w:tcPr>
                <w:p w14:paraId="2E57BD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napToGrid w:val="0"/>
                      <w:color w:val="C00000"/>
                      <w:kern w:val="0"/>
                      <w:sz w:val="21"/>
                      <w:szCs w:val="21"/>
                      <w:lang w:val="zh-CN"/>
                    </w:rPr>
                  </w:pPr>
                  <w:r>
                    <w:rPr>
                      <w:rFonts w:hint="default" w:ascii="Times New Roman" w:hAnsi="Times New Roman" w:eastAsia="宋体" w:cs="Times New Roman"/>
                      <w:bCs/>
                      <w:snapToGrid w:val="0"/>
                      <w:color w:val="C00000"/>
                      <w:kern w:val="0"/>
                      <w:sz w:val="21"/>
                      <w:szCs w:val="21"/>
                      <w:lang w:val="en-US" w:eastAsia="zh-CN" w:bidi="ar-SA"/>
                    </w:rPr>
                    <w:t>本项目不属于</w:t>
                  </w:r>
                  <w:r>
                    <w:rPr>
                      <w:rFonts w:hint="eastAsia" w:ascii="Times New Roman" w:hAnsi="Times New Roman" w:cs="Times New Roman"/>
                      <w:bCs/>
                      <w:snapToGrid w:val="0"/>
                      <w:color w:val="C00000"/>
                      <w:kern w:val="0"/>
                      <w:sz w:val="21"/>
                      <w:szCs w:val="21"/>
                      <w:lang w:val="en-US" w:eastAsia="zh-CN" w:bidi="ar-SA"/>
                    </w:rPr>
                    <w:t>“</w:t>
                  </w:r>
                  <w:r>
                    <w:rPr>
                      <w:rFonts w:hint="default" w:ascii="Times New Roman" w:hAnsi="Times New Roman" w:eastAsia="宋体" w:cs="Times New Roman"/>
                      <w:bCs/>
                      <w:snapToGrid w:val="0"/>
                      <w:color w:val="C00000"/>
                      <w:kern w:val="0"/>
                      <w:sz w:val="21"/>
                      <w:szCs w:val="21"/>
                      <w:lang w:val="en-US" w:eastAsia="zh-CN" w:bidi="ar-SA"/>
                    </w:rPr>
                    <w:t>高污染、高风险、高能耗</w:t>
                  </w:r>
                  <w:r>
                    <w:rPr>
                      <w:rFonts w:hint="eastAsia" w:ascii="Times New Roman" w:hAnsi="Times New Roman" w:cs="Times New Roman"/>
                      <w:bCs/>
                      <w:snapToGrid w:val="0"/>
                      <w:color w:val="C00000"/>
                      <w:kern w:val="0"/>
                      <w:sz w:val="21"/>
                      <w:szCs w:val="21"/>
                      <w:lang w:val="en-US" w:eastAsia="zh-CN" w:bidi="ar-SA"/>
                    </w:rPr>
                    <w:t>”</w:t>
                  </w:r>
                  <w:r>
                    <w:rPr>
                      <w:rFonts w:hint="default" w:ascii="Times New Roman" w:hAnsi="Times New Roman" w:eastAsia="宋体" w:cs="Times New Roman"/>
                      <w:bCs/>
                      <w:snapToGrid w:val="0"/>
                      <w:color w:val="C00000"/>
                      <w:kern w:val="0"/>
                      <w:sz w:val="21"/>
                      <w:szCs w:val="21"/>
                      <w:lang w:val="en-US" w:eastAsia="zh-CN" w:bidi="ar-SA"/>
                    </w:rPr>
                    <w:t>项目。</w:t>
                  </w:r>
                </w:p>
              </w:tc>
              <w:tc>
                <w:tcPr>
                  <w:tcW w:w="906" w:type="dxa"/>
                  <w:vMerge w:val="restart"/>
                  <w:tcBorders>
                    <w:tl2br w:val="nil"/>
                    <w:tr2bl w:val="nil"/>
                  </w:tcBorders>
                  <w:noWrap w:val="0"/>
                  <w:vAlign w:val="center"/>
                </w:tcPr>
                <w:p w14:paraId="31844E22">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zh-CN"/>
                    </w:rPr>
                  </w:pPr>
                </w:p>
              </w:tc>
            </w:tr>
            <w:tr w14:paraId="1A75D2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6" w:type="dxa"/>
                  <w:tcBorders>
                    <w:tl2br w:val="nil"/>
                    <w:tr2bl w:val="nil"/>
                  </w:tcBorders>
                  <w:noWrap w:val="0"/>
                  <w:vAlign w:val="center"/>
                </w:tcPr>
                <w:p w14:paraId="3F84D64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Cs/>
                      <w:snapToGrid w:val="0"/>
                      <w:color w:val="C00000"/>
                      <w:kern w:val="0"/>
                      <w:sz w:val="21"/>
                      <w:szCs w:val="21"/>
                      <w:lang w:val="en-US" w:eastAsia="zh-CN"/>
                    </w:rPr>
                  </w:pPr>
                  <w:r>
                    <w:rPr>
                      <w:rFonts w:hint="default" w:ascii="Times New Roman" w:hAnsi="Times New Roman" w:cs="Times New Roman"/>
                      <w:bCs/>
                      <w:snapToGrid w:val="0"/>
                      <w:color w:val="C00000"/>
                      <w:kern w:val="0"/>
                      <w:sz w:val="21"/>
                      <w:szCs w:val="21"/>
                      <w:lang w:val="en-US" w:eastAsia="zh-CN"/>
                    </w:rPr>
                    <w:t>沈本新城北接沈阳市、东北邻抚顺市，西侧为辽阳市，东侧和南侧为本溪市，要严格控制跨界污染和扰民现象产生。</w:t>
                  </w:r>
                </w:p>
              </w:tc>
              <w:tc>
                <w:tcPr>
                  <w:tcW w:w="2639" w:type="dxa"/>
                  <w:tcBorders>
                    <w:tl2br w:val="nil"/>
                    <w:tr2bl w:val="nil"/>
                  </w:tcBorders>
                  <w:noWrap w:val="0"/>
                  <w:vAlign w:val="center"/>
                </w:tcPr>
                <w:p w14:paraId="1C845FA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cs="Times New Roman"/>
                      <w:bCs/>
                      <w:snapToGrid w:val="0"/>
                      <w:color w:val="C00000"/>
                      <w:kern w:val="0"/>
                      <w:sz w:val="21"/>
                      <w:szCs w:val="21"/>
                      <w:lang w:val="en-US" w:eastAsia="zh-CN"/>
                    </w:rPr>
                  </w:pPr>
                  <w:r>
                    <w:rPr>
                      <w:rFonts w:hint="default" w:ascii="Times New Roman" w:hAnsi="Times New Roman" w:cs="Times New Roman"/>
                      <w:bCs/>
                      <w:snapToGrid w:val="0"/>
                      <w:color w:val="C00000"/>
                      <w:kern w:val="0"/>
                      <w:sz w:val="21"/>
                      <w:szCs w:val="21"/>
                      <w:lang w:val="zh-CN"/>
                    </w:rPr>
                    <w:t>本项目</w:t>
                  </w:r>
                  <w:r>
                    <w:rPr>
                      <w:rFonts w:hint="eastAsia" w:ascii="Times New Roman" w:hAnsi="Times New Roman" w:cs="Times New Roman"/>
                      <w:bCs/>
                      <w:snapToGrid w:val="0"/>
                      <w:color w:val="C00000"/>
                      <w:kern w:val="0"/>
                      <w:sz w:val="21"/>
                      <w:szCs w:val="21"/>
                      <w:lang w:val="zh-CN"/>
                    </w:rPr>
                    <w:t>位于</w:t>
                  </w:r>
                  <w:r>
                    <w:rPr>
                      <w:rFonts w:hint="eastAsia" w:ascii="Times New Roman" w:hAnsi="Times New Roman" w:cs="Times New Roman"/>
                      <w:bCs/>
                      <w:snapToGrid w:val="0"/>
                      <w:color w:val="C00000"/>
                      <w:kern w:val="0"/>
                      <w:sz w:val="21"/>
                      <w:szCs w:val="21"/>
                      <w:lang w:val="en-US" w:eastAsia="zh-CN"/>
                    </w:rPr>
                    <w:t>辽宁省本溪市高新技术产业开发区本溪市高新区药都大街东侧E-01</w:t>
                  </w:r>
                  <w:r>
                    <w:rPr>
                      <w:rFonts w:hint="eastAsia" w:cs="Times New Roman"/>
                      <w:bCs/>
                      <w:snapToGrid w:val="0"/>
                      <w:color w:val="C00000"/>
                      <w:kern w:val="0"/>
                      <w:sz w:val="21"/>
                      <w:szCs w:val="21"/>
                      <w:lang w:val="en-US" w:eastAsia="zh-CN"/>
                    </w:rPr>
                    <w:t>，属于热力生产和供应</w:t>
                  </w:r>
                  <w:r>
                    <w:rPr>
                      <w:rFonts w:hint="default" w:ascii="Times New Roman" w:hAnsi="Times New Roman" w:cs="Times New Roman"/>
                      <w:bCs/>
                      <w:snapToGrid w:val="0"/>
                      <w:color w:val="C00000"/>
                      <w:kern w:val="0"/>
                      <w:sz w:val="21"/>
                      <w:szCs w:val="21"/>
                      <w:lang w:val="en-US" w:eastAsia="zh-CN"/>
                    </w:rPr>
                    <w:t>。</w:t>
                  </w:r>
                </w:p>
              </w:tc>
              <w:tc>
                <w:tcPr>
                  <w:tcW w:w="906" w:type="dxa"/>
                  <w:vMerge w:val="continue"/>
                  <w:tcBorders>
                    <w:tl2br w:val="nil"/>
                    <w:tr2bl w:val="nil"/>
                  </w:tcBorders>
                  <w:noWrap w:val="0"/>
                  <w:vAlign w:val="center"/>
                </w:tcPr>
                <w:p w14:paraId="1F62073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zh-CN" w:eastAsia="zh-CN" w:bidi="ar-SA"/>
                    </w:rPr>
                  </w:pPr>
                </w:p>
              </w:tc>
            </w:tr>
            <w:tr w14:paraId="6A1418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46" w:type="dxa"/>
                  <w:tcBorders>
                    <w:tl2br w:val="nil"/>
                    <w:tr2bl w:val="nil"/>
                  </w:tcBorders>
                  <w:noWrap w:val="0"/>
                  <w:vAlign w:val="center"/>
                </w:tcPr>
                <w:p w14:paraId="74F6269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en-US" w:eastAsia="zh-CN" w:bidi="ar-SA"/>
                    </w:rPr>
                  </w:pPr>
                  <w:r>
                    <w:rPr>
                      <w:rFonts w:hint="default" w:ascii="Times New Roman" w:hAnsi="Times New Roman" w:eastAsia="宋体" w:cs="Times New Roman"/>
                      <w:bCs/>
                      <w:snapToGrid w:val="0"/>
                      <w:color w:val="C00000"/>
                      <w:kern w:val="0"/>
                      <w:sz w:val="21"/>
                      <w:szCs w:val="21"/>
                      <w:lang w:val="en-US" w:eastAsia="zh-CN" w:bidi="ar-SA"/>
                    </w:rPr>
                    <w:t>沈本新城规划建设的工业区基本是沿着河流建设的，河流两岸生态易遭破坏，河体水质易受污染，建议沿河两岸应严格要求设置绿化隔离带。</w:t>
                  </w:r>
                </w:p>
              </w:tc>
              <w:tc>
                <w:tcPr>
                  <w:tcW w:w="2639" w:type="dxa"/>
                  <w:tcBorders>
                    <w:tl2br w:val="nil"/>
                    <w:tr2bl w:val="nil"/>
                  </w:tcBorders>
                  <w:noWrap w:val="0"/>
                  <w:vAlign w:val="center"/>
                </w:tcPr>
                <w:p w14:paraId="69876612">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en-US" w:eastAsia="zh-CN" w:bidi="ar-SA"/>
                    </w:rPr>
                  </w:pPr>
                  <w:r>
                    <w:rPr>
                      <w:rFonts w:hint="default" w:ascii="Times New Roman" w:hAnsi="Times New Roman" w:cs="Times New Roman"/>
                      <w:bCs/>
                      <w:snapToGrid w:val="0"/>
                      <w:color w:val="C00000"/>
                      <w:kern w:val="0"/>
                      <w:sz w:val="21"/>
                      <w:szCs w:val="21"/>
                      <w:lang w:val="zh-CN"/>
                    </w:rPr>
                    <w:t>本项目产生</w:t>
                  </w:r>
                  <w:r>
                    <w:rPr>
                      <w:rFonts w:hint="eastAsia" w:ascii="Times New Roman" w:hAnsi="Times New Roman" w:cs="Times New Roman"/>
                      <w:bCs/>
                      <w:snapToGrid w:val="0"/>
                      <w:color w:val="C00000"/>
                      <w:kern w:val="0"/>
                      <w:sz w:val="21"/>
                      <w:szCs w:val="21"/>
                      <w:lang w:val="en-US" w:eastAsia="zh-CN"/>
                    </w:rPr>
                    <w:t>的废</w:t>
                  </w:r>
                  <w:r>
                    <w:rPr>
                      <w:rFonts w:hint="default" w:ascii="Times New Roman" w:hAnsi="Times New Roman" w:cs="Times New Roman"/>
                      <w:bCs/>
                      <w:snapToGrid w:val="0"/>
                      <w:color w:val="C00000"/>
                      <w:kern w:val="0"/>
                      <w:sz w:val="21"/>
                      <w:szCs w:val="21"/>
                      <w:lang w:val="zh-CN"/>
                    </w:rPr>
                    <w:t>水</w:t>
                  </w:r>
                  <w:r>
                    <w:rPr>
                      <w:rFonts w:hint="eastAsia" w:ascii="Times New Roman" w:hAnsi="Times New Roman" w:eastAsia="宋体" w:cs="Times New Roman"/>
                      <w:color w:val="C00000"/>
                      <w:sz w:val="21"/>
                      <w:szCs w:val="21"/>
                      <w:highlight w:val="none"/>
                      <w:lang w:val="en-US" w:eastAsia="zh-CN"/>
                    </w:rPr>
                    <w:t>经化粪池</w:t>
                  </w:r>
                  <w:r>
                    <w:rPr>
                      <w:rFonts w:hint="default" w:ascii="Times New Roman" w:hAnsi="Times New Roman" w:eastAsia="宋体" w:cs="Times New Roman"/>
                      <w:color w:val="C00000"/>
                      <w:sz w:val="21"/>
                      <w:szCs w:val="21"/>
                      <w:highlight w:val="none"/>
                      <w:lang w:eastAsia="zh-CN"/>
                    </w:rPr>
                    <w:t>处理后，经市政管网排放到沈溪新城污水处理厂进行进一步处理</w:t>
                  </w:r>
                  <w:r>
                    <w:rPr>
                      <w:rFonts w:hint="eastAsia" w:cs="Times New Roman"/>
                      <w:color w:val="C00000"/>
                      <w:sz w:val="21"/>
                      <w:szCs w:val="21"/>
                      <w:highlight w:val="none"/>
                      <w:lang w:eastAsia="zh-CN"/>
                    </w:rPr>
                    <w:t>，废水能够满足</w:t>
                  </w:r>
                  <w:r>
                    <w:rPr>
                      <w:rFonts w:hint="default" w:ascii="Times New Roman" w:hAnsi="Times New Roman" w:eastAsia="宋体" w:cs="Times New Roman"/>
                      <w:b w:val="0"/>
                      <w:color w:val="C00000"/>
                      <w:kern w:val="2"/>
                      <w:sz w:val="21"/>
                      <w:szCs w:val="21"/>
                      <w:highlight w:val="none"/>
                      <w:lang w:val="en-US" w:eastAsia="zh-CN" w:bidi="ar-SA"/>
                    </w:rPr>
                    <w:t>《辽宁省污水综合排放标准》</w:t>
                  </w:r>
                  <w:r>
                    <w:rPr>
                      <w:rFonts w:hint="eastAsia" w:cs="Times New Roman"/>
                      <w:b w:val="0"/>
                      <w:color w:val="C00000"/>
                      <w:kern w:val="2"/>
                      <w:sz w:val="21"/>
                      <w:szCs w:val="21"/>
                      <w:highlight w:val="none"/>
                      <w:lang w:val="en-US" w:eastAsia="zh-CN" w:bidi="ar-SA"/>
                    </w:rPr>
                    <w:t>（</w:t>
                  </w:r>
                  <w:r>
                    <w:rPr>
                      <w:rFonts w:hint="default" w:ascii="Times New Roman" w:hAnsi="Times New Roman" w:eastAsia="宋体" w:cs="Times New Roman"/>
                      <w:b w:val="0"/>
                      <w:color w:val="C00000"/>
                      <w:kern w:val="2"/>
                      <w:sz w:val="21"/>
                      <w:szCs w:val="21"/>
                      <w:highlight w:val="none"/>
                      <w:lang w:val="en-US" w:eastAsia="zh-CN" w:bidi="ar-SA"/>
                    </w:rPr>
                    <w:t>DB21/1627-2008</w:t>
                  </w:r>
                  <w:r>
                    <w:rPr>
                      <w:rFonts w:hint="eastAsia" w:cs="Times New Roman"/>
                      <w:b w:val="0"/>
                      <w:color w:val="C00000"/>
                      <w:kern w:val="2"/>
                      <w:sz w:val="21"/>
                      <w:szCs w:val="21"/>
                      <w:highlight w:val="none"/>
                      <w:lang w:val="en-US" w:eastAsia="zh-CN" w:bidi="ar-SA"/>
                    </w:rPr>
                    <w:t>）</w:t>
                  </w:r>
                  <w:r>
                    <w:rPr>
                      <w:rFonts w:hint="default" w:ascii="Times New Roman" w:hAnsi="Times New Roman" w:eastAsia="宋体" w:cs="Times New Roman"/>
                      <w:b w:val="0"/>
                      <w:color w:val="C00000"/>
                      <w:kern w:val="2"/>
                      <w:sz w:val="21"/>
                      <w:szCs w:val="21"/>
                      <w:highlight w:val="none"/>
                      <w:lang w:val="en-US" w:eastAsia="zh-CN" w:bidi="ar-SA"/>
                    </w:rPr>
                    <w:t>中表2标准</w:t>
                  </w:r>
                  <w:r>
                    <w:rPr>
                      <w:rFonts w:hint="eastAsia" w:cs="Times New Roman"/>
                      <w:b w:val="0"/>
                      <w:color w:val="C00000"/>
                      <w:kern w:val="2"/>
                      <w:sz w:val="21"/>
                      <w:szCs w:val="21"/>
                      <w:highlight w:val="none"/>
                      <w:lang w:val="en-US" w:eastAsia="zh-CN" w:bidi="ar-SA"/>
                    </w:rPr>
                    <w:t>，最终排放标准能够满足</w:t>
                  </w:r>
                  <w:r>
                    <w:rPr>
                      <w:rFonts w:hint="default" w:ascii="Times New Roman" w:hAnsi="Times New Roman" w:eastAsia="宋体" w:cs="Times New Roman"/>
                      <w:b w:val="0"/>
                      <w:bCs/>
                      <w:color w:val="C00000"/>
                      <w:kern w:val="0"/>
                      <w:sz w:val="21"/>
                      <w:szCs w:val="21"/>
                      <w:lang w:val="en-US" w:eastAsia="zh-CN" w:bidi="ar"/>
                    </w:rPr>
                    <w:t>《城镇污水处理厂污染排放标准》（GB18918-2002）中一级标准的A标准</w:t>
                  </w:r>
                </w:p>
              </w:tc>
              <w:tc>
                <w:tcPr>
                  <w:tcW w:w="906" w:type="dxa"/>
                  <w:vMerge w:val="continue"/>
                  <w:tcBorders>
                    <w:tl2br w:val="nil"/>
                    <w:tr2bl w:val="nil"/>
                  </w:tcBorders>
                  <w:noWrap w:val="0"/>
                  <w:vAlign w:val="center"/>
                </w:tcPr>
                <w:p w14:paraId="4B3CBF0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Cs/>
                      <w:snapToGrid w:val="0"/>
                      <w:color w:val="C00000"/>
                      <w:kern w:val="0"/>
                      <w:sz w:val="21"/>
                      <w:szCs w:val="21"/>
                      <w:lang w:val="zh-CN" w:eastAsia="zh-CN" w:bidi="ar-SA"/>
                    </w:rPr>
                  </w:pPr>
                </w:p>
              </w:tc>
            </w:tr>
          </w:tbl>
          <w:p w14:paraId="3D3A6314">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jc w:val="both"/>
              <w:textAlignment w:val="auto"/>
              <w:rPr>
                <w:rFonts w:hint="default" w:ascii="Times New Roman" w:hAnsi="Times New Roman" w:cs="Times New Roman"/>
                <w:color w:val="C00000"/>
                <w:spacing w:val="0"/>
                <w:lang w:val="en-US"/>
              </w:rPr>
            </w:pPr>
            <w:r>
              <w:rPr>
                <w:rFonts w:hint="eastAsia" w:ascii="Times New Roman" w:hAnsi="Times New Roman" w:cs="Times New Roman"/>
                <w:b w:val="0"/>
                <w:bCs w:val="0"/>
                <w:color w:val="C00000"/>
                <w:kern w:val="2"/>
                <w:sz w:val="24"/>
                <w:szCs w:val="24"/>
                <w:lang w:val="en-US" w:eastAsia="zh-CN" w:bidi="ar-SA"/>
              </w:rPr>
              <w:t>综上所述，</w:t>
            </w:r>
            <w:r>
              <w:rPr>
                <w:rFonts w:hint="eastAsia" w:ascii="Times New Roman" w:hAnsi="Times New Roman" w:eastAsia="宋体" w:cs="Times New Roman"/>
                <w:b w:val="0"/>
                <w:bCs w:val="0"/>
                <w:color w:val="C00000"/>
                <w:kern w:val="2"/>
                <w:sz w:val="24"/>
                <w:szCs w:val="24"/>
                <w:lang w:val="en-US" w:eastAsia="zh-CN" w:bidi="ar-SA"/>
              </w:rPr>
              <w:t>本项目与</w:t>
            </w:r>
            <w:r>
              <w:rPr>
                <w:rFonts w:hint="default" w:ascii="Times New Roman" w:hAnsi="Times New Roman" w:eastAsia="宋体" w:cs="Times New Roman"/>
                <w:b w:val="0"/>
                <w:bCs w:val="0"/>
                <w:color w:val="C00000"/>
                <w:kern w:val="2"/>
                <w:sz w:val="24"/>
                <w:szCs w:val="24"/>
                <w:lang w:val="en-US" w:eastAsia="zh-CN" w:bidi="ar-SA"/>
              </w:rPr>
              <w:t>《关于沈本新城总体规划（2013-2030）环境影响报告书的审查意见》（本环规审字【2014】2号）</w:t>
            </w:r>
            <w:r>
              <w:rPr>
                <w:rFonts w:hint="eastAsia" w:ascii="Times New Roman" w:hAnsi="Times New Roman" w:cs="Times New Roman"/>
                <w:b w:val="0"/>
                <w:bCs w:val="0"/>
                <w:color w:val="C00000"/>
                <w:kern w:val="2"/>
                <w:sz w:val="24"/>
                <w:szCs w:val="24"/>
                <w:lang w:val="en-US" w:eastAsia="zh-CN" w:bidi="ar-SA"/>
              </w:rPr>
              <w:t>符合</w:t>
            </w:r>
            <w:r>
              <w:rPr>
                <w:rFonts w:hint="eastAsia" w:ascii="Times New Roman" w:hAnsi="Times New Roman" w:eastAsia="宋体" w:cs="Times New Roman"/>
                <w:b w:val="0"/>
                <w:bCs w:val="0"/>
                <w:color w:val="C00000"/>
                <w:sz w:val="24"/>
                <w:szCs w:val="24"/>
                <w:lang w:val="en-US" w:eastAsia="zh-CN"/>
              </w:rPr>
              <w:t>。</w:t>
            </w:r>
          </w:p>
        </w:tc>
      </w:tr>
      <w:tr w14:paraId="100CD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523" w:type="dxa"/>
            <w:tcBorders>
              <w:tl2br w:val="nil"/>
              <w:tr2bl w:val="nil"/>
            </w:tcBorders>
            <w:vAlign w:val="center"/>
          </w:tcPr>
          <w:p w14:paraId="625DA60A">
            <w:pPr>
              <w:jc w:val="center"/>
              <w:rPr>
                <w:rFonts w:hint="default" w:ascii="Times New Roman" w:hAnsi="Times New Roman" w:cs="Times New Roman"/>
                <w:color w:val="C00000"/>
                <w:spacing w:val="0"/>
                <w:sz w:val="24"/>
                <w:szCs w:val="24"/>
                <w:highlight w:val="none"/>
                <w:lang w:val="en-US" w:bidi="ar-SA"/>
              </w:rPr>
            </w:pPr>
            <w:r>
              <w:rPr>
                <w:rFonts w:hint="default" w:ascii="Times New Roman" w:hAnsi="Times New Roman" w:cs="Times New Roman"/>
                <w:color w:val="auto"/>
                <w:spacing w:val="0"/>
                <w:sz w:val="24"/>
                <w:szCs w:val="24"/>
                <w:highlight w:val="none"/>
              </w:rPr>
              <w:t>其他</w:t>
            </w:r>
            <w:r>
              <w:rPr>
                <w:rFonts w:hint="default" w:ascii="Times New Roman" w:hAnsi="Times New Roman" w:cs="Times New Roman"/>
                <w:color w:val="auto"/>
                <w:spacing w:val="0"/>
                <w:sz w:val="24"/>
                <w:szCs w:val="24"/>
                <w:highlight w:val="none"/>
                <w:lang w:eastAsia="zh-CN"/>
              </w:rPr>
              <w:t>相符性</w:t>
            </w:r>
            <w:r>
              <w:rPr>
                <w:rFonts w:hint="default" w:ascii="Times New Roman" w:hAnsi="Times New Roman" w:cs="Times New Roman"/>
                <w:color w:val="auto"/>
                <w:spacing w:val="0"/>
                <w:sz w:val="24"/>
                <w:szCs w:val="24"/>
                <w:highlight w:val="none"/>
              </w:rPr>
              <w:t>分析</w:t>
            </w:r>
          </w:p>
        </w:tc>
        <w:tc>
          <w:tcPr>
            <w:tcW w:w="6960" w:type="dxa"/>
            <w:gridSpan w:val="3"/>
            <w:tcBorders>
              <w:tl2br w:val="nil"/>
              <w:tr2bl w:val="nil"/>
            </w:tcBorders>
            <w:vAlign w:val="center"/>
          </w:tcPr>
          <w:p w14:paraId="0930A663">
            <w:pPr>
              <w:spacing w:line="360" w:lineRule="auto"/>
              <w:ind w:firstLine="482" w:firstLineChars="200"/>
              <w:rPr>
                <w:rFonts w:hint="default" w:ascii="Times New Roman" w:hAnsi="Times New Roman" w:eastAsia="宋体" w:cs="Times New Roman"/>
                <w:b/>
                <w:bCs/>
                <w:color w:val="auto"/>
                <w:spacing w:val="0"/>
                <w:sz w:val="24"/>
                <w:highlight w:val="none"/>
                <w:lang w:eastAsia="zh-CN"/>
              </w:rPr>
            </w:pPr>
            <w:r>
              <w:rPr>
                <w:rFonts w:hint="default" w:ascii="Times New Roman" w:hAnsi="Times New Roman" w:cs="Times New Roman"/>
                <w:b/>
                <w:bCs/>
                <w:color w:val="auto"/>
                <w:spacing w:val="0"/>
                <w:sz w:val="24"/>
                <w:highlight w:val="none"/>
                <w:lang w:val="en-US"/>
              </w:rPr>
              <w:t>1、</w:t>
            </w:r>
            <w:r>
              <w:rPr>
                <w:rFonts w:hint="default" w:ascii="Times New Roman" w:hAnsi="Times New Roman" w:cs="Times New Roman"/>
                <w:b/>
                <w:bCs/>
                <w:color w:val="auto"/>
                <w:spacing w:val="0"/>
                <w:sz w:val="24"/>
                <w:highlight w:val="none"/>
              </w:rPr>
              <w:t>产业政策</w:t>
            </w:r>
            <w:r>
              <w:rPr>
                <w:rFonts w:hint="default" w:ascii="Times New Roman" w:hAnsi="Times New Roman" w:cs="Times New Roman"/>
                <w:b/>
                <w:bCs/>
                <w:color w:val="auto"/>
                <w:spacing w:val="0"/>
                <w:sz w:val="24"/>
                <w:highlight w:val="none"/>
                <w:lang w:eastAsia="zh-CN"/>
              </w:rPr>
              <w:t>相符性</w:t>
            </w:r>
          </w:p>
          <w:p w14:paraId="524FE328">
            <w:pPr>
              <w:pStyle w:val="145"/>
              <w:spacing w:line="360" w:lineRule="auto"/>
              <w:ind w:firstLine="480" w:firstLineChars="200"/>
              <w:jc w:val="left"/>
              <w:rPr>
                <w:rFonts w:hint="default" w:ascii="Times New Roman" w:hAnsi="Times New Roman" w:cs="Times New Roman"/>
                <w:color w:val="auto"/>
                <w:spacing w:val="0"/>
                <w:sz w:val="24"/>
                <w:szCs w:val="24"/>
              </w:rPr>
            </w:pPr>
            <w:r>
              <w:rPr>
                <w:rFonts w:hint="default" w:ascii="Times New Roman" w:hAnsi="Times New Roman" w:cs="Times New Roman"/>
                <w:color w:val="auto"/>
                <w:spacing w:val="0"/>
                <w:sz w:val="24"/>
                <w:szCs w:val="24"/>
                <w:highlight w:val="none"/>
                <w:lang w:val="en-US" w:eastAsia="zh-CN"/>
              </w:rPr>
              <w:t>本项目</w:t>
            </w:r>
            <w:r>
              <w:rPr>
                <w:rFonts w:hint="eastAsia" w:ascii="Times New Roman" w:hAnsi="Times New Roman" w:cs="Times New Roman"/>
                <w:color w:val="auto"/>
                <w:spacing w:val="0"/>
                <w:sz w:val="24"/>
                <w:szCs w:val="24"/>
                <w:highlight w:val="none"/>
                <w:lang w:val="en-US" w:eastAsia="zh-CN"/>
              </w:rPr>
              <w:t>涉及热力生产和供应</w:t>
            </w:r>
            <w:r>
              <w:rPr>
                <w:rFonts w:hint="default" w:ascii="Times New Roman" w:hAnsi="Times New Roman" w:cs="Times New Roman"/>
                <w:color w:val="auto"/>
                <w:spacing w:val="0"/>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根据《产业结构调整指导目录(2024年本)》</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本项目不属于淘汰类和限制类，且符合国家有关法律法规和政策规定，为允许类；对照《市场准入负面清单(2022年版)》本项目不属于禁止准入类项目。因此，本项目建设符合国家相关产业政策要求</w:t>
            </w:r>
            <w:r>
              <w:rPr>
                <w:rFonts w:hint="eastAsia" w:ascii="Times New Roman" w:hAnsi="Times New Roman" w:eastAsia="宋体" w:cs="Times New Roman"/>
                <w:color w:val="auto"/>
                <w:sz w:val="24"/>
                <w:szCs w:val="24"/>
                <w:highlight w:val="none"/>
                <w:lang w:val="en-US" w:eastAsia="zh-CN"/>
              </w:rPr>
              <w:t>。</w:t>
            </w:r>
          </w:p>
          <w:p w14:paraId="42D974AA">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both"/>
              <w:textAlignment w:val="auto"/>
              <w:rPr>
                <w:rFonts w:hint="default" w:ascii="Times New Roman" w:hAnsi="Times New Roman" w:cs="Times New Roman"/>
                <w:b/>
                <w:bCs/>
                <w:color w:val="auto"/>
                <w:spacing w:val="0"/>
                <w:sz w:val="24"/>
                <w:szCs w:val="24"/>
                <w:highlight w:val="none"/>
                <w:lang w:val="en-US"/>
              </w:rPr>
            </w:pPr>
            <w:r>
              <w:rPr>
                <w:rFonts w:hint="default" w:ascii="Times New Roman" w:hAnsi="Times New Roman" w:cs="Times New Roman"/>
                <w:b/>
                <w:bCs/>
                <w:color w:val="auto"/>
                <w:spacing w:val="0"/>
                <w:sz w:val="24"/>
                <w:highlight w:val="none"/>
                <w:lang w:val="en-US"/>
              </w:rPr>
              <w:t>2</w:t>
            </w:r>
            <w:r>
              <w:rPr>
                <w:rFonts w:hint="default" w:ascii="Times New Roman" w:hAnsi="Times New Roman" w:cs="Times New Roman"/>
                <w:b/>
                <w:bCs/>
                <w:color w:val="auto"/>
                <w:spacing w:val="0"/>
                <w:sz w:val="24"/>
                <w:szCs w:val="24"/>
                <w:highlight w:val="none"/>
                <w:lang w:val="en-US"/>
              </w:rPr>
              <w:t>、项目选址合理性</w:t>
            </w:r>
          </w:p>
          <w:p w14:paraId="1E9CE8F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项目位于</w:t>
            </w:r>
            <w:r>
              <w:rPr>
                <w:rFonts w:hint="eastAsia" w:ascii="Times New Roman" w:hAnsi="Times New Roman" w:cs="Times New Roman"/>
                <w:color w:val="auto"/>
                <w:spacing w:val="0"/>
                <w:sz w:val="24"/>
                <w:szCs w:val="24"/>
                <w:highlight w:val="none"/>
                <w:lang w:val="en-US" w:eastAsia="zh-CN"/>
              </w:rPr>
              <w:t>辽宁省本溪市高新技术产业开发区本溪市高新区药都大街东侧E-01</w:t>
            </w:r>
            <w:r>
              <w:rPr>
                <w:rFonts w:hint="default" w:ascii="Times New Roman" w:hAnsi="Times New Roman" w:eastAsia="宋体" w:cs="Times New Roman"/>
                <w:color w:val="auto"/>
                <w:spacing w:val="0"/>
                <w:sz w:val="24"/>
                <w:szCs w:val="24"/>
                <w:highlight w:val="none"/>
                <w:lang w:val="en-US" w:eastAsia="zh-CN"/>
              </w:rPr>
              <w:t>，占地面积为</w:t>
            </w:r>
            <w:r>
              <w:rPr>
                <w:rFonts w:hint="eastAsia" w:ascii="Times New Roman" w:hAnsi="Times New Roman" w:cs="Times New Roman"/>
                <w:color w:val="auto"/>
                <w:spacing w:val="0"/>
                <w:sz w:val="24"/>
                <w:szCs w:val="24"/>
                <w:highlight w:val="none"/>
                <w:lang w:val="en-US" w:eastAsia="zh-CN"/>
              </w:rPr>
              <w:t>45939</w:t>
            </w:r>
            <w:r>
              <w:rPr>
                <w:rFonts w:hint="default" w:ascii="Times New Roman" w:hAnsi="Times New Roman" w:eastAsia="宋体" w:cs="Times New Roman"/>
                <w:color w:val="auto"/>
                <w:spacing w:val="0"/>
                <w:sz w:val="24"/>
                <w:szCs w:val="24"/>
                <w:highlight w:val="none"/>
                <w:lang w:val="en-US" w:eastAsia="zh-CN"/>
              </w:rPr>
              <w:t>m</w:t>
            </w:r>
            <w:r>
              <w:rPr>
                <w:rFonts w:hint="default" w:ascii="Times New Roman" w:hAnsi="Times New Roman" w:eastAsia="宋体" w:cs="Times New Roman"/>
                <w:color w:val="auto"/>
                <w:spacing w:val="0"/>
                <w:sz w:val="24"/>
                <w:szCs w:val="24"/>
                <w:highlight w:val="none"/>
                <w:vertAlign w:val="superscript"/>
                <w:lang w:val="en-US" w:eastAsia="zh-CN"/>
              </w:rPr>
              <w:t>2</w:t>
            </w:r>
            <w:r>
              <w:rPr>
                <w:rFonts w:hint="default" w:ascii="Times New Roman" w:hAnsi="Times New Roman" w:eastAsia="宋体" w:cs="Times New Roman"/>
                <w:color w:val="auto"/>
                <w:spacing w:val="0"/>
                <w:sz w:val="24"/>
                <w:szCs w:val="24"/>
                <w:highlight w:val="none"/>
                <w:lang w:val="en-US" w:eastAsia="zh-CN"/>
              </w:rPr>
              <w:t>，用地性质为工业用地，项目用地符合用地规划。地理位置中心坐标为：</w:t>
            </w:r>
            <w:r>
              <w:rPr>
                <w:rFonts w:hint="default" w:ascii="Times New Roman" w:hAnsi="Times New Roman" w:cs="Times New Roman"/>
                <w:color w:val="auto"/>
                <w:spacing w:val="0"/>
                <w:sz w:val="24"/>
                <w:szCs w:val="24"/>
                <w:u w:val="none"/>
                <w:lang w:val="en-US" w:eastAsia="zh-CN"/>
              </w:rPr>
              <w:t>E123°4</w:t>
            </w:r>
            <w:r>
              <w:rPr>
                <w:rFonts w:hint="eastAsia" w:ascii="Times New Roman" w:hAnsi="Times New Roman" w:cs="Times New Roman"/>
                <w:color w:val="auto"/>
                <w:spacing w:val="0"/>
                <w:sz w:val="24"/>
                <w:szCs w:val="24"/>
                <w:u w:val="none"/>
                <w:lang w:val="en-US" w:eastAsia="zh-CN"/>
              </w:rPr>
              <w:t>1</w:t>
            </w:r>
            <w:r>
              <w:rPr>
                <w:rFonts w:hint="default" w:ascii="Times New Roman" w:hAnsi="Times New Roman" w:cs="Times New Roman"/>
                <w:color w:val="auto"/>
                <w:spacing w:val="0"/>
                <w:sz w:val="24"/>
                <w:szCs w:val="24"/>
                <w:u w:val="none"/>
                <w:lang w:val="en-US" w:eastAsia="zh-CN"/>
              </w:rPr>
              <w:t>′</w:t>
            </w:r>
            <w:r>
              <w:rPr>
                <w:rFonts w:hint="eastAsia" w:ascii="Times New Roman" w:hAnsi="Times New Roman" w:cs="Times New Roman"/>
                <w:color w:val="auto"/>
                <w:spacing w:val="0"/>
                <w:sz w:val="24"/>
                <w:szCs w:val="24"/>
                <w:u w:val="none"/>
                <w:lang w:val="en-US" w:eastAsia="zh-CN"/>
              </w:rPr>
              <w:t>52.169</w:t>
            </w:r>
            <w:r>
              <w:rPr>
                <w:rFonts w:hint="default" w:ascii="Times New Roman" w:hAnsi="Times New Roman" w:cs="Times New Roman"/>
                <w:color w:val="auto"/>
                <w:spacing w:val="0"/>
                <w:sz w:val="24"/>
                <w:szCs w:val="24"/>
                <w:u w:val="none"/>
                <w:lang w:val="en-US" w:eastAsia="zh-CN"/>
              </w:rPr>
              <w:t>″，N41°</w:t>
            </w:r>
            <w:r>
              <w:rPr>
                <w:rFonts w:hint="eastAsia" w:ascii="Times New Roman" w:hAnsi="Times New Roman" w:cs="Times New Roman"/>
                <w:color w:val="auto"/>
                <w:spacing w:val="0"/>
                <w:sz w:val="24"/>
                <w:szCs w:val="24"/>
                <w:u w:val="none"/>
                <w:lang w:val="en-US" w:eastAsia="zh-CN"/>
              </w:rPr>
              <w:t>29</w:t>
            </w:r>
            <w:r>
              <w:rPr>
                <w:rFonts w:hint="default" w:ascii="Times New Roman" w:hAnsi="Times New Roman" w:cs="Times New Roman"/>
                <w:color w:val="auto"/>
                <w:spacing w:val="0"/>
                <w:sz w:val="24"/>
                <w:szCs w:val="24"/>
                <w:u w:val="none"/>
                <w:lang w:val="en-US" w:eastAsia="zh-CN"/>
              </w:rPr>
              <w:t>′</w:t>
            </w:r>
            <w:r>
              <w:rPr>
                <w:rFonts w:hint="eastAsia" w:ascii="Times New Roman" w:hAnsi="Times New Roman" w:cs="Times New Roman"/>
                <w:color w:val="auto"/>
                <w:spacing w:val="0"/>
                <w:sz w:val="24"/>
                <w:szCs w:val="24"/>
                <w:u w:val="none"/>
                <w:lang w:val="en-US" w:eastAsia="zh-CN"/>
              </w:rPr>
              <w:t>43.128</w:t>
            </w:r>
            <w:r>
              <w:rPr>
                <w:rFonts w:hint="default" w:ascii="Times New Roman" w:hAnsi="Times New Roman" w:cs="Times New Roman"/>
                <w:color w:val="auto"/>
                <w:spacing w:val="0"/>
                <w:sz w:val="24"/>
                <w:szCs w:val="24"/>
                <w:u w:val="none"/>
                <w:lang w:val="en-US" w:eastAsia="zh-CN"/>
              </w:rPr>
              <w:t>″</w:t>
            </w:r>
            <w:r>
              <w:rPr>
                <w:rFonts w:hint="default" w:ascii="Times New Roman" w:hAnsi="Times New Roman" w:eastAsia="宋体" w:cs="Times New Roman"/>
                <w:color w:val="auto"/>
                <w:spacing w:val="0"/>
                <w:sz w:val="24"/>
                <w:szCs w:val="24"/>
                <w:highlight w:val="none"/>
                <w:lang w:val="en-US" w:eastAsia="zh-CN"/>
              </w:rPr>
              <w:t>。本项目北侧为</w:t>
            </w:r>
            <w:r>
              <w:rPr>
                <w:rFonts w:hint="eastAsia" w:ascii="Times New Roman" w:hAnsi="Times New Roman" w:cs="Times New Roman"/>
                <w:color w:val="auto"/>
                <w:spacing w:val="0"/>
                <w:sz w:val="24"/>
                <w:szCs w:val="24"/>
                <w:highlight w:val="none"/>
                <w:lang w:val="en-US" w:eastAsia="zh-CN"/>
              </w:rPr>
              <w:t>药都大街</w:t>
            </w:r>
            <w:r>
              <w:rPr>
                <w:rFonts w:hint="default" w:ascii="Times New Roman" w:hAnsi="Times New Roman" w:eastAsia="宋体" w:cs="Times New Roman"/>
                <w:color w:val="auto"/>
                <w:spacing w:val="0"/>
                <w:sz w:val="24"/>
                <w:szCs w:val="24"/>
                <w:highlight w:val="none"/>
                <w:lang w:val="en-US" w:eastAsia="zh-CN"/>
              </w:rPr>
              <w:t>，南侧为</w:t>
            </w:r>
            <w:r>
              <w:rPr>
                <w:rFonts w:hint="eastAsia" w:ascii="Times New Roman" w:hAnsi="Times New Roman" w:cs="Times New Roman"/>
                <w:color w:val="auto"/>
                <w:spacing w:val="0"/>
                <w:sz w:val="24"/>
                <w:szCs w:val="24"/>
                <w:highlight w:val="none"/>
                <w:lang w:val="en-US" w:eastAsia="zh-CN"/>
              </w:rPr>
              <w:t>边牛村</w:t>
            </w:r>
            <w:r>
              <w:rPr>
                <w:rFonts w:hint="default" w:ascii="Times New Roman" w:hAnsi="Times New Roman" w:eastAsia="宋体" w:cs="Times New Roman"/>
                <w:color w:val="auto"/>
                <w:spacing w:val="0"/>
                <w:sz w:val="24"/>
                <w:szCs w:val="24"/>
                <w:highlight w:val="none"/>
                <w:lang w:val="en-US" w:eastAsia="zh-CN"/>
              </w:rPr>
              <w:t>，西侧为</w:t>
            </w:r>
            <w:r>
              <w:rPr>
                <w:rFonts w:hint="eastAsia" w:ascii="Times New Roman" w:hAnsi="Times New Roman" w:cs="Times New Roman"/>
                <w:color w:val="auto"/>
                <w:spacing w:val="0"/>
                <w:sz w:val="24"/>
                <w:szCs w:val="24"/>
                <w:highlight w:val="none"/>
                <w:lang w:val="en-US" w:eastAsia="zh-CN"/>
              </w:rPr>
              <w:t>丹阜高速，东侧为空地</w:t>
            </w:r>
            <w:r>
              <w:rPr>
                <w:rFonts w:hint="default" w:ascii="Times New Roman" w:hAnsi="Times New Roman" w:eastAsia="宋体" w:cs="Times New Roman"/>
                <w:color w:val="auto"/>
                <w:spacing w:val="0"/>
                <w:sz w:val="24"/>
                <w:szCs w:val="24"/>
                <w:highlight w:val="none"/>
                <w:lang w:val="en-US" w:eastAsia="zh-CN"/>
              </w:rPr>
              <w:t>。本项目所在地周边无自然保护区、饮用水源保护区等生态保护目标，不在生态保护红线范围内，厂址所在区域的水、电、气、通讯配套齐全，道路畅通，交通便利，选址合理。</w:t>
            </w:r>
          </w:p>
          <w:p w14:paraId="657277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pacing w:val="0"/>
                <w:lang w:val="en-US" w:eastAsia="zh-CN"/>
              </w:rPr>
            </w:pPr>
            <w:r>
              <w:rPr>
                <w:rFonts w:hint="default" w:ascii="Times New Roman" w:hAnsi="Times New Roman" w:eastAsia="宋体" w:cs="Times New Roman"/>
                <w:color w:val="auto"/>
                <w:spacing w:val="0"/>
                <w:sz w:val="24"/>
                <w:szCs w:val="24"/>
                <w:highlight w:val="none"/>
                <w:lang w:val="en-US" w:eastAsia="zh-CN"/>
              </w:rPr>
              <w:t>根据《关于发布实施〈限制用地项目目录（2012年本）〉和〈禁止用地项目目录（2012年本）〉的通知》（国土资发[2012]98号）的规定，该项目不在限制、禁止用地目录中。</w:t>
            </w:r>
          </w:p>
          <w:p w14:paraId="75000492">
            <w:pPr>
              <w:spacing w:line="360" w:lineRule="auto"/>
              <w:ind w:firstLine="482" w:firstLineChars="200"/>
              <w:jc w:val="both"/>
              <w:rPr>
                <w:rFonts w:hint="default" w:ascii="Times New Roman" w:hAnsi="Times New Roman" w:eastAsia="宋体" w:cs="Times New Roman"/>
                <w:b/>
                <w:bCs/>
                <w:color w:val="auto"/>
                <w:spacing w:val="0"/>
                <w:sz w:val="24"/>
                <w:highlight w:val="none"/>
                <w:lang w:val="en-US" w:eastAsia="zh-CN"/>
              </w:rPr>
            </w:pPr>
            <w:r>
              <w:rPr>
                <w:rFonts w:hint="default" w:ascii="Times New Roman" w:hAnsi="Times New Roman" w:cs="Times New Roman"/>
                <w:b/>
                <w:bCs/>
                <w:color w:val="auto"/>
                <w:spacing w:val="0"/>
                <w:sz w:val="24"/>
                <w:highlight w:val="none"/>
                <w:lang w:val="en-US"/>
              </w:rPr>
              <w:t>3、</w:t>
            </w:r>
            <w:r>
              <w:rPr>
                <w:rFonts w:hint="eastAsia" w:ascii="Times New Roman" w:hAnsi="Times New Roman" w:cs="Times New Roman"/>
                <w:b/>
                <w:bCs/>
                <w:color w:val="auto"/>
                <w:spacing w:val="0"/>
                <w:sz w:val="24"/>
                <w:highlight w:val="none"/>
                <w:lang w:val="en-US" w:eastAsia="zh-CN"/>
              </w:rPr>
              <w:t>“</w:t>
            </w:r>
            <w:r>
              <w:rPr>
                <w:rFonts w:hint="default" w:ascii="Times New Roman" w:hAnsi="Times New Roman" w:cs="Times New Roman"/>
                <w:b/>
                <w:bCs/>
                <w:color w:val="auto"/>
                <w:spacing w:val="0"/>
                <w:sz w:val="24"/>
                <w:highlight w:val="none"/>
                <w:lang w:val="en-US"/>
              </w:rPr>
              <w:t>三线一单</w:t>
            </w:r>
            <w:r>
              <w:rPr>
                <w:rFonts w:hint="eastAsia" w:ascii="Times New Roman" w:hAnsi="Times New Roman" w:cs="Times New Roman"/>
                <w:b/>
                <w:bCs/>
                <w:color w:val="auto"/>
                <w:spacing w:val="0"/>
                <w:sz w:val="24"/>
                <w:highlight w:val="none"/>
                <w:lang w:val="en-US" w:eastAsia="zh-CN"/>
              </w:rPr>
              <w:t>”</w:t>
            </w:r>
            <w:r>
              <w:rPr>
                <w:rFonts w:hint="default" w:ascii="Times New Roman" w:hAnsi="Times New Roman" w:cs="Times New Roman"/>
                <w:b/>
                <w:bCs/>
                <w:color w:val="auto"/>
                <w:spacing w:val="0"/>
                <w:sz w:val="24"/>
                <w:highlight w:val="none"/>
                <w:lang w:val="en-US" w:eastAsia="zh-CN"/>
              </w:rPr>
              <w:t>相符性</w:t>
            </w:r>
          </w:p>
          <w:p w14:paraId="351FE6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根据《关于以改善环境质量为核心加强环境影响评价管理的通知》（环评[2016]150号）要求，切实加强环境影响评价管理，落实</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生态保护红线、环境质量底线、资源利用上线和环境准入负面清单</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约束，建立项目环评审批与规划、现有项目环境管理、区域环境质量联动机制，更好地发挥环评制度从源头防范环境污染和生态破坏的作用，加强推进改善环境质量。本项目与</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三线一单</w:t>
            </w:r>
            <w:r>
              <w:rPr>
                <w:rFonts w:hint="eastAsia" w:ascii="Times New Roman" w:hAnsi="Times New Roman"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相符性分析如下表所示。</w:t>
            </w:r>
          </w:p>
          <w:p w14:paraId="3C66DB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与《关于以改善环境质量为核心加强环境影响评价管理的通知》（环环评〔2016〕150号）相符性分析</w:t>
            </w:r>
          </w:p>
          <w:p w14:paraId="56C5EF4C">
            <w:pPr>
              <w:wordWrap/>
              <w:adjustRightInd/>
              <w:snapToGrid/>
              <w:spacing w:line="240" w:lineRule="auto"/>
              <w:jc w:val="center"/>
              <w:textAlignment w:val="auto"/>
              <w:rPr>
                <w:rFonts w:hint="default" w:ascii="Times New Roman" w:hAnsi="Times New Roman" w:eastAsia="宋体" w:cs="Times New Roman"/>
                <w:b/>
                <w:bCs/>
                <w:color w:val="auto"/>
                <w:spacing w:val="0"/>
                <w:sz w:val="21"/>
                <w:szCs w:val="16"/>
                <w:lang w:val="en-US" w:eastAsia="zh-CN"/>
              </w:rPr>
            </w:pPr>
            <w:r>
              <w:rPr>
                <w:rFonts w:hint="default" w:ascii="Times New Roman" w:hAnsi="Times New Roman" w:eastAsia="宋体" w:cs="Times New Roman"/>
                <w:b/>
                <w:bCs/>
                <w:color w:val="auto"/>
                <w:spacing w:val="0"/>
                <w:sz w:val="21"/>
                <w:szCs w:val="16"/>
              </w:rPr>
              <w:t>表</w:t>
            </w:r>
            <w:r>
              <w:rPr>
                <w:rFonts w:hint="default" w:ascii="Times New Roman" w:hAnsi="Times New Roman" w:eastAsia="宋体" w:cs="Times New Roman"/>
                <w:b/>
                <w:bCs/>
                <w:color w:val="auto"/>
                <w:spacing w:val="0"/>
                <w:sz w:val="21"/>
                <w:szCs w:val="16"/>
                <w:lang w:val="en-US" w:eastAsia="zh-CN"/>
              </w:rPr>
              <w:t>1-</w:t>
            </w:r>
            <w:r>
              <w:rPr>
                <w:rFonts w:hint="default" w:ascii="Times New Roman" w:hAnsi="Times New Roman" w:cs="Times New Roman"/>
                <w:b/>
                <w:bCs/>
                <w:color w:val="auto"/>
                <w:spacing w:val="0"/>
                <w:sz w:val="21"/>
                <w:szCs w:val="16"/>
                <w:lang w:val="en-US" w:eastAsia="zh-CN"/>
              </w:rPr>
              <w:t>3</w:t>
            </w:r>
            <w:r>
              <w:rPr>
                <w:rFonts w:hint="eastAsia" w:ascii="Times New Roman" w:hAnsi="Times New Roman" w:cs="Times New Roman"/>
                <w:b/>
                <w:bCs/>
                <w:color w:val="auto"/>
                <w:spacing w:val="0"/>
                <w:sz w:val="21"/>
                <w:szCs w:val="16"/>
                <w:lang w:val="en-US" w:eastAsia="zh-CN"/>
              </w:rPr>
              <w:t xml:space="preserve">    </w:t>
            </w:r>
            <w:r>
              <w:rPr>
                <w:rFonts w:hint="default" w:ascii="Times New Roman" w:hAnsi="Times New Roman" w:eastAsia="宋体" w:cs="Times New Roman"/>
                <w:b/>
                <w:bCs/>
                <w:color w:val="auto"/>
                <w:spacing w:val="0"/>
                <w:sz w:val="21"/>
                <w:szCs w:val="16"/>
                <w:lang w:val="en-US" w:eastAsia="zh-CN"/>
              </w:rPr>
              <w:t>与通知中强化</w:t>
            </w:r>
            <w:r>
              <w:rPr>
                <w:rFonts w:hint="eastAsia" w:ascii="Times New Roman" w:hAnsi="Times New Roman" w:cs="Times New Roman"/>
                <w:b/>
                <w:bCs/>
                <w:color w:val="auto"/>
                <w:spacing w:val="0"/>
                <w:sz w:val="21"/>
                <w:szCs w:val="16"/>
                <w:lang w:val="en-US" w:eastAsia="zh-CN"/>
              </w:rPr>
              <w:t>“</w:t>
            </w:r>
            <w:r>
              <w:rPr>
                <w:rFonts w:hint="default" w:ascii="Times New Roman" w:hAnsi="Times New Roman" w:eastAsia="宋体" w:cs="Times New Roman"/>
                <w:b/>
                <w:bCs/>
                <w:color w:val="auto"/>
                <w:spacing w:val="0"/>
                <w:sz w:val="21"/>
                <w:szCs w:val="16"/>
                <w:lang w:val="en-US" w:eastAsia="zh-CN"/>
              </w:rPr>
              <w:t>三线一单</w:t>
            </w:r>
            <w:r>
              <w:rPr>
                <w:rFonts w:hint="eastAsia" w:ascii="Times New Roman" w:hAnsi="Times New Roman" w:cs="Times New Roman"/>
                <w:b/>
                <w:bCs/>
                <w:color w:val="auto"/>
                <w:spacing w:val="0"/>
                <w:sz w:val="21"/>
                <w:szCs w:val="16"/>
                <w:lang w:val="en-US" w:eastAsia="zh-CN"/>
              </w:rPr>
              <w:t>”</w:t>
            </w:r>
            <w:r>
              <w:rPr>
                <w:rFonts w:hint="default" w:ascii="Times New Roman" w:hAnsi="Times New Roman" w:eastAsia="宋体" w:cs="Times New Roman"/>
                <w:b/>
                <w:bCs/>
                <w:color w:val="auto"/>
                <w:spacing w:val="0"/>
                <w:sz w:val="21"/>
                <w:szCs w:val="16"/>
                <w:lang w:val="en-US" w:eastAsia="zh-CN"/>
              </w:rPr>
              <w:t>约束作用相符性分析</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992"/>
              <w:gridCol w:w="3098"/>
              <w:gridCol w:w="868"/>
            </w:tblGrid>
            <w:tr w14:paraId="40D949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46" w:type="dxa"/>
                  <w:tcBorders>
                    <w:tl2br w:val="nil"/>
                    <w:tr2bl w:val="nil"/>
                  </w:tcBorders>
                  <w:noWrap w:val="0"/>
                  <w:vAlign w:val="center"/>
                </w:tcPr>
                <w:p w14:paraId="153FF7EE">
                  <w:pPr>
                    <w:pStyle w:val="53"/>
                    <w:keepNext w:val="0"/>
                    <w:keepLines w:val="0"/>
                    <w:pageBreakBefore w:val="0"/>
                    <w:widowControl w:val="0"/>
                    <w:tabs>
                      <w:tab w:val="left" w:pos="1805"/>
                    </w:tabs>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三线一单</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要求</w:t>
                  </w:r>
                </w:p>
              </w:tc>
              <w:tc>
                <w:tcPr>
                  <w:tcW w:w="3050" w:type="dxa"/>
                  <w:tcBorders>
                    <w:tl2br w:val="nil"/>
                    <w:tr2bl w:val="nil"/>
                  </w:tcBorders>
                  <w:noWrap w:val="0"/>
                  <w:vAlign w:val="center"/>
                </w:tcPr>
                <w:p w14:paraId="78B33B92">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符合性分析</w:t>
                  </w:r>
                </w:p>
              </w:tc>
              <w:tc>
                <w:tcPr>
                  <w:tcW w:w="854" w:type="dxa"/>
                  <w:tcBorders>
                    <w:tl2br w:val="nil"/>
                    <w:tr2bl w:val="nil"/>
                  </w:tcBorders>
                  <w:noWrap w:val="0"/>
                  <w:vAlign w:val="center"/>
                </w:tcPr>
                <w:p w14:paraId="20A99B1B">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判定结果</w:t>
                  </w:r>
                </w:p>
              </w:tc>
            </w:tr>
            <w:tr w14:paraId="07C7D4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46" w:type="dxa"/>
                  <w:tcBorders>
                    <w:tl2br w:val="nil"/>
                    <w:tr2bl w:val="nil"/>
                  </w:tcBorders>
                  <w:noWrap w:val="0"/>
                  <w:vAlign w:val="center"/>
                </w:tcPr>
                <w:p w14:paraId="7A6B40C3">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生态保护红线：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3050" w:type="dxa"/>
                  <w:tcBorders>
                    <w:tl2br w:val="nil"/>
                    <w:tr2bl w:val="nil"/>
                  </w:tcBorders>
                  <w:noWrap w:val="0"/>
                  <w:vAlign w:val="center"/>
                </w:tcPr>
                <w:p w14:paraId="5097D00A">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项目位于</w:t>
                  </w:r>
                  <w:r>
                    <w:rPr>
                      <w:rFonts w:hint="eastAsia" w:ascii="Times New Roman" w:hAnsi="Times New Roman" w:cs="Times New Roman"/>
                      <w:color w:val="auto"/>
                      <w:spacing w:val="0"/>
                      <w:sz w:val="21"/>
                      <w:szCs w:val="21"/>
                      <w:lang w:val="en-US" w:eastAsia="zh-CN"/>
                    </w:rPr>
                    <w:t>辽宁省本溪市高新技术产业开发区本溪市高新区药都大街东侧E-01</w:t>
                  </w:r>
                  <w:r>
                    <w:rPr>
                      <w:rFonts w:hint="default" w:ascii="Times New Roman" w:hAnsi="Times New Roman" w:eastAsia="宋体" w:cs="Times New Roman"/>
                      <w:color w:val="auto"/>
                      <w:spacing w:val="0"/>
                      <w:sz w:val="21"/>
                      <w:szCs w:val="21"/>
                      <w:lang w:val="en-US" w:eastAsia="zh-CN"/>
                    </w:rPr>
                    <w:t>。项目不在本溪市生态保护红线范围内，项目的</w:t>
                  </w:r>
                  <w:r>
                    <w:rPr>
                      <w:rFonts w:hint="default" w:ascii="Times New Roman" w:hAnsi="Times New Roman" w:cs="Times New Roman"/>
                      <w:color w:val="auto"/>
                      <w:spacing w:val="0"/>
                      <w:sz w:val="21"/>
                      <w:szCs w:val="21"/>
                    </w:rPr>
                    <w:t>建设不会对区域内的生态环境产生明显影响，符合</w:t>
                  </w:r>
                  <w:r>
                    <w:rPr>
                      <w:rFonts w:hint="default" w:ascii="Times New Roman" w:hAnsi="Times New Roman" w:cs="Times New Roman"/>
                      <w:color w:val="auto"/>
                      <w:spacing w:val="0"/>
                      <w:sz w:val="21"/>
                      <w:szCs w:val="21"/>
                      <w:lang w:val="en-US" w:eastAsia="zh-CN"/>
                    </w:rPr>
                    <w:t>本溪市</w:t>
                  </w:r>
                  <w:r>
                    <w:rPr>
                      <w:rFonts w:hint="default" w:ascii="Times New Roman" w:hAnsi="Times New Roman" w:cs="Times New Roman"/>
                      <w:color w:val="auto"/>
                      <w:spacing w:val="0"/>
                      <w:sz w:val="21"/>
                      <w:szCs w:val="21"/>
                    </w:rPr>
                    <w:t>生态保护红线的要求。</w:t>
                  </w:r>
                </w:p>
              </w:tc>
              <w:tc>
                <w:tcPr>
                  <w:tcW w:w="854" w:type="dxa"/>
                  <w:tcBorders>
                    <w:tl2br w:val="nil"/>
                    <w:tr2bl w:val="nil"/>
                  </w:tcBorders>
                  <w:noWrap w:val="0"/>
                  <w:vAlign w:val="center"/>
                </w:tcPr>
                <w:p w14:paraId="75274034">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符合</w:t>
                  </w:r>
                </w:p>
              </w:tc>
            </w:tr>
            <w:tr w14:paraId="4BACC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46" w:type="dxa"/>
                  <w:tcBorders>
                    <w:tl2br w:val="nil"/>
                    <w:tr2bl w:val="nil"/>
                  </w:tcBorders>
                  <w:noWrap w:val="0"/>
                  <w:vAlign w:val="center"/>
                </w:tcPr>
                <w:p w14:paraId="1BE7A695">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环境质量底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3050" w:type="dxa"/>
                  <w:tcBorders>
                    <w:tl2br w:val="nil"/>
                    <w:tr2bl w:val="nil"/>
                  </w:tcBorders>
                  <w:noWrap w:val="0"/>
                  <w:vAlign w:val="center"/>
                </w:tcPr>
                <w:p w14:paraId="11519858">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lang w:val="en-US" w:eastAsia="zh-CN"/>
                    </w:rPr>
                    <w:t>根据项目区环境现状监测结果，项目场址环境空气质量满足《环境空气质量标准》（GB3095-2012）二级标准要求；声环境质量满足《声环境质量标准》（GB3096-2008）中</w:t>
                  </w:r>
                  <w:r>
                    <w:rPr>
                      <w:rFonts w:hint="eastAsia" w:ascii="Times New Roman" w:hAnsi="Times New Roman" w:cs="Times New Roman"/>
                      <w:color w:val="auto"/>
                      <w:spacing w:val="0"/>
                      <w:sz w:val="21"/>
                      <w:szCs w:val="21"/>
                      <w:lang w:val="en-US" w:eastAsia="zh-CN"/>
                    </w:rPr>
                    <w:t>2/4a</w:t>
                  </w:r>
                  <w:r>
                    <w:rPr>
                      <w:rFonts w:hint="default" w:ascii="Times New Roman" w:hAnsi="Times New Roman" w:cs="Times New Roman"/>
                      <w:color w:val="auto"/>
                      <w:spacing w:val="0"/>
                      <w:sz w:val="21"/>
                      <w:szCs w:val="21"/>
                      <w:lang w:val="en-US" w:eastAsia="zh-CN"/>
                    </w:rPr>
                    <w:t>类标准要求。本项目</w:t>
                  </w:r>
                  <w:r>
                    <w:rPr>
                      <w:rFonts w:hint="eastAsia" w:ascii="Times New Roman" w:hAnsi="Times New Roman" w:cs="Times New Roman"/>
                      <w:color w:val="auto"/>
                      <w:spacing w:val="0"/>
                      <w:sz w:val="21"/>
                      <w:szCs w:val="21"/>
                      <w:lang w:val="en-US" w:eastAsia="zh-CN"/>
                    </w:rPr>
                    <w:t>废水</w:t>
                  </w:r>
                  <w:r>
                    <w:rPr>
                      <w:rFonts w:hint="default" w:ascii="Times New Roman" w:hAnsi="Times New Roman" w:cs="Times New Roman"/>
                      <w:color w:val="auto"/>
                      <w:spacing w:val="0"/>
                      <w:sz w:val="21"/>
                      <w:szCs w:val="21"/>
                      <w:lang w:val="en-US" w:eastAsia="zh-CN"/>
                    </w:rPr>
                    <w:t>经处理后，</w:t>
                  </w:r>
                  <w:r>
                    <w:rPr>
                      <w:rFonts w:hint="eastAsia" w:ascii="Times New Roman" w:hAnsi="Times New Roman" w:cs="Times New Roman"/>
                      <w:color w:val="auto"/>
                      <w:spacing w:val="0"/>
                      <w:sz w:val="21"/>
                      <w:szCs w:val="21"/>
                      <w:lang w:val="en-US" w:eastAsia="zh-CN"/>
                    </w:rPr>
                    <w:t>排入市政污水管网</w:t>
                  </w:r>
                  <w:r>
                    <w:rPr>
                      <w:rFonts w:hint="default" w:ascii="Times New Roman" w:hAnsi="Times New Roman" w:eastAsia="宋体" w:cs="Times New Roman"/>
                      <w:color w:val="auto"/>
                      <w:spacing w:val="0"/>
                      <w:sz w:val="21"/>
                      <w:szCs w:val="21"/>
                      <w:lang w:val="zh-CN"/>
                    </w:rPr>
                    <w:t>。</w:t>
                  </w:r>
                  <w:r>
                    <w:rPr>
                      <w:rFonts w:hint="default" w:ascii="Times New Roman" w:hAnsi="Times New Roman" w:eastAsia="宋体" w:cs="Times New Roman"/>
                      <w:b w:val="0"/>
                      <w:bCs/>
                      <w:snapToGrid w:val="0"/>
                      <w:color w:val="auto"/>
                      <w:spacing w:val="0"/>
                      <w:kern w:val="0"/>
                      <w:sz w:val="21"/>
                      <w:szCs w:val="21"/>
                      <w:lang w:val="en-US" w:eastAsia="zh-CN" w:bidi="ar-SA"/>
                    </w:rPr>
                    <w:t>本项目</w:t>
                  </w:r>
                  <w:r>
                    <w:rPr>
                      <w:rFonts w:hint="eastAsia" w:ascii="Times New Roman" w:hAnsi="Times New Roman" w:cs="Times New Roman"/>
                      <w:color w:val="auto"/>
                      <w:spacing w:val="0"/>
                      <w:sz w:val="21"/>
                      <w:szCs w:val="21"/>
                      <w:lang w:val="en-US" w:eastAsia="zh-CN"/>
                    </w:rPr>
                    <w:t>锅炉</w:t>
                  </w:r>
                  <w:r>
                    <w:rPr>
                      <w:rFonts w:hint="default" w:ascii="Times New Roman" w:hAnsi="Times New Roman" w:eastAsia="宋体" w:cs="Times New Roman"/>
                      <w:color w:val="auto"/>
                      <w:spacing w:val="0"/>
                      <w:sz w:val="21"/>
                      <w:szCs w:val="21"/>
                      <w:lang w:val="en-US" w:eastAsia="zh-CN"/>
                    </w:rPr>
                    <w:t>废气</w:t>
                  </w:r>
                  <w:r>
                    <w:rPr>
                      <w:rFonts w:hint="eastAsia" w:ascii="Times New Roman" w:hAnsi="Times New Roman" w:cs="Times New Roman"/>
                      <w:color w:val="auto"/>
                      <w:spacing w:val="0"/>
                      <w:sz w:val="21"/>
                      <w:szCs w:val="21"/>
                      <w:lang w:val="en-US" w:eastAsia="zh-CN"/>
                    </w:rPr>
                    <w:t>采取低氮燃烧经</w:t>
                  </w:r>
                  <w:r>
                    <w:rPr>
                      <w:rFonts w:hint="eastAsia" w:ascii="Times New Roman" w:hAnsi="Times New Roman" w:cs="Times New Roman"/>
                      <w:b w:val="0"/>
                      <w:bCs w:val="0"/>
                      <w:color w:val="auto"/>
                      <w:spacing w:val="0"/>
                      <w:sz w:val="21"/>
                      <w:szCs w:val="21"/>
                      <w:lang w:val="en-US" w:eastAsia="zh-CN"/>
                    </w:rPr>
                    <w:t>8m</w:t>
                  </w:r>
                  <w:r>
                    <w:rPr>
                      <w:rFonts w:hint="default" w:ascii="Times New Roman" w:hAnsi="Times New Roman" w:eastAsia="宋体" w:cs="Times New Roman"/>
                      <w:b w:val="0"/>
                      <w:bCs w:val="0"/>
                      <w:color w:val="auto"/>
                      <w:spacing w:val="0"/>
                      <w:sz w:val="21"/>
                      <w:szCs w:val="21"/>
                      <w:lang w:eastAsia="zh-CN"/>
                    </w:rPr>
                    <w:t>排气筒有组织排放</w:t>
                  </w:r>
                  <w:r>
                    <w:rPr>
                      <w:rFonts w:hint="default" w:ascii="Times New Roman" w:hAnsi="Times New Roman" w:eastAsia="宋体" w:cs="Times New Roman"/>
                      <w:color w:val="auto"/>
                      <w:spacing w:val="0"/>
                      <w:sz w:val="21"/>
                      <w:szCs w:val="21"/>
                      <w:lang w:val="en-US" w:eastAsia="zh-CN"/>
                    </w:rPr>
                    <w:t>，</w:t>
                  </w:r>
                  <w:r>
                    <w:rPr>
                      <w:rFonts w:hint="default" w:ascii="Times New Roman" w:hAnsi="Times New Roman" w:cs="Times New Roman"/>
                      <w:color w:val="auto"/>
                      <w:spacing w:val="0"/>
                      <w:sz w:val="21"/>
                      <w:szCs w:val="21"/>
                      <w:lang w:val="en-US" w:eastAsia="zh-CN"/>
                    </w:rPr>
                    <w:t>对环境空气质量影响较小；通过采取隔声、基础减振等措施，营运期厂界噪声满足《工业企业厂界环境噪声排放标准》（GB12348-2008）中</w:t>
                  </w:r>
                  <w:r>
                    <w:rPr>
                      <w:rFonts w:hint="eastAsia" w:ascii="Times New Roman" w:hAnsi="Times New Roman" w:cs="Times New Roman"/>
                      <w:color w:val="auto"/>
                      <w:spacing w:val="0"/>
                      <w:sz w:val="21"/>
                      <w:szCs w:val="21"/>
                      <w:lang w:val="en-US" w:eastAsia="zh-CN"/>
                    </w:rPr>
                    <w:t>2/4</w:t>
                  </w:r>
                  <w:r>
                    <w:rPr>
                      <w:rFonts w:hint="default" w:ascii="Times New Roman" w:hAnsi="Times New Roman" w:cs="Times New Roman"/>
                      <w:color w:val="auto"/>
                      <w:spacing w:val="0"/>
                      <w:sz w:val="21"/>
                      <w:szCs w:val="21"/>
                      <w:lang w:val="en-US" w:eastAsia="zh-CN"/>
                    </w:rPr>
                    <w:t>类标准限值要求</w:t>
                  </w:r>
                  <w:r>
                    <w:rPr>
                      <w:rFonts w:hint="eastAsia" w:ascii="Times New Roman" w:hAnsi="Times New Roman" w:cs="Times New Roman"/>
                      <w:color w:val="auto"/>
                      <w:spacing w:val="0"/>
                      <w:sz w:val="21"/>
                      <w:szCs w:val="21"/>
                      <w:lang w:val="en-US" w:eastAsia="zh-CN"/>
                    </w:rPr>
                    <w:t>；固废全部处理处置</w:t>
                  </w:r>
                  <w:r>
                    <w:rPr>
                      <w:rFonts w:hint="default" w:ascii="Times New Roman" w:hAnsi="Times New Roman" w:cs="Times New Roman"/>
                      <w:color w:val="auto"/>
                      <w:spacing w:val="0"/>
                      <w:sz w:val="21"/>
                      <w:szCs w:val="21"/>
                      <w:lang w:val="en-US" w:eastAsia="zh-CN"/>
                    </w:rPr>
                    <w:t>；</w:t>
                  </w:r>
                  <w:r>
                    <w:rPr>
                      <w:rFonts w:hint="default" w:ascii="Times New Roman" w:hAnsi="Times New Roman" w:cs="Times New Roman"/>
                      <w:color w:val="auto"/>
                      <w:spacing w:val="0"/>
                      <w:sz w:val="21"/>
                      <w:szCs w:val="21"/>
                    </w:rPr>
                    <w:t>本项目深入分析预测项目建设对环境质量的影响，强化污染防治措施和污染物排放控制要求</w:t>
                  </w:r>
                  <w:r>
                    <w:rPr>
                      <w:rFonts w:hint="default" w:ascii="Times New Roman" w:hAnsi="Times New Roman" w:cs="Times New Roman"/>
                      <w:color w:val="auto"/>
                      <w:spacing w:val="0"/>
                      <w:sz w:val="21"/>
                      <w:szCs w:val="21"/>
                      <w:lang w:eastAsia="zh-CN"/>
                    </w:rPr>
                    <w:t>，经处理后的废气、废水等对周边环境质量影响较小。</w:t>
                  </w:r>
                </w:p>
              </w:tc>
              <w:tc>
                <w:tcPr>
                  <w:tcW w:w="854" w:type="dxa"/>
                  <w:tcBorders>
                    <w:tl2br w:val="nil"/>
                    <w:tr2bl w:val="nil"/>
                  </w:tcBorders>
                  <w:noWrap w:val="0"/>
                  <w:vAlign w:val="center"/>
                </w:tcPr>
                <w:p w14:paraId="22F19B43">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符合</w:t>
                  </w:r>
                </w:p>
              </w:tc>
            </w:tr>
            <w:tr w14:paraId="79EA6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46" w:type="dxa"/>
                  <w:tcBorders>
                    <w:tl2br w:val="nil"/>
                    <w:tr2bl w:val="nil"/>
                  </w:tcBorders>
                  <w:noWrap w:val="0"/>
                  <w:vAlign w:val="center"/>
                </w:tcPr>
                <w:p w14:paraId="27FE9EC7">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资源利用上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3050" w:type="dxa"/>
                  <w:tcBorders>
                    <w:tl2br w:val="nil"/>
                    <w:tr2bl w:val="nil"/>
                  </w:tcBorders>
                  <w:noWrap w:val="0"/>
                  <w:vAlign w:val="center"/>
                </w:tcPr>
                <w:p w14:paraId="03A1D1B6">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本项目</w:t>
                  </w:r>
                  <w:r>
                    <w:rPr>
                      <w:rFonts w:hint="eastAsia" w:ascii="Times New Roman" w:hAnsi="Times New Roman" w:cs="Times New Roman"/>
                      <w:color w:val="auto"/>
                      <w:spacing w:val="0"/>
                      <w:sz w:val="21"/>
                      <w:szCs w:val="21"/>
                      <w:lang w:val="en-US" w:eastAsia="zh-CN"/>
                    </w:rPr>
                    <w:t>用水为市政管网</w:t>
                  </w:r>
                  <w:r>
                    <w:rPr>
                      <w:rFonts w:hint="default" w:ascii="Times New Roman" w:hAnsi="Times New Roman" w:cs="Times New Roman"/>
                      <w:color w:val="auto"/>
                      <w:spacing w:val="0"/>
                      <w:sz w:val="21"/>
                      <w:szCs w:val="21"/>
                    </w:rPr>
                    <w:t>提供</w:t>
                  </w:r>
                  <w:r>
                    <w:rPr>
                      <w:rFonts w:hint="eastAsia" w:ascii="Times New Roman" w:hAnsi="Times New Roman" w:cs="Times New Roman"/>
                      <w:color w:val="auto"/>
                      <w:spacing w:val="0"/>
                      <w:sz w:val="21"/>
                      <w:szCs w:val="21"/>
                      <w:lang w:eastAsia="zh-CN"/>
                    </w:rPr>
                    <w:t>，</w:t>
                  </w:r>
                  <w:r>
                    <w:rPr>
                      <w:rFonts w:hint="default" w:ascii="Times New Roman" w:hAnsi="Times New Roman" w:cs="Times New Roman"/>
                      <w:color w:val="auto"/>
                      <w:spacing w:val="0"/>
                      <w:sz w:val="21"/>
                      <w:szCs w:val="21"/>
                    </w:rPr>
                    <w:t>用电由市政电网提供，且本项目不属于高耗水高耗能行业项目，因此本项目不突破资源利用上限。</w:t>
                  </w:r>
                </w:p>
              </w:tc>
              <w:tc>
                <w:tcPr>
                  <w:tcW w:w="854" w:type="dxa"/>
                  <w:tcBorders>
                    <w:tl2br w:val="nil"/>
                    <w:tr2bl w:val="nil"/>
                  </w:tcBorders>
                  <w:noWrap w:val="0"/>
                  <w:vAlign w:val="center"/>
                </w:tcPr>
                <w:p w14:paraId="7BA13966">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符合</w:t>
                  </w:r>
                </w:p>
              </w:tc>
            </w:tr>
            <w:tr w14:paraId="4D3F5A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946" w:type="dxa"/>
                  <w:tcBorders>
                    <w:tl2br w:val="nil"/>
                    <w:tr2bl w:val="nil"/>
                  </w:tcBorders>
                  <w:noWrap w:val="0"/>
                  <w:vAlign w:val="center"/>
                </w:tcPr>
                <w:p w14:paraId="43912119">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rPr>
                    <w:t>环境准入负面清单：要在规划环评清单式管理试点的基础上，从布局选址、资源利用效率、资源配置方式等方面入手，制定环境准入负面清单，充分发挥负面清单对产业发展和项目准入的指导和约束作用。</w:t>
                  </w:r>
                </w:p>
              </w:tc>
              <w:tc>
                <w:tcPr>
                  <w:tcW w:w="3050" w:type="dxa"/>
                  <w:tcBorders>
                    <w:tl2br w:val="nil"/>
                    <w:tr2bl w:val="nil"/>
                  </w:tcBorders>
                  <w:noWrap w:val="0"/>
                  <w:vAlign w:val="center"/>
                </w:tcPr>
                <w:p w14:paraId="55813EEC">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rPr>
                  </w:pPr>
                  <w:r>
                    <w:rPr>
                      <w:rFonts w:hint="default" w:ascii="Times New Roman" w:hAnsi="Times New Roman" w:cs="Times New Roman"/>
                      <w:color w:val="auto"/>
                      <w:spacing w:val="0"/>
                      <w:sz w:val="21"/>
                      <w:szCs w:val="21"/>
                      <w:lang w:val="en-US" w:eastAsia="zh-CN"/>
                    </w:rPr>
                    <w:t>项目不属于《产业结构调整指导目录（2024年本）》中鼓励类、限制类及淘汰类项目，为允许类，项目符合国家和地方产业政策要求，此项目不在负面清单之中，故符合要求。</w:t>
                  </w:r>
                </w:p>
              </w:tc>
              <w:tc>
                <w:tcPr>
                  <w:tcW w:w="854" w:type="dxa"/>
                  <w:tcBorders>
                    <w:tl2br w:val="nil"/>
                    <w:tr2bl w:val="nil"/>
                  </w:tcBorders>
                  <w:noWrap w:val="0"/>
                  <w:vAlign w:val="center"/>
                </w:tcPr>
                <w:p w14:paraId="41A7425B">
                  <w:pPr>
                    <w:pStyle w:val="53"/>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符合</w:t>
                  </w:r>
                </w:p>
              </w:tc>
            </w:tr>
          </w:tbl>
          <w:p w14:paraId="4E98854F">
            <w:pPr>
              <w:pStyle w:val="2"/>
              <w:ind w:left="0" w:leftChars="0" w:firstLine="480" w:firstLineChars="200"/>
              <w:rPr>
                <w:rFonts w:hint="default" w:ascii="Times New Roman" w:hAnsi="Times New Roman" w:cs="Times New Roman"/>
                <w:color w:val="auto"/>
                <w:spacing w:val="0"/>
                <w:highlight w:val="none"/>
                <w:lang w:val="en-US"/>
              </w:rPr>
            </w:pPr>
            <w:r>
              <w:rPr>
                <w:rFonts w:hint="default" w:ascii="Times New Roman" w:hAnsi="Times New Roman" w:cs="Times New Roman"/>
                <w:color w:val="auto"/>
                <w:spacing w:val="0"/>
                <w:highlight w:val="none"/>
                <w:lang w:val="en-US"/>
              </w:rPr>
              <w:t>综上所述，本项目符合</w:t>
            </w:r>
            <w:r>
              <w:rPr>
                <w:rFonts w:hint="eastAsia" w:cs="Times New Roman"/>
                <w:color w:val="auto"/>
                <w:spacing w:val="0"/>
                <w:highlight w:val="none"/>
                <w:lang w:val="en-US" w:eastAsia="zh-CN"/>
              </w:rPr>
              <w:t>“</w:t>
            </w:r>
            <w:r>
              <w:rPr>
                <w:rFonts w:hint="default" w:ascii="Times New Roman" w:hAnsi="Times New Roman" w:cs="Times New Roman"/>
                <w:color w:val="auto"/>
                <w:spacing w:val="0"/>
                <w:highlight w:val="none"/>
                <w:lang w:val="en-US"/>
              </w:rPr>
              <w:t>三线一单</w:t>
            </w:r>
            <w:r>
              <w:rPr>
                <w:rFonts w:hint="eastAsia" w:cs="Times New Roman"/>
                <w:color w:val="auto"/>
                <w:spacing w:val="0"/>
                <w:highlight w:val="none"/>
                <w:lang w:val="en-US" w:eastAsia="zh-CN"/>
              </w:rPr>
              <w:t>”</w:t>
            </w:r>
            <w:r>
              <w:rPr>
                <w:rFonts w:hint="default" w:ascii="Times New Roman" w:hAnsi="Times New Roman" w:cs="Times New Roman"/>
                <w:color w:val="auto"/>
                <w:spacing w:val="0"/>
                <w:highlight w:val="none"/>
                <w:lang w:val="en-US"/>
              </w:rPr>
              <w:t>的各项要求。</w:t>
            </w:r>
          </w:p>
          <w:p w14:paraId="24FBFE83">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2" w:firstLineChars="200"/>
              <w:textAlignment w:val="auto"/>
              <w:rPr>
                <w:rFonts w:hint="default" w:ascii="Times New Roman" w:hAnsi="Times New Roman" w:cs="Times New Roman"/>
                <w:b/>
                <w:bCs/>
                <w:color w:val="auto"/>
                <w:spacing w:val="0"/>
                <w:sz w:val="24"/>
                <w:highlight w:val="none"/>
                <w:lang w:val="en-US"/>
              </w:rPr>
            </w:pPr>
            <w:r>
              <w:rPr>
                <w:rFonts w:hint="default" w:ascii="Times New Roman" w:hAnsi="Times New Roman" w:cs="Times New Roman"/>
                <w:b/>
                <w:bCs/>
                <w:color w:val="auto"/>
                <w:spacing w:val="0"/>
                <w:sz w:val="24"/>
                <w:highlight w:val="none"/>
                <w:lang w:val="en-US"/>
              </w:rPr>
              <w:t>4、与《本溪市人民政府关于实施</w:t>
            </w:r>
            <w:r>
              <w:rPr>
                <w:rFonts w:hint="eastAsia" w:ascii="Times New Roman" w:hAnsi="Times New Roman" w:cs="Times New Roman"/>
                <w:b/>
                <w:bCs/>
                <w:color w:val="auto"/>
                <w:spacing w:val="0"/>
                <w:sz w:val="24"/>
                <w:highlight w:val="none"/>
                <w:lang w:val="en-US" w:eastAsia="zh-CN"/>
              </w:rPr>
              <w:t>“</w:t>
            </w:r>
            <w:r>
              <w:rPr>
                <w:rFonts w:hint="default" w:ascii="Times New Roman" w:hAnsi="Times New Roman" w:cs="Times New Roman"/>
                <w:b/>
                <w:bCs/>
                <w:color w:val="auto"/>
                <w:spacing w:val="0"/>
                <w:sz w:val="24"/>
                <w:highlight w:val="none"/>
                <w:lang w:val="en-US"/>
              </w:rPr>
              <w:t>三线一单</w:t>
            </w:r>
            <w:r>
              <w:rPr>
                <w:rFonts w:hint="eastAsia" w:ascii="Times New Roman" w:hAnsi="Times New Roman" w:cs="Times New Roman"/>
                <w:b/>
                <w:bCs/>
                <w:color w:val="auto"/>
                <w:spacing w:val="0"/>
                <w:sz w:val="24"/>
                <w:highlight w:val="none"/>
                <w:lang w:val="en-US" w:eastAsia="zh-CN"/>
              </w:rPr>
              <w:t>”</w:t>
            </w:r>
            <w:r>
              <w:rPr>
                <w:rFonts w:hint="default" w:ascii="Times New Roman" w:hAnsi="Times New Roman" w:cs="Times New Roman"/>
                <w:b/>
                <w:bCs/>
                <w:color w:val="auto"/>
                <w:spacing w:val="0"/>
                <w:sz w:val="24"/>
                <w:highlight w:val="none"/>
                <w:lang w:val="en-US"/>
              </w:rPr>
              <w:t>生态环境分区管控的意见》（本政发〔2021〕8号）</w:t>
            </w:r>
            <w:r>
              <w:rPr>
                <w:rFonts w:hint="default" w:ascii="Times New Roman" w:hAnsi="Times New Roman" w:cs="Times New Roman"/>
                <w:b/>
                <w:bCs/>
                <w:color w:val="auto"/>
                <w:spacing w:val="0"/>
                <w:sz w:val="24"/>
                <w:highlight w:val="none"/>
                <w:lang w:val="en-US" w:eastAsia="zh-CN"/>
              </w:rPr>
              <w:t>相符性</w:t>
            </w:r>
            <w:r>
              <w:rPr>
                <w:rFonts w:hint="default" w:ascii="Times New Roman" w:hAnsi="Times New Roman" w:cs="Times New Roman"/>
                <w:b/>
                <w:bCs/>
                <w:color w:val="auto"/>
                <w:spacing w:val="0"/>
                <w:sz w:val="24"/>
                <w:highlight w:val="none"/>
                <w:lang w:val="en-US"/>
              </w:rPr>
              <w:t>分析</w:t>
            </w:r>
          </w:p>
          <w:p w14:paraId="308AC714">
            <w:pPr>
              <w:pStyle w:val="2"/>
              <w:keepNext w:val="0"/>
              <w:keepLines w:val="0"/>
              <w:pageBreakBefore w:val="0"/>
              <w:widowControl w:val="0"/>
              <w:kinsoku/>
              <w:wordWrap/>
              <w:overflowPunct/>
              <w:topLinePunct w:val="0"/>
              <w:autoSpaceDE/>
              <w:autoSpaceDN/>
              <w:bidi w:val="0"/>
              <w:adjustRightInd/>
              <w:snapToGrid w:val="0"/>
              <w:spacing w:after="0" w:line="360" w:lineRule="auto"/>
              <w:ind w:left="0" w:leftChars="0" w:right="0" w:firstLine="480" w:firstLineChars="200"/>
              <w:jc w:val="both"/>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根据本溪市人民政府于2021年10月15日发布的《本溪市人民政府关于实施</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三线一单</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生态环境分区管控的意见》（本政发〔2021〕8号）要求，本项目位于重点管控单元，根据《本溪市人民政府关于实施</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三线一单</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生态环境分区管控的意见》，全市共划定生态环境管控单元59个，分为优先保护、重点管控和一般管控单元三类。</w:t>
            </w:r>
          </w:p>
          <w:p w14:paraId="077B62E0">
            <w:pPr>
              <w:pStyle w:val="2"/>
              <w:keepNext w:val="0"/>
              <w:keepLines w:val="0"/>
              <w:pageBreakBefore w:val="0"/>
              <w:widowControl w:val="0"/>
              <w:kinsoku/>
              <w:wordWrap/>
              <w:overflowPunct/>
              <w:topLinePunct w:val="0"/>
              <w:autoSpaceDE/>
              <w:autoSpaceDN/>
              <w:bidi w:val="0"/>
              <w:adjustRightInd/>
              <w:snapToGrid w:val="0"/>
              <w:spacing w:after="0" w:line="360" w:lineRule="auto"/>
              <w:ind w:left="0" w:leftChars="0" w:right="0" w:firstLine="480" w:firstLineChars="200"/>
              <w:jc w:val="both"/>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本项目位于</w:t>
            </w:r>
            <w:r>
              <w:rPr>
                <w:rFonts w:hint="eastAsia" w:cs="Times New Roman"/>
                <w:color w:val="auto"/>
                <w:spacing w:val="0"/>
                <w:sz w:val="24"/>
                <w:szCs w:val="24"/>
                <w:lang w:eastAsia="zh-CN"/>
              </w:rPr>
              <w:t>辽宁省本溪市高新技术产业开发区本溪市高新区药都大街东侧E-01</w:t>
            </w:r>
            <w:r>
              <w:rPr>
                <w:rFonts w:hint="default" w:ascii="Times New Roman" w:hAnsi="Times New Roman" w:eastAsia="宋体" w:cs="Times New Roman"/>
                <w:b w:val="0"/>
                <w:bCs w:val="0"/>
                <w:color w:val="auto"/>
                <w:spacing w:val="0"/>
                <w:sz w:val="24"/>
                <w:szCs w:val="24"/>
                <w:lang w:val="en-US" w:eastAsia="zh-CN"/>
              </w:rPr>
              <w:t>，查询</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辽宁省三线一单数据应用系统</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，项目所在位置单元编码为</w:t>
            </w:r>
            <w:r>
              <w:rPr>
                <w:rFonts w:hint="eastAsia" w:cs="Times New Roman"/>
                <w:b w:val="0"/>
                <w:bCs w:val="0"/>
                <w:color w:val="auto"/>
                <w:spacing w:val="0"/>
                <w:sz w:val="24"/>
                <w:szCs w:val="24"/>
                <w:lang w:val="en-US" w:eastAsia="zh-CN"/>
              </w:rPr>
              <w:t>ZH21050320002</w:t>
            </w:r>
            <w:r>
              <w:rPr>
                <w:rFonts w:hint="default" w:ascii="Times New Roman" w:hAnsi="Times New Roman" w:eastAsia="宋体" w:cs="Times New Roman"/>
                <w:b w:val="0"/>
                <w:bCs w:val="0"/>
                <w:color w:val="auto"/>
                <w:spacing w:val="0"/>
                <w:sz w:val="24"/>
                <w:szCs w:val="24"/>
                <w:lang w:val="en-US" w:eastAsia="zh-CN"/>
              </w:rPr>
              <w:t>、管控单元名称为</w:t>
            </w:r>
            <w:r>
              <w:rPr>
                <w:rFonts w:hint="eastAsia" w:cs="Times New Roman"/>
                <w:b w:val="0"/>
                <w:bCs w:val="0"/>
                <w:color w:val="auto"/>
                <w:spacing w:val="0"/>
                <w:sz w:val="24"/>
                <w:szCs w:val="24"/>
                <w:lang w:val="en-US" w:eastAsia="zh-CN"/>
              </w:rPr>
              <w:t>本溪高新区技术产业开发区</w:t>
            </w:r>
            <w:r>
              <w:rPr>
                <w:rFonts w:hint="default" w:ascii="Times New Roman" w:hAnsi="Times New Roman" w:eastAsia="宋体" w:cs="Times New Roman"/>
                <w:b w:val="0"/>
                <w:bCs w:val="0"/>
                <w:color w:val="auto"/>
                <w:spacing w:val="0"/>
                <w:sz w:val="24"/>
                <w:szCs w:val="24"/>
                <w:lang w:val="en-US" w:eastAsia="zh-CN"/>
              </w:rPr>
              <w:t>、管控单元类型为重点管控区。重点管控单元管控要求为：工业集聚及产业园区要以优化空间布局、推动产业转型，强化污染减排，不断提升资源利用效率为重点；人口集中区以有效降低资源环境负荷、强化生活面源精细化管理，不断改善生态环境质量为重点；建设用地及农业用地要以针对性地加强污染物排放控制和环境风险防控，解决生态环境风险高等问题为重点。</w:t>
            </w:r>
          </w:p>
          <w:p w14:paraId="1E71B6DD">
            <w:pPr>
              <w:pStyle w:val="2"/>
              <w:keepNext w:val="0"/>
              <w:keepLines w:val="0"/>
              <w:pageBreakBefore w:val="0"/>
              <w:widowControl w:val="0"/>
              <w:kinsoku/>
              <w:wordWrap/>
              <w:overflowPunct/>
              <w:topLinePunct w:val="0"/>
              <w:autoSpaceDE/>
              <w:autoSpaceDN/>
              <w:bidi w:val="0"/>
              <w:adjustRightInd/>
              <w:snapToGrid w:val="0"/>
              <w:spacing w:after="0" w:line="360" w:lineRule="auto"/>
              <w:ind w:left="0" w:leftChars="0" w:right="0" w:firstLine="480" w:firstLineChars="200"/>
              <w:jc w:val="both"/>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本项目对照本溪市</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三下一单</w:t>
            </w:r>
            <w:r>
              <w:rPr>
                <w:rFonts w:hint="eastAsia" w:cs="Times New Roman"/>
                <w:b w:val="0"/>
                <w:bCs w:val="0"/>
                <w:color w:val="auto"/>
                <w:spacing w:val="0"/>
                <w:sz w:val="24"/>
                <w:szCs w:val="24"/>
                <w:lang w:val="en-US" w:eastAsia="zh-CN"/>
              </w:rPr>
              <w:t>”</w:t>
            </w:r>
            <w:r>
              <w:rPr>
                <w:rFonts w:hint="default" w:ascii="Times New Roman" w:hAnsi="Times New Roman" w:eastAsia="宋体" w:cs="Times New Roman"/>
                <w:b w:val="0"/>
                <w:bCs w:val="0"/>
                <w:color w:val="auto"/>
                <w:spacing w:val="0"/>
                <w:sz w:val="24"/>
                <w:szCs w:val="24"/>
                <w:lang w:val="en-US" w:eastAsia="zh-CN"/>
              </w:rPr>
              <w:t>符合性分析见下表。</w:t>
            </w:r>
          </w:p>
          <w:p w14:paraId="74FEAD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0"/>
                <w:sz w:val="21"/>
                <w:szCs w:val="16"/>
                <w:lang w:val="en-US" w:eastAsia="zh-CN"/>
              </w:rPr>
            </w:pPr>
            <w:r>
              <w:rPr>
                <w:rFonts w:hint="default" w:ascii="Times New Roman" w:hAnsi="Times New Roman" w:eastAsia="宋体" w:cs="Times New Roman"/>
                <w:b/>
                <w:bCs/>
                <w:color w:val="auto"/>
                <w:spacing w:val="0"/>
                <w:sz w:val="21"/>
                <w:szCs w:val="16"/>
                <w:lang w:val="en-US" w:eastAsia="zh-CN"/>
              </w:rPr>
              <w:t>表1-</w:t>
            </w:r>
            <w:r>
              <w:rPr>
                <w:rFonts w:hint="default" w:ascii="Times New Roman" w:hAnsi="Times New Roman" w:cs="Times New Roman"/>
                <w:b/>
                <w:bCs/>
                <w:color w:val="auto"/>
                <w:spacing w:val="0"/>
                <w:sz w:val="21"/>
                <w:szCs w:val="16"/>
                <w:lang w:val="en-US" w:eastAsia="zh-CN"/>
              </w:rPr>
              <w:t>4</w:t>
            </w:r>
            <w:r>
              <w:rPr>
                <w:rFonts w:hint="eastAsia" w:ascii="Times New Roman" w:hAnsi="Times New Roman" w:cs="Times New Roman"/>
                <w:b/>
                <w:bCs/>
                <w:color w:val="auto"/>
                <w:spacing w:val="0"/>
                <w:sz w:val="21"/>
                <w:szCs w:val="16"/>
                <w:lang w:val="en-US" w:eastAsia="zh-CN"/>
              </w:rPr>
              <w:t xml:space="preserve">    </w:t>
            </w:r>
            <w:r>
              <w:rPr>
                <w:rFonts w:hint="default" w:ascii="Times New Roman" w:hAnsi="Times New Roman" w:eastAsia="宋体" w:cs="Times New Roman"/>
                <w:b/>
                <w:bCs/>
                <w:color w:val="auto"/>
                <w:spacing w:val="0"/>
                <w:sz w:val="21"/>
                <w:szCs w:val="16"/>
                <w:lang w:val="en-US" w:eastAsia="zh-CN"/>
              </w:rPr>
              <w:t>项目与《本溪市人民政府关于实施</w:t>
            </w:r>
            <w:r>
              <w:rPr>
                <w:rFonts w:hint="eastAsia" w:ascii="Times New Roman" w:hAnsi="Times New Roman" w:cs="Times New Roman"/>
                <w:b/>
                <w:bCs/>
                <w:color w:val="auto"/>
                <w:spacing w:val="0"/>
                <w:sz w:val="21"/>
                <w:szCs w:val="16"/>
                <w:lang w:val="en-US" w:eastAsia="zh-CN"/>
              </w:rPr>
              <w:t>“</w:t>
            </w:r>
            <w:r>
              <w:rPr>
                <w:rFonts w:hint="default" w:ascii="Times New Roman" w:hAnsi="Times New Roman" w:eastAsia="宋体" w:cs="Times New Roman"/>
                <w:b/>
                <w:bCs/>
                <w:color w:val="auto"/>
                <w:spacing w:val="0"/>
                <w:sz w:val="21"/>
                <w:szCs w:val="16"/>
                <w:lang w:val="en-US" w:eastAsia="zh-CN"/>
              </w:rPr>
              <w:t>三线一单</w:t>
            </w:r>
            <w:r>
              <w:rPr>
                <w:rFonts w:hint="eastAsia" w:ascii="Times New Roman" w:hAnsi="Times New Roman" w:cs="Times New Roman"/>
                <w:b/>
                <w:bCs/>
                <w:color w:val="auto"/>
                <w:spacing w:val="0"/>
                <w:sz w:val="21"/>
                <w:szCs w:val="16"/>
                <w:lang w:val="en-US" w:eastAsia="zh-CN"/>
              </w:rPr>
              <w:t>”</w:t>
            </w:r>
            <w:r>
              <w:rPr>
                <w:rFonts w:hint="default" w:ascii="Times New Roman" w:hAnsi="Times New Roman" w:eastAsia="宋体" w:cs="Times New Roman"/>
                <w:b/>
                <w:bCs/>
                <w:color w:val="auto"/>
                <w:spacing w:val="0"/>
                <w:sz w:val="21"/>
                <w:szCs w:val="16"/>
                <w:lang w:val="en-US" w:eastAsia="zh-CN"/>
              </w:rPr>
              <w:t>生态环境分区管控的意见》符合性分析一览表</w:t>
            </w:r>
          </w:p>
          <w:tbl>
            <w:tblPr>
              <w:tblStyle w:val="3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3979"/>
              <w:gridCol w:w="1845"/>
              <w:gridCol w:w="622"/>
            </w:tblGrid>
            <w:tr w14:paraId="6D2A9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dxa"/>
                  <w:tcBorders>
                    <w:tl2br w:val="nil"/>
                    <w:tr2bl w:val="nil"/>
                  </w:tcBorders>
                  <w:vAlign w:val="center"/>
                </w:tcPr>
                <w:p w14:paraId="3C193E2F">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序号</w:t>
                  </w:r>
                </w:p>
              </w:tc>
              <w:tc>
                <w:tcPr>
                  <w:tcW w:w="4546" w:type="dxa"/>
                  <w:tcBorders>
                    <w:tl2br w:val="nil"/>
                    <w:tr2bl w:val="nil"/>
                  </w:tcBorders>
                  <w:shd w:val="clear" w:color="auto" w:fill="auto"/>
                  <w:vAlign w:val="center"/>
                </w:tcPr>
                <w:p w14:paraId="18DBD5DC">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文件要求</w:t>
                  </w:r>
                </w:p>
              </w:tc>
              <w:tc>
                <w:tcPr>
                  <w:tcW w:w="2002" w:type="dxa"/>
                  <w:tcBorders>
                    <w:tl2br w:val="nil"/>
                    <w:tr2bl w:val="nil"/>
                  </w:tcBorders>
                  <w:vAlign w:val="center"/>
                </w:tcPr>
                <w:p w14:paraId="56CD7541">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本项目情况</w:t>
                  </w:r>
                </w:p>
              </w:tc>
              <w:tc>
                <w:tcPr>
                  <w:tcW w:w="656" w:type="dxa"/>
                  <w:tcBorders>
                    <w:tl2br w:val="nil"/>
                    <w:tr2bl w:val="nil"/>
                  </w:tcBorders>
                  <w:vAlign w:val="center"/>
                </w:tcPr>
                <w:p w14:paraId="3539C0CA">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符合性</w:t>
                  </w:r>
                </w:p>
              </w:tc>
            </w:tr>
            <w:tr w14:paraId="48171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dxa"/>
                  <w:tcBorders>
                    <w:tl2br w:val="nil"/>
                    <w:tr2bl w:val="nil"/>
                  </w:tcBorders>
                  <w:vAlign w:val="center"/>
                </w:tcPr>
                <w:p w14:paraId="2EC0B267">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1</w:t>
                  </w:r>
                </w:p>
              </w:tc>
              <w:tc>
                <w:tcPr>
                  <w:tcW w:w="4546" w:type="dxa"/>
                  <w:tcBorders>
                    <w:tl2br w:val="nil"/>
                    <w:tr2bl w:val="nil"/>
                  </w:tcBorders>
                  <w:shd w:val="clear" w:color="auto" w:fill="auto"/>
                  <w:vAlign w:val="center"/>
                </w:tcPr>
                <w:p w14:paraId="0BD13A1A">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空间布局约束</w:t>
                  </w:r>
                </w:p>
                <w:p w14:paraId="50D677A4">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1.积极推动园区产业结构向低碳新业态发展，依据国家产业政策严格管控</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两高</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类项目入区。2.园区新建、改建、扩建</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两高</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项目须符合生态环境保护法律法规和相关法定规划，满足重点污染物排放总量控制、碳排放达峰目标、相关规划环评和相应行业建设项目环境准入条件、环评文件审批原则要求。</w:t>
                  </w:r>
                </w:p>
              </w:tc>
              <w:tc>
                <w:tcPr>
                  <w:tcW w:w="2002" w:type="dxa"/>
                  <w:tcBorders>
                    <w:tl2br w:val="nil"/>
                    <w:tr2bl w:val="nil"/>
                  </w:tcBorders>
                  <w:vAlign w:val="center"/>
                </w:tcPr>
                <w:p w14:paraId="2F5CCC3A">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不属于“</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两高</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类项目；2.</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不属于“</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两高</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类项目</w:t>
                  </w:r>
                  <w:r>
                    <w:rPr>
                      <w:rFonts w:hint="default" w:ascii="Times New Roman" w:hAnsi="Times New Roman" w:eastAsia="宋体" w:cs="Times New Roman"/>
                      <w:i w:val="0"/>
                      <w:iCs w:val="0"/>
                      <w:caps w:val="0"/>
                      <w:color w:val="auto"/>
                      <w:spacing w:val="0"/>
                      <w:sz w:val="21"/>
                      <w:szCs w:val="21"/>
                      <w:shd w:val="clear" w:fill="FFFFFF"/>
                      <w:lang w:eastAsia="zh-CN"/>
                    </w:rPr>
                    <w:t>。</w:t>
                  </w:r>
                </w:p>
              </w:tc>
              <w:tc>
                <w:tcPr>
                  <w:tcW w:w="656" w:type="dxa"/>
                  <w:tcBorders>
                    <w:tl2br w:val="nil"/>
                    <w:tr2bl w:val="nil"/>
                  </w:tcBorders>
                  <w:vAlign w:val="center"/>
                </w:tcPr>
                <w:p w14:paraId="77EEB6FD">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r w14:paraId="2F1CA9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dxa"/>
                  <w:tcBorders>
                    <w:tl2br w:val="nil"/>
                    <w:tr2bl w:val="nil"/>
                  </w:tcBorders>
                  <w:vAlign w:val="center"/>
                </w:tcPr>
                <w:p w14:paraId="1D345887">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2</w:t>
                  </w:r>
                </w:p>
              </w:tc>
              <w:tc>
                <w:tcPr>
                  <w:tcW w:w="4546" w:type="dxa"/>
                  <w:tcBorders>
                    <w:tl2br w:val="nil"/>
                    <w:tr2bl w:val="nil"/>
                  </w:tcBorders>
                  <w:shd w:val="clear" w:color="auto" w:fill="auto"/>
                  <w:vAlign w:val="center"/>
                </w:tcPr>
                <w:p w14:paraId="61A74EE0">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污染物排放管控</w:t>
                  </w:r>
                </w:p>
                <w:p w14:paraId="62D8E4FF">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持续推进园区工业企业大气污染物全面达标排放要求，核发排污许可证的企业将严格依据排污许可证管理要求进行管理。2.深化医药、制药企业VOCs排放治理，采取源头削减、过程控制、末端治理的全过程防治措施，严控工业挥发性有机物排放。3.新建、扩建、改建涉VOCs的制药企业视情况执行特别排放限值。</w:t>
                  </w:r>
                </w:p>
              </w:tc>
              <w:tc>
                <w:tcPr>
                  <w:tcW w:w="2002" w:type="dxa"/>
                  <w:tcBorders>
                    <w:tl2br w:val="nil"/>
                    <w:tr2bl w:val="nil"/>
                  </w:tcBorders>
                  <w:vAlign w:val="center"/>
                </w:tcPr>
                <w:p w14:paraId="7F09C635">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本项目大气污染物可以达标排放</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；2.</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本项目不属于</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医药、制药企业</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且不产生VOC</w:t>
                  </w:r>
                  <w:r>
                    <w:rPr>
                      <w:rFonts w:hint="eastAsia" w:ascii="Times New Roman" w:hAnsi="Times New Roman" w:cs="Times New Roman"/>
                      <w:b w:val="0"/>
                      <w:bCs w:val="0"/>
                      <w:i w:val="0"/>
                      <w:iCs w:val="0"/>
                      <w:caps w:val="0"/>
                      <w:color w:val="auto"/>
                      <w:spacing w:val="0"/>
                      <w:kern w:val="0"/>
                      <w:sz w:val="21"/>
                      <w:szCs w:val="21"/>
                      <w:shd w:val="clear" w:fill="FFFFFF"/>
                      <w:vertAlign w:val="subscript"/>
                      <w:lang w:val="en-US" w:eastAsia="zh-CN" w:bidi="ar"/>
                    </w:rPr>
                    <w:t>S</w:t>
                  </w:r>
                  <w:r>
                    <w:rPr>
                      <w:rFonts w:hint="default" w:ascii="Times New Roman" w:hAnsi="Times New Roman" w:eastAsia="宋体" w:cs="Times New Roman"/>
                      <w:i w:val="0"/>
                      <w:iCs w:val="0"/>
                      <w:caps w:val="0"/>
                      <w:color w:val="auto"/>
                      <w:spacing w:val="0"/>
                      <w:sz w:val="21"/>
                      <w:szCs w:val="21"/>
                      <w:shd w:val="clear" w:fill="FFFFFF"/>
                      <w:lang w:eastAsia="zh-CN"/>
                    </w:rPr>
                    <w:t>；</w:t>
                  </w:r>
                  <w:r>
                    <w:rPr>
                      <w:rFonts w:hint="eastAsia" w:ascii="Times New Roman" w:hAnsi="Times New Roman" w:cs="Times New Roman"/>
                      <w:i w:val="0"/>
                      <w:iCs w:val="0"/>
                      <w:caps w:val="0"/>
                      <w:color w:val="auto"/>
                      <w:spacing w:val="0"/>
                      <w:sz w:val="21"/>
                      <w:szCs w:val="21"/>
                      <w:shd w:val="clear" w:fill="FFFFFF"/>
                      <w:lang w:val="en-US" w:eastAsia="zh-CN"/>
                    </w:rPr>
                    <w:t>3.</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本项目不属于</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医药、制药企业</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且不产生VOC</w:t>
                  </w:r>
                  <w:r>
                    <w:rPr>
                      <w:rFonts w:hint="eastAsia" w:ascii="Times New Roman" w:hAnsi="Times New Roman" w:cs="Times New Roman"/>
                      <w:b w:val="0"/>
                      <w:bCs w:val="0"/>
                      <w:i w:val="0"/>
                      <w:iCs w:val="0"/>
                      <w:caps w:val="0"/>
                      <w:color w:val="auto"/>
                      <w:spacing w:val="0"/>
                      <w:kern w:val="0"/>
                      <w:sz w:val="21"/>
                      <w:szCs w:val="21"/>
                      <w:shd w:val="clear" w:fill="FFFFFF"/>
                      <w:vertAlign w:val="subscript"/>
                      <w:lang w:val="en-US" w:eastAsia="zh-CN" w:bidi="ar"/>
                    </w:rPr>
                    <w:t>S</w:t>
                  </w:r>
                  <w:r>
                    <w:rPr>
                      <w:rFonts w:hint="default" w:ascii="Times New Roman" w:hAnsi="Times New Roman" w:eastAsia="宋体" w:cs="Times New Roman"/>
                      <w:i w:val="0"/>
                      <w:iCs w:val="0"/>
                      <w:caps w:val="0"/>
                      <w:color w:val="auto"/>
                      <w:spacing w:val="0"/>
                      <w:sz w:val="21"/>
                      <w:szCs w:val="21"/>
                      <w:shd w:val="clear" w:fill="FFFFFF"/>
                      <w:lang w:val="en-US" w:eastAsia="zh-CN"/>
                    </w:rPr>
                    <w:t>。</w:t>
                  </w:r>
                </w:p>
              </w:tc>
              <w:tc>
                <w:tcPr>
                  <w:tcW w:w="656" w:type="dxa"/>
                  <w:tcBorders>
                    <w:tl2br w:val="nil"/>
                    <w:tr2bl w:val="nil"/>
                  </w:tcBorders>
                  <w:vAlign w:val="center"/>
                </w:tcPr>
                <w:p w14:paraId="2A5BD2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r w14:paraId="41406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dxa"/>
                  <w:tcBorders>
                    <w:tl2br w:val="nil"/>
                    <w:tr2bl w:val="nil"/>
                  </w:tcBorders>
                  <w:vAlign w:val="center"/>
                </w:tcPr>
                <w:p w14:paraId="27E0DA25">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3</w:t>
                  </w:r>
                </w:p>
              </w:tc>
              <w:tc>
                <w:tcPr>
                  <w:tcW w:w="4546" w:type="dxa"/>
                  <w:tcBorders>
                    <w:tl2br w:val="nil"/>
                    <w:tr2bl w:val="nil"/>
                  </w:tcBorders>
                  <w:shd w:val="clear" w:color="auto" w:fill="auto"/>
                  <w:vAlign w:val="center"/>
                </w:tcPr>
                <w:p w14:paraId="1E9FE12C">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环境风险防控</w:t>
                  </w:r>
                </w:p>
                <w:p w14:paraId="2642D5CE">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1.完善与更新重污染天气应急预案；2.细化应急减排措施，落实到企业各工艺环节，实施</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一厂一策</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清单化管理。</w:t>
                  </w:r>
                </w:p>
              </w:tc>
              <w:tc>
                <w:tcPr>
                  <w:tcW w:w="2002" w:type="dxa"/>
                  <w:tcBorders>
                    <w:tl2br w:val="nil"/>
                    <w:tr2bl w:val="nil"/>
                  </w:tcBorders>
                  <w:vAlign w:val="center"/>
                </w:tcPr>
                <w:p w14:paraId="7FD34C35">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1.本项目无需进行</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重污染天气应急预案</w:t>
                  </w:r>
                  <w:r>
                    <w:rPr>
                      <w:rFonts w:hint="default" w:ascii="Times New Roman" w:hAnsi="Times New Roman" w:eastAsia="宋体" w:cs="Times New Roman"/>
                      <w:b w:val="0"/>
                      <w:bCs w:val="0"/>
                      <w:color w:val="auto"/>
                      <w:spacing w:val="0"/>
                      <w:sz w:val="21"/>
                      <w:szCs w:val="21"/>
                      <w:vertAlign w:val="baseline"/>
                      <w:lang w:val="en-US" w:eastAsia="zh-CN"/>
                    </w:rPr>
                    <w:t>；2.本项目无需进行</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一厂一策</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i w:val="0"/>
                      <w:iCs w:val="0"/>
                      <w:caps w:val="0"/>
                      <w:color w:val="auto"/>
                      <w:spacing w:val="0"/>
                      <w:sz w:val="21"/>
                      <w:szCs w:val="21"/>
                      <w:shd w:val="clear" w:fill="FFFFFF"/>
                      <w:lang w:val="en-US" w:eastAsia="zh-CN"/>
                    </w:rPr>
                    <w:t>。</w:t>
                  </w:r>
                </w:p>
              </w:tc>
              <w:tc>
                <w:tcPr>
                  <w:tcW w:w="656" w:type="dxa"/>
                  <w:tcBorders>
                    <w:tl2br w:val="nil"/>
                    <w:tr2bl w:val="nil"/>
                  </w:tcBorders>
                  <w:vAlign w:val="center"/>
                </w:tcPr>
                <w:p w14:paraId="6D25C6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r w14:paraId="3DCA0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dxa"/>
                  <w:tcBorders>
                    <w:tl2br w:val="nil"/>
                    <w:tr2bl w:val="nil"/>
                  </w:tcBorders>
                  <w:vAlign w:val="center"/>
                </w:tcPr>
                <w:p w14:paraId="218C1F2E">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4</w:t>
                  </w:r>
                </w:p>
              </w:tc>
              <w:tc>
                <w:tcPr>
                  <w:tcW w:w="4546" w:type="dxa"/>
                  <w:tcBorders>
                    <w:tl2br w:val="nil"/>
                    <w:tr2bl w:val="nil"/>
                  </w:tcBorders>
                  <w:shd w:val="clear" w:color="auto" w:fill="auto"/>
                  <w:vAlign w:val="center"/>
                </w:tcPr>
                <w:p w14:paraId="76F20B9E">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资源开发效率要求</w:t>
                  </w:r>
                </w:p>
                <w:p w14:paraId="1117E3F2">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1.企业应当建立节约用水管理制度，使用先进节约用水技术、工艺和设备，采取循环用水、综合利用和废水处理回用等措施，降低用水消耗，提高重复利用率。2.企业主要产品综合能耗达到清洁生产一级/二级水平</w:t>
                  </w:r>
                </w:p>
              </w:tc>
              <w:tc>
                <w:tcPr>
                  <w:tcW w:w="2002" w:type="dxa"/>
                  <w:tcBorders>
                    <w:tl2br w:val="nil"/>
                    <w:tr2bl w:val="nil"/>
                  </w:tcBorders>
                  <w:vAlign w:val="center"/>
                </w:tcPr>
                <w:p w14:paraId="5A2E6DE2">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1.本项目用水量较小；2.</w:t>
                  </w:r>
                  <w:r>
                    <w:rPr>
                      <w:rFonts w:hint="eastAsia" w:ascii="Times New Roman" w:hAnsi="Times New Roman" w:cs="Times New Roman"/>
                      <w:b w:val="0"/>
                      <w:bCs w:val="0"/>
                      <w:color w:val="auto"/>
                      <w:spacing w:val="0"/>
                      <w:sz w:val="21"/>
                      <w:szCs w:val="21"/>
                      <w:vertAlign w:val="baseline"/>
                      <w:lang w:val="en-US" w:eastAsia="zh-CN"/>
                    </w:rPr>
                    <w:t>本项目满足清洁生产要求</w:t>
                  </w:r>
                  <w:r>
                    <w:rPr>
                      <w:rFonts w:hint="default" w:ascii="Times New Roman" w:hAnsi="Times New Roman" w:eastAsia="宋体" w:cs="Times New Roman"/>
                      <w:b w:val="0"/>
                      <w:bCs w:val="0"/>
                      <w:color w:val="auto"/>
                      <w:spacing w:val="0"/>
                      <w:sz w:val="21"/>
                      <w:szCs w:val="21"/>
                      <w:vertAlign w:val="baseline"/>
                      <w:lang w:val="en-US" w:eastAsia="zh-CN"/>
                    </w:rPr>
                    <w:t>。</w:t>
                  </w:r>
                </w:p>
              </w:tc>
              <w:tc>
                <w:tcPr>
                  <w:tcW w:w="656" w:type="dxa"/>
                  <w:tcBorders>
                    <w:tl2br w:val="nil"/>
                    <w:tr2bl w:val="nil"/>
                  </w:tcBorders>
                  <w:vAlign w:val="center"/>
                </w:tcPr>
                <w:p w14:paraId="1EC41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bl>
          <w:p w14:paraId="2E49E26C">
            <w:pPr>
              <w:pStyle w:val="145"/>
              <w:spacing w:line="276" w:lineRule="auto"/>
              <w:ind w:firstLine="480" w:firstLineChars="200"/>
              <w:jc w:val="left"/>
              <w:rPr>
                <w:rFonts w:hint="default" w:ascii="Times New Roman" w:hAnsi="Times New Roman" w:cs="Times New Roman"/>
                <w:b w:val="0"/>
                <w:bCs w:val="0"/>
                <w:color w:val="auto"/>
                <w:spacing w:val="0"/>
                <w:sz w:val="24"/>
                <w:szCs w:val="24"/>
                <w:lang w:val="en-US" w:eastAsia="zh-CN"/>
              </w:rPr>
            </w:pPr>
            <w:r>
              <w:rPr>
                <w:rFonts w:hint="default" w:ascii="Times New Roman" w:hAnsi="Times New Roman" w:cs="Times New Roman"/>
                <w:b w:val="0"/>
                <w:bCs w:val="0"/>
                <w:color w:val="auto"/>
                <w:spacing w:val="0"/>
                <w:sz w:val="24"/>
                <w:szCs w:val="24"/>
                <w:lang w:val="en-US" w:eastAsia="zh-CN"/>
              </w:rPr>
              <w:t>综上所述，本项目与《本溪市人民政府关于实施</w:t>
            </w:r>
            <w:r>
              <w:rPr>
                <w:rFonts w:hint="eastAsia" w:cs="Times New Roman"/>
                <w:b w:val="0"/>
                <w:bCs w:val="0"/>
                <w:color w:val="auto"/>
                <w:spacing w:val="0"/>
                <w:sz w:val="24"/>
                <w:szCs w:val="24"/>
                <w:lang w:val="en-US" w:eastAsia="zh-CN"/>
              </w:rPr>
              <w:t>“</w:t>
            </w:r>
            <w:r>
              <w:rPr>
                <w:rFonts w:hint="default" w:ascii="Times New Roman" w:hAnsi="Times New Roman" w:cs="Times New Roman"/>
                <w:b w:val="0"/>
                <w:bCs w:val="0"/>
                <w:color w:val="auto"/>
                <w:spacing w:val="0"/>
                <w:sz w:val="24"/>
                <w:szCs w:val="24"/>
                <w:lang w:val="en-US" w:eastAsia="zh-CN"/>
              </w:rPr>
              <w:t>三线一单</w:t>
            </w:r>
            <w:r>
              <w:rPr>
                <w:rFonts w:hint="eastAsia" w:cs="Times New Roman"/>
                <w:b w:val="0"/>
                <w:bCs w:val="0"/>
                <w:color w:val="auto"/>
                <w:spacing w:val="0"/>
                <w:sz w:val="24"/>
                <w:szCs w:val="24"/>
                <w:lang w:val="en-US" w:eastAsia="zh-CN"/>
              </w:rPr>
              <w:t>”</w:t>
            </w:r>
            <w:r>
              <w:rPr>
                <w:rFonts w:hint="default" w:ascii="Times New Roman" w:hAnsi="Times New Roman" w:cs="Times New Roman"/>
                <w:b w:val="0"/>
                <w:bCs w:val="0"/>
                <w:color w:val="auto"/>
                <w:spacing w:val="0"/>
                <w:sz w:val="24"/>
                <w:szCs w:val="24"/>
                <w:lang w:val="en-US" w:eastAsia="zh-CN"/>
              </w:rPr>
              <w:t>生态环境分区管控的意见》相符。</w:t>
            </w:r>
          </w:p>
          <w:p w14:paraId="7C8EC37B">
            <w:pPr>
              <w:spacing w:line="360" w:lineRule="auto"/>
              <w:ind w:firstLine="482" w:firstLineChars="200"/>
              <w:jc w:val="both"/>
              <w:rPr>
                <w:rFonts w:hint="default" w:ascii="Times New Roman" w:hAnsi="Times New Roman" w:cs="Times New Roman"/>
                <w:b/>
                <w:bCs/>
                <w:color w:val="auto"/>
                <w:spacing w:val="0"/>
                <w:sz w:val="24"/>
                <w:highlight w:val="none"/>
                <w:lang w:val="en-US"/>
              </w:rPr>
            </w:pPr>
            <w:r>
              <w:rPr>
                <w:rFonts w:hint="default" w:ascii="Times New Roman" w:hAnsi="Times New Roman" w:cs="Times New Roman"/>
                <w:b/>
                <w:bCs/>
                <w:color w:val="auto"/>
                <w:spacing w:val="0"/>
                <w:sz w:val="24"/>
                <w:highlight w:val="none"/>
                <w:lang w:val="en-US"/>
              </w:rPr>
              <w:t>5、与《</w:t>
            </w:r>
            <w:r>
              <w:rPr>
                <w:rFonts w:hint="default" w:ascii="Times New Roman" w:hAnsi="Times New Roman" w:eastAsia="宋体" w:cs="Times New Roman"/>
                <w:b/>
                <w:color w:val="auto"/>
                <w:spacing w:val="0"/>
                <w:sz w:val="24"/>
                <w:szCs w:val="24"/>
              </w:rPr>
              <w:t>辽宁省深入打好污染防治攻坚战实施方案</w:t>
            </w:r>
            <w:r>
              <w:rPr>
                <w:rFonts w:hint="default" w:ascii="Times New Roman" w:hAnsi="Times New Roman" w:cs="Times New Roman"/>
                <w:b/>
                <w:bCs/>
                <w:color w:val="auto"/>
                <w:spacing w:val="0"/>
                <w:sz w:val="24"/>
                <w:highlight w:val="none"/>
                <w:lang w:val="en-US"/>
              </w:rPr>
              <w:t>》</w:t>
            </w:r>
            <w:r>
              <w:rPr>
                <w:rFonts w:hint="default" w:ascii="Times New Roman" w:hAnsi="Times New Roman" w:cs="Times New Roman"/>
                <w:b/>
                <w:bCs/>
                <w:color w:val="auto"/>
                <w:spacing w:val="0"/>
                <w:sz w:val="24"/>
                <w:highlight w:val="none"/>
                <w:lang w:val="en-US" w:eastAsia="zh-CN"/>
              </w:rPr>
              <w:t>（辽委发【2022】8号）相符性</w:t>
            </w:r>
            <w:r>
              <w:rPr>
                <w:rFonts w:hint="default" w:ascii="Times New Roman" w:hAnsi="Times New Roman" w:cs="Times New Roman"/>
                <w:b/>
                <w:bCs/>
                <w:color w:val="auto"/>
                <w:spacing w:val="0"/>
                <w:sz w:val="24"/>
                <w:highlight w:val="none"/>
                <w:lang w:val="en-US"/>
              </w:rPr>
              <w:t>分析</w:t>
            </w:r>
          </w:p>
          <w:p w14:paraId="006A2BD5">
            <w:pPr>
              <w:pStyle w:val="2"/>
              <w:ind w:left="0" w:leftChars="0" w:firstLine="480" w:firstLineChars="200"/>
              <w:rPr>
                <w:rFonts w:hint="default" w:ascii="Times New Roman" w:hAnsi="Times New Roman" w:cs="Times New Roman"/>
                <w:color w:val="auto"/>
                <w:spacing w:val="0"/>
                <w:highlight w:val="none"/>
                <w:lang w:val="en-US"/>
              </w:rPr>
            </w:pPr>
            <w:r>
              <w:rPr>
                <w:rFonts w:hint="default" w:ascii="Times New Roman" w:hAnsi="Times New Roman" w:cs="Times New Roman"/>
                <w:color w:val="auto"/>
                <w:spacing w:val="0"/>
                <w:highlight w:val="none"/>
                <w:lang w:val="en-US"/>
              </w:rPr>
              <w:t>本项目与</w:t>
            </w:r>
            <w:r>
              <w:rPr>
                <w:rFonts w:hint="default" w:ascii="Times New Roman" w:hAnsi="Times New Roman" w:cs="Times New Roman"/>
                <w:b w:val="0"/>
                <w:bCs w:val="0"/>
                <w:color w:val="auto"/>
                <w:spacing w:val="0"/>
                <w:highlight w:val="none"/>
                <w:lang w:val="en-US"/>
              </w:rPr>
              <w:t>《</w:t>
            </w:r>
            <w:r>
              <w:rPr>
                <w:rFonts w:hint="default" w:ascii="Times New Roman" w:hAnsi="Times New Roman" w:eastAsia="宋体" w:cs="Times New Roman"/>
                <w:b w:val="0"/>
                <w:bCs w:val="0"/>
                <w:color w:val="auto"/>
                <w:spacing w:val="0"/>
                <w:sz w:val="24"/>
                <w:szCs w:val="24"/>
              </w:rPr>
              <w:t>辽宁省深入打好污染防治攻坚战实施方案</w:t>
            </w:r>
            <w:r>
              <w:rPr>
                <w:rFonts w:hint="default" w:ascii="Times New Roman" w:hAnsi="Times New Roman" w:cs="Times New Roman"/>
                <w:b w:val="0"/>
                <w:bCs w:val="0"/>
                <w:color w:val="auto"/>
                <w:spacing w:val="0"/>
                <w:highlight w:val="none"/>
                <w:lang w:val="en-US"/>
              </w:rPr>
              <w:t>》</w:t>
            </w:r>
            <w:r>
              <w:rPr>
                <w:rFonts w:hint="default" w:ascii="Times New Roman" w:hAnsi="Times New Roman" w:cs="Times New Roman"/>
                <w:color w:val="auto"/>
                <w:spacing w:val="0"/>
                <w:highlight w:val="none"/>
                <w:lang w:val="en-US" w:eastAsia="zh-CN"/>
              </w:rPr>
              <w:t>相符性</w:t>
            </w:r>
            <w:r>
              <w:rPr>
                <w:rFonts w:hint="default" w:ascii="Times New Roman" w:hAnsi="Times New Roman" w:cs="Times New Roman"/>
                <w:color w:val="auto"/>
                <w:spacing w:val="0"/>
                <w:highlight w:val="none"/>
                <w:lang w:val="en-US"/>
              </w:rPr>
              <w:t>分析内容详见下表1-</w:t>
            </w:r>
            <w:r>
              <w:rPr>
                <w:rFonts w:hint="eastAsia" w:cs="Times New Roman"/>
                <w:color w:val="auto"/>
                <w:spacing w:val="0"/>
                <w:highlight w:val="none"/>
                <w:lang w:val="en-US" w:eastAsia="zh-CN"/>
              </w:rPr>
              <w:t>5</w:t>
            </w:r>
            <w:r>
              <w:rPr>
                <w:rFonts w:hint="default" w:ascii="Times New Roman" w:hAnsi="Times New Roman" w:cs="Times New Roman"/>
                <w:color w:val="auto"/>
                <w:spacing w:val="0"/>
                <w:highlight w:val="none"/>
                <w:lang w:val="en-US"/>
              </w:rPr>
              <w:t>。</w:t>
            </w:r>
          </w:p>
          <w:p w14:paraId="216EF5B9">
            <w:pPr>
              <w:keepNext w:val="0"/>
              <w:keepLines w:val="0"/>
              <w:pageBreakBefore w:val="0"/>
              <w:widowControl/>
              <w:kinsoku/>
              <w:wordWrap/>
              <w:overflowPunct/>
              <w:topLinePunct w:val="0"/>
              <w:autoSpaceDE/>
              <w:autoSpaceDN/>
              <w:bidi w:val="0"/>
              <w:adjustRightInd w:val="0"/>
              <w:snapToGrid w:val="0"/>
              <w:spacing w:before="157" w:beforeLines="50" w:after="157" w:afterLines="50" w:line="360" w:lineRule="auto"/>
              <w:jc w:val="center"/>
              <w:textAlignment w:val="auto"/>
              <w:rPr>
                <w:rFonts w:hint="default" w:ascii="Times New Roman" w:hAnsi="Times New Roman" w:eastAsia="宋体" w:cs="Times New Roman"/>
                <w:b/>
                <w:color w:val="auto"/>
                <w:spacing w:val="0"/>
                <w:sz w:val="24"/>
                <w:szCs w:val="24"/>
              </w:rPr>
            </w:pPr>
            <w:r>
              <w:rPr>
                <w:rFonts w:hint="default" w:ascii="Times New Roman" w:hAnsi="Times New Roman" w:eastAsia="宋体" w:cs="Times New Roman"/>
                <w:b/>
                <w:color w:val="auto"/>
                <w:spacing w:val="0"/>
                <w:sz w:val="24"/>
                <w:szCs w:val="24"/>
              </w:rPr>
              <w:t>表</w:t>
            </w:r>
            <w:r>
              <w:rPr>
                <w:rFonts w:hint="default" w:ascii="Times New Roman" w:hAnsi="Times New Roman" w:eastAsia="宋体" w:cs="Times New Roman"/>
                <w:b/>
                <w:color w:val="auto"/>
                <w:spacing w:val="0"/>
                <w:sz w:val="24"/>
                <w:szCs w:val="24"/>
                <w:lang w:val="en-US" w:eastAsia="zh-CN"/>
              </w:rPr>
              <w:t>1-</w:t>
            </w:r>
            <w:r>
              <w:rPr>
                <w:rFonts w:hint="eastAsia" w:ascii="Times New Roman" w:hAnsi="Times New Roman" w:cs="Times New Roman"/>
                <w:b/>
                <w:color w:val="auto"/>
                <w:spacing w:val="0"/>
                <w:sz w:val="24"/>
                <w:szCs w:val="24"/>
                <w:lang w:val="en-US" w:eastAsia="zh-CN"/>
              </w:rPr>
              <w:t xml:space="preserve">5   </w:t>
            </w:r>
            <w:r>
              <w:rPr>
                <w:rFonts w:hint="eastAsia" w:ascii="Times New Roman" w:hAnsi="Times New Roman" w:cs="Times New Roman"/>
                <w:b/>
                <w:color w:val="auto"/>
                <w:spacing w:val="0"/>
                <w:sz w:val="24"/>
                <w:szCs w:val="24"/>
                <w:lang w:eastAsia="zh-CN"/>
              </w:rPr>
              <w:t>“</w:t>
            </w:r>
            <w:r>
              <w:rPr>
                <w:rFonts w:hint="default" w:ascii="Times New Roman" w:hAnsi="Times New Roman" w:eastAsia="宋体" w:cs="Times New Roman"/>
                <w:b/>
                <w:color w:val="auto"/>
                <w:spacing w:val="0"/>
                <w:sz w:val="24"/>
                <w:szCs w:val="24"/>
              </w:rPr>
              <w:t>辽宁省深入打好污染防治攻坚战实施方案</w:t>
            </w:r>
            <w:r>
              <w:rPr>
                <w:rFonts w:hint="eastAsia" w:ascii="Times New Roman" w:hAnsi="Times New Roman" w:cs="Times New Roman"/>
                <w:b/>
                <w:color w:val="auto"/>
                <w:spacing w:val="0"/>
                <w:sz w:val="24"/>
                <w:szCs w:val="24"/>
                <w:lang w:eastAsia="zh-CN"/>
              </w:rPr>
              <w:t>”</w:t>
            </w:r>
            <w:r>
              <w:rPr>
                <w:rFonts w:hint="default" w:ascii="Times New Roman" w:hAnsi="Times New Roman" w:eastAsia="宋体" w:cs="Times New Roman"/>
                <w:b/>
                <w:color w:val="auto"/>
                <w:spacing w:val="0"/>
                <w:sz w:val="24"/>
                <w:szCs w:val="24"/>
              </w:rPr>
              <w:t>相符性分析</w:t>
            </w:r>
          </w:p>
          <w:tbl>
            <w:tblPr>
              <w:tblStyle w:val="36"/>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497"/>
              <w:gridCol w:w="2712"/>
              <w:gridCol w:w="749"/>
            </w:tblGrid>
            <w:tr w14:paraId="5A4DC9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160B1783">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政策要求</w:t>
                  </w:r>
                </w:p>
              </w:tc>
              <w:tc>
                <w:tcPr>
                  <w:tcW w:w="1949" w:type="pct"/>
                  <w:noWrap w:val="0"/>
                  <w:vAlign w:val="center"/>
                </w:tcPr>
                <w:p w14:paraId="4DBD4DA2">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项目情况</w:t>
                  </w:r>
                </w:p>
              </w:tc>
              <w:tc>
                <w:tcPr>
                  <w:tcW w:w="536" w:type="pct"/>
                  <w:noWrap w:val="0"/>
                  <w:vAlign w:val="center"/>
                </w:tcPr>
                <w:p w14:paraId="51224E9E">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相符性</w:t>
                  </w:r>
                </w:p>
              </w:tc>
            </w:tr>
            <w:tr w14:paraId="2EA698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3"/>
                  <w:noWrap w:val="0"/>
                  <w:vAlign w:val="center"/>
                </w:tcPr>
                <w:p w14:paraId="1C781739">
                  <w:pPr>
                    <w:jc w:val="center"/>
                    <w:rPr>
                      <w:rFonts w:hint="default" w:ascii="Times New Roman" w:hAnsi="Times New Roman" w:eastAsia="宋体" w:cs="Times New Roman"/>
                      <w:color w:val="auto"/>
                      <w:spacing w:val="0"/>
                      <w:kern w:val="0"/>
                      <w:sz w:val="21"/>
                      <w:szCs w:val="21"/>
                    </w:rPr>
                  </w:pPr>
                  <w:r>
                    <w:rPr>
                      <w:rFonts w:hint="eastAsia" w:ascii="Times New Roman" w:hAnsi="Times New Roman" w:eastAsia="宋体" w:cs="Times New Roman"/>
                      <w:color w:val="auto"/>
                      <w:spacing w:val="0"/>
                      <w:kern w:val="0"/>
                      <w:sz w:val="21"/>
                      <w:szCs w:val="21"/>
                      <w:lang w:val="en-US" w:eastAsia="zh-CN"/>
                    </w:rPr>
                    <w:t>二、重点任务</w:t>
                  </w:r>
                </w:p>
              </w:tc>
            </w:tr>
            <w:tr w14:paraId="54C219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3"/>
                  <w:noWrap w:val="0"/>
                  <w:vAlign w:val="center"/>
                </w:tcPr>
                <w:p w14:paraId="6D39F3A8">
                  <w:pPr>
                    <w:jc w:val="center"/>
                    <w:rPr>
                      <w:rFonts w:hint="eastAsia" w:ascii="Times New Roman" w:hAnsi="Times New Roman" w:eastAsia="宋体" w:cs="Times New Roman"/>
                      <w:color w:val="auto"/>
                      <w:spacing w:val="0"/>
                      <w:kern w:val="0"/>
                      <w:sz w:val="21"/>
                      <w:szCs w:val="21"/>
                      <w:lang w:val="en-US" w:eastAsia="zh-CN"/>
                    </w:rPr>
                  </w:pPr>
                  <w:r>
                    <w:rPr>
                      <w:rFonts w:hint="eastAsia" w:ascii="Times New Roman" w:hAnsi="Times New Roman" w:eastAsia="宋体" w:cs="Times New Roman"/>
                      <w:color w:val="auto"/>
                      <w:spacing w:val="0"/>
                      <w:kern w:val="0"/>
                      <w:sz w:val="21"/>
                      <w:szCs w:val="21"/>
                      <w:lang w:val="en-US" w:eastAsia="zh-CN"/>
                    </w:rPr>
                    <w:t>（一）加快推动绿色低碳发展</w:t>
                  </w:r>
                </w:p>
              </w:tc>
            </w:tr>
            <w:tr w14:paraId="4E1332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4AE8164D">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1.深入推进碳达峰行动。以能源、工业、城乡建设、交通运输等领域和钢铁、有色金属、建材、石化化工等行业为重点，推进健全碳达峰 碳中和</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1+N</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政策制度。</w:t>
                  </w:r>
                </w:p>
              </w:tc>
              <w:tc>
                <w:tcPr>
                  <w:tcW w:w="1949" w:type="pct"/>
                  <w:noWrap w:val="0"/>
                  <w:vAlign w:val="center"/>
                </w:tcPr>
                <w:p w14:paraId="397A4697">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rPr>
                    <w:t>本项目</w:t>
                  </w:r>
                  <w:r>
                    <w:rPr>
                      <w:rFonts w:hint="eastAsia" w:ascii="Times New Roman" w:hAnsi="Times New Roman" w:eastAsia="宋体" w:cs="Times New Roman"/>
                      <w:color w:val="auto"/>
                      <w:spacing w:val="0"/>
                      <w:kern w:val="0"/>
                      <w:sz w:val="21"/>
                      <w:szCs w:val="21"/>
                      <w:lang w:val="en-US" w:eastAsia="zh-CN"/>
                    </w:rPr>
                    <w:t>不属于重点行业</w:t>
                  </w:r>
                  <w:r>
                    <w:rPr>
                      <w:rFonts w:hint="eastAsia" w:ascii="Times New Roman" w:hAnsi="Times New Roman" w:cs="Times New Roman"/>
                      <w:color w:val="auto"/>
                      <w:spacing w:val="0"/>
                      <w:kern w:val="0"/>
                      <w:sz w:val="21"/>
                      <w:szCs w:val="21"/>
                      <w:lang w:val="en-US" w:eastAsia="zh-CN"/>
                    </w:rPr>
                    <w:t>。</w:t>
                  </w:r>
                </w:p>
              </w:tc>
              <w:tc>
                <w:tcPr>
                  <w:tcW w:w="536" w:type="pct"/>
                  <w:noWrap w:val="0"/>
                  <w:vAlign w:val="center"/>
                </w:tcPr>
                <w:p w14:paraId="233C65EF">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1EA33E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2CFC9340">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2.推动能源清洁低碳转型。</w:t>
                  </w:r>
                </w:p>
              </w:tc>
              <w:tc>
                <w:tcPr>
                  <w:tcW w:w="1949" w:type="pct"/>
                  <w:noWrap w:val="0"/>
                  <w:vAlign w:val="center"/>
                </w:tcPr>
                <w:p w14:paraId="6C38281D">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lang w:val="en-US" w:eastAsia="zh-CN"/>
                    </w:rPr>
                    <w:t>本项目使用燃料为天然气，属于清洁能源。</w:t>
                  </w:r>
                </w:p>
              </w:tc>
              <w:tc>
                <w:tcPr>
                  <w:tcW w:w="536" w:type="pct"/>
                  <w:noWrap w:val="0"/>
                  <w:vAlign w:val="center"/>
                </w:tcPr>
                <w:p w14:paraId="0407A684">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198890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0D54053A">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3.坚决遏制高耗能高排放项目盲目发展。</w:t>
                  </w:r>
                </w:p>
              </w:tc>
              <w:tc>
                <w:tcPr>
                  <w:tcW w:w="1949" w:type="pct"/>
                  <w:noWrap w:val="0"/>
                  <w:vAlign w:val="center"/>
                </w:tcPr>
                <w:p w14:paraId="5ED01977">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rPr>
                    <w:t>本项目</w:t>
                  </w:r>
                  <w:r>
                    <w:rPr>
                      <w:rFonts w:hint="eastAsia" w:ascii="Times New Roman" w:hAnsi="Times New Roman" w:eastAsia="宋体" w:cs="Times New Roman"/>
                      <w:color w:val="auto"/>
                      <w:spacing w:val="0"/>
                      <w:kern w:val="0"/>
                      <w:sz w:val="21"/>
                      <w:szCs w:val="21"/>
                      <w:lang w:val="en-US" w:eastAsia="zh-CN"/>
                    </w:rPr>
                    <w:t>属于热力生产和供应，不属于两高项目</w:t>
                  </w:r>
                </w:p>
              </w:tc>
              <w:tc>
                <w:tcPr>
                  <w:tcW w:w="536" w:type="pct"/>
                  <w:noWrap w:val="0"/>
                  <w:vAlign w:val="center"/>
                </w:tcPr>
                <w:p w14:paraId="2CD995BA">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16E416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1981140D">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lang w:val="en-US" w:eastAsia="zh-CN"/>
                    </w:rPr>
                    <w:t>4.</w:t>
                  </w:r>
                  <w:r>
                    <w:rPr>
                      <w:rFonts w:hint="eastAsia" w:ascii="Times New Roman" w:hAnsi="Times New Roman" w:eastAsia="宋体" w:cs="Times New Roman"/>
                      <w:color w:val="auto"/>
                      <w:spacing w:val="0"/>
                      <w:kern w:val="0"/>
                      <w:sz w:val="21"/>
                      <w:szCs w:val="21"/>
                      <w:lang w:val="en-US" w:eastAsia="zh-CN"/>
                    </w:rPr>
                    <w:t>推进资源节约高效利用和清洁生产。</w:t>
                  </w:r>
                </w:p>
              </w:tc>
              <w:tc>
                <w:tcPr>
                  <w:tcW w:w="1949" w:type="pct"/>
                  <w:noWrap w:val="0"/>
                  <w:vAlign w:val="center"/>
                </w:tcPr>
                <w:p w14:paraId="3B9BFC39">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rPr>
                    <w:t>本项目不属于</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重点行业</w:t>
                  </w:r>
                  <w:r>
                    <w:rPr>
                      <w:rFonts w:hint="eastAsia" w:ascii="Times New Roman" w:hAnsi="Times New Roman" w:cs="Times New Roman"/>
                      <w:color w:val="auto"/>
                      <w:spacing w:val="0"/>
                      <w:kern w:val="0"/>
                      <w:sz w:val="21"/>
                      <w:szCs w:val="21"/>
                      <w:lang w:eastAsia="zh-CN"/>
                    </w:rPr>
                    <w:t>”</w:t>
                  </w:r>
                  <w:r>
                    <w:rPr>
                      <w:rFonts w:hint="default" w:ascii="Times New Roman" w:hAnsi="Times New Roman" w:eastAsia="宋体" w:cs="Times New Roman"/>
                      <w:color w:val="auto"/>
                      <w:spacing w:val="0"/>
                      <w:kern w:val="0"/>
                      <w:sz w:val="21"/>
                      <w:szCs w:val="21"/>
                    </w:rPr>
                    <w:t>，严格坚持节约优先，推进资源总量管理、科学配置，全面促进资源节约循环高效利用</w:t>
                  </w:r>
                </w:p>
              </w:tc>
              <w:tc>
                <w:tcPr>
                  <w:tcW w:w="536" w:type="pct"/>
                  <w:noWrap w:val="0"/>
                  <w:vAlign w:val="center"/>
                </w:tcPr>
                <w:p w14:paraId="585FD05F">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12FC49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64369259">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lang w:val="en-US" w:eastAsia="zh-CN"/>
                    </w:rPr>
                    <w:t>5.</w:t>
                  </w:r>
                  <w:r>
                    <w:rPr>
                      <w:rFonts w:hint="eastAsia" w:ascii="Times New Roman" w:hAnsi="Times New Roman" w:eastAsia="宋体" w:cs="Times New Roman"/>
                      <w:color w:val="auto"/>
                      <w:spacing w:val="0"/>
                      <w:kern w:val="0"/>
                      <w:sz w:val="21"/>
                      <w:szCs w:val="21"/>
                      <w:lang w:val="en-US" w:eastAsia="zh-CN"/>
                    </w:rPr>
                    <w:t>加强生态环境分区管控。</w:t>
                  </w:r>
                </w:p>
              </w:tc>
              <w:tc>
                <w:tcPr>
                  <w:tcW w:w="1949" w:type="pct"/>
                  <w:noWrap w:val="0"/>
                  <w:vAlign w:val="center"/>
                </w:tcPr>
                <w:p w14:paraId="1D48A2BD">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lang w:val="en-US" w:eastAsia="zh-CN"/>
                    </w:rPr>
                    <w:t>本项目位于重点管控单元，严格落实了</w:t>
                  </w:r>
                  <w:r>
                    <w:rPr>
                      <w:rFonts w:hint="eastAsia" w:ascii="Times New Roman" w:hAnsi="Times New Roman" w:cs="Times New Roman"/>
                      <w:color w:val="auto"/>
                      <w:spacing w:val="0"/>
                      <w:kern w:val="0"/>
                      <w:sz w:val="21"/>
                      <w:szCs w:val="21"/>
                      <w:lang w:val="en-US" w:eastAsia="zh-CN"/>
                    </w:rPr>
                    <w:t>“</w:t>
                  </w:r>
                  <w:r>
                    <w:rPr>
                      <w:rFonts w:hint="default" w:ascii="Times New Roman" w:hAnsi="Times New Roman" w:eastAsia="宋体" w:cs="Times New Roman"/>
                      <w:color w:val="auto"/>
                      <w:spacing w:val="0"/>
                      <w:kern w:val="0"/>
                      <w:sz w:val="21"/>
                      <w:szCs w:val="21"/>
                      <w:lang w:val="en-US" w:eastAsia="zh-CN"/>
                    </w:rPr>
                    <w:t>三线一单</w:t>
                  </w:r>
                  <w:r>
                    <w:rPr>
                      <w:rFonts w:hint="eastAsia" w:ascii="Times New Roman" w:hAnsi="Times New Roman" w:cs="Times New Roman"/>
                      <w:color w:val="auto"/>
                      <w:spacing w:val="0"/>
                      <w:kern w:val="0"/>
                      <w:sz w:val="21"/>
                      <w:szCs w:val="21"/>
                      <w:lang w:val="en-US" w:eastAsia="zh-CN"/>
                    </w:rPr>
                    <w:t>”</w:t>
                  </w:r>
                  <w:r>
                    <w:rPr>
                      <w:rFonts w:hint="default" w:ascii="Times New Roman" w:hAnsi="Times New Roman" w:eastAsia="宋体" w:cs="Times New Roman"/>
                      <w:color w:val="auto"/>
                      <w:spacing w:val="0"/>
                      <w:kern w:val="0"/>
                      <w:sz w:val="21"/>
                      <w:szCs w:val="21"/>
                      <w:lang w:val="en-US" w:eastAsia="zh-CN"/>
                    </w:rPr>
                    <w:t>中生态环境分区管控的要求。</w:t>
                  </w:r>
                </w:p>
              </w:tc>
              <w:tc>
                <w:tcPr>
                  <w:tcW w:w="536" w:type="pct"/>
                  <w:noWrap w:val="0"/>
                  <w:vAlign w:val="center"/>
                </w:tcPr>
                <w:p w14:paraId="4D102760">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5AEFDA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3"/>
                  <w:noWrap w:val="0"/>
                  <w:vAlign w:val="center"/>
                </w:tcPr>
                <w:p w14:paraId="3E6F4D92">
                  <w:pPr>
                    <w:jc w:val="center"/>
                    <w:rPr>
                      <w:rFonts w:hint="default" w:ascii="Times New Roman" w:hAnsi="Times New Roman" w:eastAsia="宋体" w:cs="Times New Roman"/>
                      <w:color w:val="auto"/>
                      <w:spacing w:val="0"/>
                      <w:kern w:val="0"/>
                      <w:sz w:val="21"/>
                      <w:szCs w:val="21"/>
                    </w:rPr>
                  </w:pPr>
                  <w:r>
                    <w:rPr>
                      <w:rFonts w:hint="eastAsia" w:ascii="Times New Roman" w:hAnsi="Times New Roman" w:eastAsia="宋体" w:cs="Times New Roman"/>
                      <w:color w:val="auto"/>
                      <w:spacing w:val="0"/>
                      <w:kern w:val="0"/>
                      <w:sz w:val="21"/>
                      <w:szCs w:val="21"/>
                      <w:lang w:val="en-US" w:eastAsia="zh-CN"/>
                    </w:rPr>
                    <w:t>（二）深入打好蓝天保卫战</w:t>
                  </w:r>
                </w:p>
              </w:tc>
            </w:tr>
            <w:tr w14:paraId="661DD8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74A3B9CB">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lang w:val="en-US" w:eastAsia="zh-CN"/>
                    </w:rPr>
                    <w:t>1.</w:t>
                  </w:r>
                  <w:r>
                    <w:rPr>
                      <w:rFonts w:hint="eastAsia" w:ascii="Times New Roman" w:hAnsi="Times New Roman" w:eastAsia="宋体" w:cs="Times New Roman"/>
                      <w:color w:val="auto"/>
                      <w:spacing w:val="0"/>
                      <w:kern w:val="0"/>
                      <w:sz w:val="21"/>
                      <w:szCs w:val="21"/>
                      <w:lang w:val="en-US" w:eastAsia="zh-CN"/>
                    </w:rPr>
                    <w:t>着力打好重污染天气消除攻坚战。实施大气减污降碳协同增效行动。推动重点行业落后产能退出，推进钢铁、焦化、有色金属行业技术升级。加快供热区域热网互联互通建设，淘汰管网覆盖范围内的燃煤锅炉和散煤。推进工业炉窑清洁能源替代，以菱镁、陶瓷等行业为重点，开展涉气产业集群排查及分类治理。</w:t>
                  </w:r>
                </w:p>
              </w:tc>
              <w:tc>
                <w:tcPr>
                  <w:tcW w:w="1949" w:type="pct"/>
                  <w:noWrap w:val="0"/>
                  <w:vAlign w:val="center"/>
                </w:tcPr>
                <w:p w14:paraId="5CC37EFE">
                  <w:pPr>
                    <w:jc w:val="center"/>
                    <w:rPr>
                      <w:rFonts w:hint="eastAsia"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rPr>
                    <w:t>本项目</w:t>
                  </w:r>
                  <w:r>
                    <w:rPr>
                      <w:rFonts w:hint="eastAsia" w:ascii="Times New Roman" w:hAnsi="Times New Roman" w:eastAsia="宋体" w:cs="Times New Roman"/>
                      <w:color w:val="auto"/>
                      <w:spacing w:val="0"/>
                      <w:kern w:val="0"/>
                      <w:sz w:val="21"/>
                      <w:szCs w:val="21"/>
                      <w:lang w:val="en-US" w:eastAsia="zh-CN"/>
                    </w:rPr>
                    <w:t>使用</w:t>
                  </w:r>
                  <w:r>
                    <w:rPr>
                      <w:rFonts w:hint="default" w:ascii="Times New Roman" w:hAnsi="Times New Roman" w:eastAsia="宋体" w:cs="Times New Roman"/>
                      <w:color w:val="auto"/>
                      <w:spacing w:val="0"/>
                      <w:kern w:val="0"/>
                      <w:sz w:val="21"/>
                      <w:szCs w:val="21"/>
                    </w:rPr>
                    <w:t>燃气锅炉，并配置低氮燃烧器，污染物达标排放</w:t>
                  </w:r>
                  <w:r>
                    <w:rPr>
                      <w:rFonts w:hint="eastAsia" w:ascii="Times New Roman" w:hAnsi="Times New Roman" w:cs="Times New Roman"/>
                      <w:color w:val="auto"/>
                      <w:spacing w:val="0"/>
                      <w:kern w:val="0"/>
                      <w:sz w:val="21"/>
                      <w:szCs w:val="21"/>
                      <w:lang w:eastAsia="zh-CN"/>
                    </w:rPr>
                    <w:t>。</w:t>
                  </w:r>
                </w:p>
              </w:tc>
              <w:tc>
                <w:tcPr>
                  <w:tcW w:w="536" w:type="pct"/>
                  <w:noWrap w:val="0"/>
                  <w:vAlign w:val="center"/>
                </w:tcPr>
                <w:p w14:paraId="7A382DE6">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r w14:paraId="48635E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000" w:type="pct"/>
                  <w:gridSpan w:val="3"/>
                  <w:noWrap w:val="0"/>
                  <w:vAlign w:val="center"/>
                </w:tcPr>
                <w:p w14:paraId="32B6DB3C">
                  <w:pPr>
                    <w:jc w:val="center"/>
                    <w:rPr>
                      <w:rFonts w:hint="default" w:ascii="Times New Roman" w:hAnsi="Times New Roman" w:eastAsia="宋体" w:cs="Times New Roman"/>
                      <w:color w:val="auto"/>
                      <w:spacing w:val="0"/>
                      <w:kern w:val="0"/>
                      <w:sz w:val="21"/>
                      <w:szCs w:val="21"/>
                    </w:rPr>
                  </w:pPr>
                  <w:r>
                    <w:rPr>
                      <w:rFonts w:hint="eastAsia" w:ascii="Times New Roman" w:hAnsi="Times New Roman" w:eastAsia="宋体" w:cs="Times New Roman"/>
                      <w:color w:val="auto"/>
                      <w:spacing w:val="0"/>
                      <w:kern w:val="0"/>
                      <w:sz w:val="21"/>
                      <w:szCs w:val="21"/>
                      <w:lang w:val="en-US" w:eastAsia="zh-CN"/>
                    </w:rPr>
                    <w:t>（三）深入打好碧水保卫战</w:t>
                  </w:r>
                </w:p>
              </w:tc>
            </w:tr>
            <w:tr w14:paraId="0D3024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513" w:type="pct"/>
                  <w:noWrap w:val="0"/>
                  <w:vAlign w:val="center"/>
                </w:tcPr>
                <w:p w14:paraId="7426841A">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lang w:val="en-US" w:eastAsia="zh-CN"/>
                    </w:rPr>
                    <w:t>1.</w:t>
                  </w:r>
                  <w:r>
                    <w:rPr>
                      <w:rFonts w:hint="eastAsia" w:ascii="Times New Roman" w:hAnsi="Times New Roman" w:eastAsia="宋体" w:cs="Times New Roman"/>
                      <w:color w:val="auto"/>
                      <w:spacing w:val="0"/>
                      <w:kern w:val="0"/>
                      <w:sz w:val="21"/>
                      <w:szCs w:val="21"/>
                      <w:lang w:val="en-US" w:eastAsia="zh-CN"/>
                    </w:rPr>
                    <w:t>持续打好辽河流域综合治理攻坚战。以水生态环境持续改善为核心，统筹水资源利用、水生态保护和水环境治理，污染减排与生态扩容两手发力，推动河流水系连通，统筹实施水润辽宁工程，合理调配水资源，逐步恢复水体生态基流，实施入河排污口整治等</w:t>
                  </w:r>
                  <w:r>
                    <w:rPr>
                      <w:rFonts w:hint="eastAsia" w:ascii="Times New Roman" w:hAnsi="Times New Roman" w:cs="Times New Roman"/>
                      <w:color w:val="auto"/>
                      <w:spacing w:val="0"/>
                      <w:kern w:val="0"/>
                      <w:sz w:val="21"/>
                      <w:szCs w:val="21"/>
                      <w:lang w:val="en-US" w:eastAsia="zh-CN"/>
                    </w:rPr>
                    <w:t>“</w:t>
                  </w:r>
                  <w:r>
                    <w:rPr>
                      <w:rFonts w:hint="eastAsia" w:ascii="Times New Roman" w:hAnsi="Times New Roman" w:eastAsia="宋体" w:cs="Times New Roman"/>
                      <w:color w:val="auto"/>
                      <w:spacing w:val="0"/>
                      <w:kern w:val="0"/>
                      <w:sz w:val="21"/>
                      <w:szCs w:val="21"/>
                      <w:lang w:val="en-US" w:eastAsia="zh-CN"/>
                    </w:rPr>
                    <w:t>四大行动</w:t>
                  </w:r>
                  <w:r>
                    <w:rPr>
                      <w:rFonts w:hint="eastAsia" w:ascii="Times New Roman" w:hAnsi="Times New Roman" w:cs="Times New Roman"/>
                      <w:color w:val="auto"/>
                      <w:spacing w:val="0"/>
                      <w:kern w:val="0"/>
                      <w:sz w:val="21"/>
                      <w:szCs w:val="21"/>
                      <w:lang w:val="en-US" w:eastAsia="zh-CN"/>
                    </w:rPr>
                    <w:t>”</w:t>
                  </w:r>
                  <w:r>
                    <w:rPr>
                      <w:rFonts w:hint="eastAsia" w:ascii="Times New Roman" w:hAnsi="Times New Roman" w:eastAsia="宋体" w:cs="Times New Roman"/>
                      <w:color w:val="auto"/>
                      <w:spacing w:val="0"/>
                      <w:kern w:val="0"/>
                      <w:sz w:val="21"/>
                      <w:szCs w:val="21"/>
                      <w:lang w:val="en-US" w:eastAsia="zh-CN"/>
                    </w:rPr>
                    <w:t xml:space="preserve">。到 </w:t>
                  </w:r>
                  <w:r>
                    <w:rPr>
                      <w:rFonts w:hint="default" w:ascii="Times New Roman" w:hAnsi="Times New Roman" w:eastAsia="宋体" w:cs="Times New Roman"/>
                      <w:color w:val="auto"/>
                      <w:spacing w:val="0"/>
                      <w:kern w:val="0"/>
                      <w:sz w:val="21"/>
                      <w:szCs w:val="21"/>
                      <w:lang w:val="en-US" w:eastAsia="zh-CN"/>
                    </w:rPr>
                    <w:t xml:space="preserve">2025 </w:t>
                  </w:r>
                  <w:r>
                    <w:rPr>
                      <w:rFonts w:hint="eastAsia" w:ascii="Times New Roman" w:hAnsi="Times New Roman" w:eastAsia="宋体" w:cs="Times New Roman"/>
                      <w:color w:val="auto"/>
                      <w:spacing w:val="0"/>
                      <w:kern w:val="0"/>
                      <w:sz w:val="21"/>
                      <w:szCs w:val="21"/>
                      <w:lang w:val="en-US" w:eastAsia="zh-CN"/>
                    </w:rPr>
                    <w:t>年，辽河流域优良水体比例在达 到国家考核标准基础上有所提升。</w:t>
                  </w:r>
                </w:p>
              </w:tc>
              <w:tc>
                <w:tcPr>
                  <w:tcW w:w="1949" w:type="pct"/>
                  <w:noWrap w:val="0"/>
                  <w:vAlign w:val="center"/>
                </w:tcPr>
                <w:p w14:paraId="412B6D00">
                  <w:pPr>
                    <w:jc w:val="center"/>
                    <w:rPr>
                      <w:rFonts w:hint="default" w:ascii="Times New Roman" w:hAnsi="Times New Roman" w:eastAsia="宋体" w:cs="Times New Roman"/>
                      <w:color w:val="auto"/>
                      <w:spacing w:val="0"/>
                      <w:kern w:val="0"/>
                      <w:sz w:val="21"/>
                      <w:szCs w:val="21"/>
                      <w:lang w:val="en-US"/>
                    </w:rPr>
                  </w:pPr>
                  <w:r>
                    <w:rPr>
                      <w:rFonts w:hint="default" w:ascii="Times New Roman" w:hAnsi="Times New Roman" w:eastAsia="宋体" w:cs="Times New Roman"/>
                      <w:color w:val="auto"/>
                      <w:spacing w:val="0"/>
                      <w:kern w:val="0"/>
                      <w:sz w:val="21"/>
                      <w:szCs w:val="21"/>
                    </w:rPr>
                    <w:t>项目</w:t>
                  </w:r>
                  <w:r>
                    <w:rPr>
                      <w:rFonts w:hint="default" w:ascii="Times New Roman" w:hAnsi="Times New Roman" w:eastAsia="宋体" w:cs="Times New Roman"/>
                      <w:color w:val="auto"/>
                      <w:spacing w:val="0"/>
                      <w:kern w:val="0"/>
                      <w:sz w:val="21"/>
                      <w:szCs w:val="21"/>
                      <w:lang w:val="en-US" w:eastAsia="zh-CN"/>
                    </w:rPr>
                    <w:t>废水排放</w:t>
                  </w:r>
                  <w:r>
                    <w:rPr>
                      <w:rFonts w:hint="eastAsia" w:ascii="Times New Roman" w:hAnsi="Times New Roman" w:eastAsia="宋体" w:cs="Times New Roman"/>
                      <w:color w:val="auto"/>
                      <w:spacing w:val="0"/>
                      <w:kern w:val="0"/>
                      <w:sz w:val="21"/>
                      <w:szCs w:val="21"/>
                      <w:lang w:val="en-US" w:eastAsia="zh-CN"/>
                    </w:rPr>
                    <w:t>市政管网，最终进入</w:t>
                  </w:r>
                  <w:r>
                    <w:rPr>
                      <w:rFonts w:hint="eastAsia" w:ascii="Times New Roman" w:hAnsi="Times New Roman" w:cs="Times New Roman"/>
                      <w:color w:val="auto"/>
                      <w:spacing w:val="0"/>
                      <w:kern w:val="0"/>
                      <w:sz w:val="21"/>
                      <w:szCs w:val="21"/>
                      <w:lang w:val="en-US" w:eastAsia="zh-CN"/>
                    </w:rPr>
                    <w:t>沈溪新城污水处理厂。</w:t>
                  </w:r>
                </w:p>
              </w:tc>
              <w:tc>
                <w:tcPr>
                  <w:tcW w:w="536" w:type="pct"/>
                  <w:noWrap w:val="0"/>
                  <w:vAlign w:val="center"/>
                </w:tcPr>
                <w:p w14:paraId="2D9B71B6">
                  <w:pPr>
                    <w:jc w:val="center"/>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符合</w:t>
                  </w:r>
                </w:p>
              </w:tc>
            </w:tr>
          </w:tbl>
          <w:p w14:paraId="15A7EC17">
            <w:pPr>
              <w:spacing w:line="360" w:lineRule="auto"/>
              <w:ind w:firstLine="480" w:firstLineChars="200"/>
              <w:rPr>
                <w:rFonts w:hint="default" w:ascii="Times New Roman" w:hAnsi="Times New Roman" w:cs="Times New Roman"/>
                <w:b w:val="0"/>
                <w:bCs w:val="0"/>
                <w:color w:val="auto"/>
                <w:spacing w:val="0"/>
                <w:sz w:val="24"/>
                <w:highlight w:val="none"/>
                <w:lang w:val="en-US" w:eastAsia="zh-CN"/>
              </w:rPr>
            </w:pPr>
            <w:r>
              <w:rPr>
                <w:rFonts w:hint="default" w:ascii="Times New Roman" w:hAnsi="Times New Roman" w:cs="Times New Roman"/>
                <w:color w:val="auto"/>
                <w:spacing w:val="0"/>
                <w:sz w:val="24"/>
                <w:highlight w:val="none"/>
                <w:lang w:val="en-US" w:eastAsia="zh-CN"/>
              </w:rPr>
              <w:t>综上所述，本项目符合</w:t>
            </w:r>
            <w:r>
              <w:rPr>
                <w:rFonts w:hint="default" w:ascii="Times New Roman" w:hAnsi="Times New Roman" w:cs="Times New Roman"/>
                <w:b w:val="0"/>
                <w:bCs w:val="0"/>
                <w:color w:val="auto"/>
                <w:spacing w:val="0"/>
                <w:sz w:val="24"/>
                <w:highlight w:val="none"/>
                <w:lang w:val="en-US"/>
              </w:rPr>
              <w:t>《辽宁省深入打好污染防治攻坚战实施方案》</w:t>
            </w:r>
            <w:r>
              <w:rPr>
                <w:rFonts w:hint="default" w:ascii="Times New Roman" w:hAnsi="Times New Roman" w:cs="Times New Roman"/>
                <w:b w:val="0"/>
                <w:bCs w:val="0"/>
                <w:color w:val="auto"/>
                <w:spacing w:val="0"/>
                <w:sz w:val="24"/>
                <w:highlight w:val="none"/>
                <w:lang w:val="en-US" w:eastAsia="zh-CN"/>
              </w:rPr>
              <w:t>要求。</w:t>
            </w:r>
          </w:p>
          <w:p w14:paraId="0A2AEC4F">
            <w:pPr>
              <w:spacing w:line="360" w:lineRule="auto"/>
              <w:ind w:firstLine="482" w:firstLineChars="200"/>
              <w:jc w:val="both"/>
              <w:rPr>
                <w:rFonts w:hint="default" w:ascii="Times New Roman" w:hAnsi="Times New Roman" w:eastAsia="宋体" w:cs="Times New Roman"/>
                <w:b/>
                <w:color w:val="auto"/>
                <w:spacing w:val="0"/>
                <w:sz w:val="24"/>
                <w:szCs w:val="24"/>
              </w:rPr>
            </w:pPr>
            <w:r>
              <w:rPr>
                <w:rFonts w:hint="eastAsia" w:ascii="Times New Roman" w:hAnsi="Times New Roman" w:eastAsia="宋体" w:cs="Times New Roman"/>
                <w:b/>
                <w:color w:val="auto"/>
                <w:spacing w:val="0"/>
                <w:sz w:val="24"/>
                <w:szCs w:val="24"/>
                <w:lang w:val="en-US" w:eastAsia="zh-CN"/>
              </w:rPr>
              <w:t>6、项目与《关于加强锅炉节能环保工作的通知》（国市监特设〔</w:t>
            </w:r>
            <w:r>
              <w:rPr>
                <w:rFonts w:hint="default" w:ascii="Times New Roman" w:hAnsi="Times New Roman" w:eastAsia="宋体" w:cs="Times New Roman"/>
                <w:b/>
                <w:color w:val="auto"/>
                <w:spacing w:val="0"/>
                <w:sz w:val="24"/>
                <w:szCs w:val="24"/>
                <w:lang w:val="en-US" w:eastAsia="zh-CN"/>
              </w:rPr>
              <w:t>2018</w:t>
            </w:r>
            <w:r>
              <w:rPr>
                <w:rFonts w:hint="eastAsia" w:ascii="Times New Roman" w:hAnsi="Times New Roman" w:eastAsia="宋体" w:cs="Times New Roman"/>
                <w:b/>
                <w:color w:val="auto"/>
                <w:spacing w:val="0"/>
                <w:sz w:val="24"/>
                <w:szCs w:val="24"/>
                <w:lang w:val="en-US" w:eastAsia="zh-CN"/>
              </w:rPr>
              <w:t>〕</w:t>
            </w:r>
            <w:r>
              <w:rPr>
                <w:rFonts w:hint="default" w:ascii="Times New Roman" w:hAnsi="Times New Roman" w:eastAsia="宋体" w:cs="Times New Roman"/>
                <w:b/>
                <w:color w:val="auto"/>
                <w:spacing w:val="0"/>
                <w:sz w:val="24"/>
                <w:szCs w:val="24"/>
                <w:lang w:val="en-US" w:eastAsia="zh-CN"/>
              </w:rPr>
              <w:t xml:space="preserve">227 </w:t>
            </w:r>
            <w:r>
              <w:rPr>
                <w:rFonts w:hint="eastAsia" w:ascii="Times New Roman" w:hAnsi="Times New Roman" w:eastAsia="宋体" w:cs="Times New Roman"/>
                <w:b/>
                <w:color w:val="auto"/>
                <w:spacing w:val="0"/>
                <w:sz w:val="24"/>
                <w:szCs w:val="24"/>
                <w:lang w:val="en-US" w:eastAsia="zh-CN"/>
              </w:rPr>
              <w:t xml:space="preserve">号）相符性分析 </w:t>
            </w:r>
          </w:p>
          <w:p w14:paraId="79EC7417">
            <w:pPr>
              <w:keepNext w:val="0"/>
              <w:keepLines w:val="0"/>
              <w:pageBreakBefore w:val="0"/>
              <w:widowControl/>
              <w:kinsoku/>
              <w:wordWrap/>
              <w:overflowPunct/>
              <w:topLinePunct w:val="0"/>
              <w:autoSpaceDE/>
              <w:autoSpaceDN/>
              <w:bidi w:val="0"/>
              <w:adjustRightInd w:val="0"/>
              <w:snapToGrid w:val="0"/>
              <w:spacing w:before="157" w:beforeLines="50" w:after="157" w:afterLines="50" w:line="360" w:lineRule="auto"/>
              <w:jc w:val="center"/>
              <w:textAlignment w:val="auto"/>
              <w:rPr>
                <w:rFonts w:hint="default" w:ascii="Times New Roman" w:hAnsi="Times New Roman" w:eastAsia="宋体" w:cs="Times New Roman"/>
                <w:b/>
                <w:color w:val="auto"/>
                <w:spacing w:val="0"/>
                <w:sz w:val="24"/>
                <w:szCs w:val="24"/>
              </w:rPr>
            </w:pPr>
            <w:r>
              <w:rPr>
                <w:rFonts w:hint="eastAsia" w:ascii="Times New Roman" w:hAnsi="Times New Roman" w:eastAsia="宋体" w:cs="Times New Roman"/>
                <w:b/>
                <w:color w:val="auto"/>
                <w:spacing w:val="0"/>
                <w:sz w:val="24"/>
                <w:szCs w:val="24"/>
                <w:lang w:val="en-US" w:eastAsia="zh-CN"/>
              </w:rPr>
              <w:t>表</w:t>
            </w:r>
            <w:r>
              <w:rPr>
                <w:rFonts w:hint="default" w:ascii="Times New Roman" w:hAnsi="Times New Roman" w:eastAsia="宋体" w:cs="Times New Roman"/>
                <w:b/>
                <w:color w:val="auto"/>
                <w:spacing w:val="0"/>
                <w:sz w:val="24"/>
                <w:szCs w:val="24"/>
                <w:lang w:val="en-US" w:eastAsia="zh-CN"/>
              </w:rPr>
              <w:t xml:space="preserve">1-6 </w:t>
            </w:r>
            <w:r>
              <w:rPr>
                <w:rFonts w:hint="eastAsia" w:ascii="Times New Roman" w:hAnsi="Times New Roman" w:eastAsia="宋体" w:cs="Times New Roman"/>
                <w:b/>
                <w:color w:val="auto"/>
                <w:spacing w:val="0"/>
                <w:sz w:val="24"/>
                <w:szCs w:val="24"/>
                <w:lang w:val="en-US" w:eastAsia="zh-CN"/>
              </w:rPr>
              <w:t>本项目与《关于加强锅炉节能环保工作的通知》相符性分析</w:t>
            </w:r>
          </w:p>
          <w:tbl>
            <w:tblPr>
              <w:tblStyle w:val="37"/>
              <w:tblW w:w="492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061"/>
              <w:gridCol w:w="2145"/>
              <w:gridCol w:w="652"/>
            </w:tblGrid>
            <w:tr w14:paraId="740524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50687023">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文件要求</w:t>
                  </w:r>
                </w:p>
              </w:tc>
              <w:tc>
                <w:tcPr>
                  <w:tcW w:w="2145" w:type="dxa"/>
                  <w:tcBorders>
                    <w:tl2br w:val="nil"/>
                    <w:tr2bl w:val="nil"/>
                  </w:tcBorders>
                  <w:vAlign w:val="center"/>
                </w:tcPr>
                <w:p w14:paraId="75D7D31D">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本项目情况</w:t>
                  </w:r>
                </w:p>
              </w:tc>
              <w:tc>
                <w:tcPr>
                  <w:tcW w:w="652" w:type="dxa"/>
                  <w:tcBorders>
                    <w:tl2br w:val="nil"/>
                    <w:tr2bl w:val="nil"/>
                  </w:tcBorders>
                  <w:vAlign w:val="center"/>
                </w:tcPr>
                <w:p w14:paraId="466CA99A">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符合性</w:t>
                  </w:r>
                </w:p>
              </w:tc>
            </w:tr>
            <w:tr w14:paraId="66DEF5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8" w:type="dxa"/>
                  <w:gridSpan w:val="3"/>
                  <w:tcBorders>
                    <w:tl2br w:val="nil"/>
                    <w:tr2bl w:val="nil"/>
                  </w:tcBorders>
                  <w:shd w:val="clear" w:color="auto" w:fill="auto"/>
                  <w:vAlign w:val="center"/>
                </w:tcPr>
                <w:p w14:paraId="009B705E">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一、总体要求</w:t>
                  </w:r>
                </w:p>
              </w:tc>
            </w:tr>
            <w:tr w14:paraId="56F9B3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7362083F">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一）指导思想</w:t>
                  </w:r>
                </w:p>
                <w:p w14:paraId="15B35B46">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以习近平新时代中国特色社会主义思想为指导，全面贯彻党的十九大和十九届二中、三中全会精神，坚持安全第一、预防为主、节能环保、综合治理的原则，落实锅炉生产、进口、销售、使用等环节企业节能环保主体责任，加强《特种设备目录》范围内锅炉的节能环保监督管理，强化部门联动，推动建立安全监察、节能监管和环保监督检查相结合的工作机制，进一步提高监管效 能，全面提升锅炉节能环保水平（二）具体要求1. 全国原则上不再新建每小时 10 蒸吨及以下的燃煤锅炉，重点区域（京津冀及周边地区、长三角地区和汾渭平原）全域和其他地区县级及以上城市建成区原则上不再新建每小时 35蒸吨以下的燃煤锅炉2. 重点区域新建燃煤锅炉大气污染物排放浓度满足超低排放（在基准含氧量 6%条件下，烟尘、二氧化硫、氮氧化物排放浓度分别不高于 10、35、50 毫克/立方米，下同）要求3. 重点区域保留的锅炉执行大气污染物特别排放限值或更严格的地方排放标准，每小时65 蒸吨及以上燃煤锅炉全部实施节能和超低排放改造，燃气锅炉基本完成低氮改造，城市建成区生物质锅炉实施超低排放改造4. 各地有关部门要按照国务院相关文件的要求推进落 后锅炉淘汰工作。要坚持因地制宜，多措并举，制定燃 煤锅炉综合整治实施方案，分类提出整治要求，维持现 有设备有效运行，不搞</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一刀切</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，宜电则电、宜气则 气、宜煤则煤，宜热则热，锅炉淘汰前应有替代热源</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p>
              </w:tc>
              <w:tc>
                <w:tcPr>
                  <w:tcW w:w="2145" w:type="dxa"/>
                  <w:tcBorders>
                    <w:tl2br w:val="nil"/>
                    <w:tr2bl w:val="nil"/>
                  </w:tcBorders>
                  <w:vAlign w:val="center"/>
                </w:tcPr>
                <w:p w14:paraId="402F00D6">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本项目燃气锅炉配置低氮燃烧器，污染物排放</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满足</w:t>
                  </w: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《锅炉大气污染物排放标准》（GB13271-2014）中表3燃气锅炉相关标准</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p>
              </w:tc>
              <w:tc>
                <w:tcPr>
                  <w:tcW w:w="652" w:type="dxa"/>
                  <w:tcBorders>
                    <w:tl2br w:val="nil"/>
                    <w:tr2bl w:val="nil"/>
                  </w:tcBorders>
                  <w:vAlign w:val="center"/>
                </w:tcPr>
                <w:p w14:paraId="76A89F91">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r w14:paraId="56D853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8" w:type="dxa"/>
                  <w:gridSpan w:val="3"/>
                  <w:tcBorders>
                    <w:tl2br w:val="nil"/>
                    <w:tr2bl w:val="nil"/>
                  </w:tcBorders>
                  <w:shd w:val="clear" w:color="auto" w:fill="auto"/>
                  <w:vAlign w:val="center"/>
                </w:tcPr>
                <w:p w14:paraId="0FD7D195">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二、提升锅炉产品节能环保水平</w:t>
                  </w:r>
                </w:p>
              </w:tc>
            </w:tr>
            <w:tr w14:paraId="03882C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18F73AF5">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锅炉生产、进口、销售企业应当严格执行国家有关法律 法规、技术规范及相关标准和要求。地方出台更严格锅 炉能效和大气污染物排放要求的，应予以执行。（一）生产 1. 锅炉制造企业应当确保所生产的锅炉满足节能环保要求，并对锅炉产品的节能环保性能负责。 2. 锅炉及其系统设计时，应当综合考虑能效和大气污染物排放要求进行系统优化。锅炉制造企业应当向锅炉使用单位提供相关技术参数，用于锅炉使用单位配备锅 炉辅助设备及环保设施。鼓励锅炉制造企业提供与锅炉相匹配的辅助设备及环保设施。3. 锅炉设计文件中应当标明锅炉设计热效率和大气污染物初始排放浓度。在本通知发布实施之前已经通过锅炉设计文件鉴定的，不要求重新进行鉴定。 4. 锅炉大气污染物初始排放浓度无法满足环境保护标准和要求的，应当配套建设环保设施。5. 锅炉的安装、修理、改造应符合安全技术规范和大气污染物排放要求（二）进口、销售 1. 进口锅炉应当符合我国有关节约能源和环境保护的法律法规、技术规范及相关标准和要求。 2. 锅炉销售单位要建立并执行锅炉检查验收和销售记录制度，销售的锅炉应当符合技术规范及相关标准的要求，其设计文件、产品质量合格证明等相关技术资料和文件应当齐全。 3. 锅炉使用单位应当选择合适的锅炉类型及容量。新建、改建、扩建政府采购项目应当选用列入高效锅炉推广目录或者能效达到技术规范中目标值的锅炉产品（三）产品测试锅炉定型产品能效测试时，应当同时对锅炉的主要大气污染物（烟尘、二氧化硫、氮氧化物）初始排放浓度进行测试。在大气污染物初始排放浓度强制性指标出台之前，以设计文件中标明的初始排放浓度值为判断依据。 在本通知发布实施之前已经通过锅炉定型产品能效测试的，不要求补测大气污染物初始排放浓度</w:t>
                  </w:r>
                </w:p>
              </w:tc>
              <w:tc>
                <w:tcPr>
                  <w:tcW w:w="2145" w:type="dxa"/>
                  <w:tcBorders>
                    <w:tl2br w:val="nil"/>
                    <w:tr2bl w:val="nil"/>
                  </w:tcBorders>
                  <w:vAlign w:val="center"/>
                </w:tcPr>
                <w:p w14:paraId="07217B5A">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本项目燃气锅炉由正规厂家生产，满足要求。燃气锅炉配置低氮燃烧器，污染物排放</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满足</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《锅炉大气污染物排放标准》（GB13271-2014）中表 3燃气锅炉相关标准</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p>
              </w:tc>
              <w:tc>
                <w:tcPr>
                  <w:tcW w:w="652" w:type="dxa"/>
                  <w:tcBorders>
                    <w:tl2br w:val="nil"/>
                    <w:tr2bl w:val="nil"/>
                  </w:tcBorders>
                  <w:vAlign w:val="center"/>
                </w:tcPr>
                <w:p w14:paraId="3CDF8A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符合</w:t>
                  </w:r>
                </w:p>
              </w:tc>
            </w:tr>
            <w:tr w14:paraId="7DD83C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8" w:type="dxa"/>
                  <w:gridSpan w:val="3"/>
                  <w:tcBorders>
                    <w:tl2br w:val="nil"/>
                    <w:tr2bl w:val="nil"/>
                  </w:tcBorders>
                  <w:shd w:val="clear" w:color="auto" w:fill="auto"/>
                  <w:vAlign w:val="center"/>
                </w:tcPr>
                <w:p w14:paraId="7A13B8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三、提升在用锅炉节能环保水平</w:t>
                  </w:r>
                </w:p>
              </w:tc>
            </w:tr>
            <w:tr w14:paraId="3DF500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68F62222">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锅炉使用单位要落实主体责任，确保锅炉运行能效和大气污染物排放满足相关法律法规、技术规范及标准和要求。1. 锅炉使用单位应当按照锅炉技术参数配置合适的辅助设备和环保设施。2. 锅炉及其系统要配备符合技术规范及相关标准规定的计量装置，并记录相关数据。3. 锅炉使用单位应当完善相关节能环保管理制度，建立锅炉节能环保技术档案，明确目标责任与岗位管理责任。4. 锅炉使用单位应当依法依规申领排污许可证，建立自行监测制度，落实自行监测管理要求，严格记录并保存环境管理台账，及时编制并提交排污许可证执行报告。5. 在用锅炉的大气污染物排放不符合环境保护要求的，使用单位应当采取相应的改进措施。整改后仍然不符合要求的，不得继续使用。6. 锅炉使用单位应及时主动报废已淘汰锅炉，并申请注销使用登记证，不得将已淘汰锅炉移装或再次投入使用</w:t>
                  </w:r>
                </w:p>
              </w:tc>
              <w:tc>
                <w:tcPr>
                  <w:tcW w:w="2145" w:type="dxa"/>
                  <w:tcBorders>
                    <w:tl2br w:val="nil"/>
                    <w:tr2bl w:val="nil"/>
                  </w:tcBorders>
                  <w:vAlign w:val="center"/>
                </w:tcPr>
                <w:p w14:paraId="346794F7">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本项目燃气锅炉配备符合技术规范及相关标准规定的计量装置，企业设置专门管理人员， 实行锅炉节能环保管理制度并建立档案，锅炉运行后，企业依法依规变更排污许可证，建立自行监测制度，落实自行监测管理要求，严格记录并保存环境管理台账，及时编制并提交排污许可证执行报告。锅炉的大气污染物排放严格执行《锅炉大气污染物排放标准》（GB13271-2014）中表 3燃气锅炉相关标准</w:t>
                  </w:r>
                </w:p>
              </w:tc>
              <w:tc>
                <w:tcPr>
                  <w:tcW w:w="652" w:type="dxa"/>
                  <w:tcBorders>
                    <w:tl2br w:val="nil"/>
                    <w:tr2bl w:val="nil"/>
                  </w:tcBorders>
                  <w:vAlign w:val="center"/>
                </w:tcPr>
                <w:p w14:paraId="3884D3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vertAlign w:val="baseline"/>
                      <w:lang w:val="en-US" w:eastAsia="zh-CN"/>
                    </w:rPr>
                  </w:pPr>
                  <w:r>
                    <w:rPr>
                      <w:rFonts w:hint="eastAsia" w:ascii="Times New Roman" w:hAnsi="Times New Roman" w:cs="Times New Roman"/>
                      <w:b w:val="0"/>
                      <w:bCs w:val="0"/>
                      <w:color w:val="auto"/>
                      <w:spacing w:val="0"/>
                      <w:sz w:val="21"/>
                      <w:szCs w:val="21"/>
                      <w:vertAlign w:val="baseline"/>
                      <w:lang w:val="en-US" w:eastAsia="zh-CN"/>
                    </w:rPr>
                    <w:t>符合</w:t>
                  </w:r>
                </w:p>
              </w:tc>
            </w:tr>
            <w:tr w14:paraId="53492E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8" w:type="dxa"/>
                  <w:gridSpan w:val="3"/>
                  <w:tcBorders>
                    <w:tl2br w:val="nil"/>
                    <w:tr2bl w:val="nil"/>
                  </w:tcBorders>
                  <w:shd w:val="clear" w:color="auto" w:fill="auto"/>
                  <w:vAlign w:val="center"/>
                </w:tcPr>
                <w:p w14:paraId="5260E6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四、加强锅炉节能环保监管</w:t>
                  </w:r>
                </w:p>
              </w:tc>
            </w:tr>
            <w:tr w14:paraId="2D0E6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1BDDB001">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各地区有关部门要进一步加大工作力度，</w:t>
                  </w:r>
                </w:p>
                <w:p w14:paraId="723398E0">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加强锅炉节能环保监督管理。1. 锅炉设计文件未标明设计热效率、初始排放浓度等信息或不符合强制性指标要求的，设计文件鉴定机构不予通过设计文件鉴定。2. 对国家明令淘汰的锅炉、禁止新建的锅炉以及未提供建设项目环境影响评价批复文件的锅炉，特种设备检验机构不予实施安装监督检验。锅炉及其系统安装完毕后，企业应当向监督检验机构提供测试报告（锅炉大气污染物初始排放已经达到有关锅炉大气污染物排放控制要求，且制造单位保证后续生产的锅炉与测试产品完全一致的，可以只提供锅炉产品测试报告）或者与生态环境主管部门联网的自动监测数据（含检定或校准证书）。测试报告或自动监测数据应当符合有关锅炉大气污染物排放控制要求；不满足要求的，监督检验机构不得出具结论为合格的锅炉安装监督检验报告。3. 对于国家明令淘汰的锅炉、禁止新建的锅炉以及大气污染物排放不符合要求的锅炉，不予办理使用登记。4.节能监察机构应当将锅炉能效标准执行情况纳入节能监察重点。5. 各地生态环境主管部门要加强锅炉使用环节环保监督管理，强化日常检查，采用</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双随机、一公开</w:t>
                  </w:r>
                  <w:r>
                    <w:rPr>
                      <w:rFonts w:hint="eastAsia" w:ascii="Times New Roman" w:hAnsi="Times New Roman" w:cs="Times New Roman"/>
                      <w:b w:val="0"/>
                      <w:bCs w:val="0"/>
                      <w:i w:val="0"/>
                      <w:iCs w:val="0"/>
                      <w:caps w:val="0"/>
                      <w:color w:val="auto"/>
                      <w:spacing w:val="0"/>
                      <w:kern w:val="0"/>
                      <w:sz w:val="21"/>
                      <w:szCs w:val="21"/>
                      <w:shd w:val="clear" w:fill="FFFFFF"/>
                      <w:lang w:val="en-US" w:eastAsia="zh-CN" w:bidi="ar"/>
                    </w:rPr>
                    <w:t>”</w:t>
                  </w: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等方式开展现场抽查，对锅炉使用单位存在的无排污许可证排污、超标排放、超总量排放、在线监测数据弄虚作假、不落实自行监测要求、不按期提交执行报告以及其他不符合环保要求情况，依法予以处理。</w:t>
                  </w:r>
                </w:p>
              </w:tc>
              <w:tc>
                <w:tcPr>
                  <w:tcW w:w="2145" w:type="dxa"/>
                  <w:tcBorders>
                    <w:tl2br w:val="nil"/>
                    <w:tr2bl w:val="nil"/>
                  </w:tcBorders>
                  <w:vAlign w:val="center"/>
                </w:tcPr>
                <w:p w14:paraId="521D3102">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本项目燃气锅炉属于清洁能源，并且由正规厂家生产，满足要求。锅炉运行严格执行相应标准，积极配合相关部门监督管理</w:t>
                  </w:r>
                </w:p>
              </w:tc>
              <w:tc>
                <w:tcPr>
                  <w:tcW w:w="652" w:type="dxa"/>
                  <w:tcBorders>
                    <w:tl2br w:val="nil"/>
                    <w:tr2bl w:val="nil"/>
                  </w:tcBorders>
                  <w:vAlign w:val="center"/>
                </w:tcPr>
                <w:p w14:paraId="7761B2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0"/>
                      <w:sz w:val="21"/>
                      <w:szCs w:val="21"/>
                      <w:vertAlign w:val="baseline"/>
                      <w:lang w:val="en-US" w:eastAsia="zh-CN"/>
                    </w:rPr>
                  </w:pPr>
                  <w:r>
                    <w:rPr>
                      <w:rFonts w:hint="eastAsia" w:ascii="Times New Roman" w:hAnsi="Times New Roman" w:cs="Times New Roman"/>
                      <w:b w:val="0"/>
                      <w:bCs w:val="0"/>
                      <w:color w:val="auto"/>
                      <w:spacing w:val="0"/>
                      <w:sz w:val="21"/>
                      <w:szCs w:val="21"/>
                      <w:vertAlign w:val="baseline"/>
                      <w:lang w:val="en-US" w:eastAsia="zh-CN"/>
                    </w:rPr>
                    <w:t>符合</w:t>
                  </w:r>
                </w:p>
              </w:tc>
            </w:tr>
            <w:tr w14:paraId="5AB5E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8" w:type="dxa"/>
                  <w:gridSpan w:val="3"/>
                  <w:tcBorders>
                    <w:tl2br w:val="nil"/>
                    <w:tr2bl w:val="nil"/>
                  </w:tcBorders>
                  <w:shd w:val="clear" w:color="auto" w:fill="auto"/>
                  <w:vAlign w:val="center"/>
                </w:tcPr>
                <w:p w14:paraId="7B9866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val="0"/>
                      <w:bCs w:val="0"/>
                      <w:color w:val="auto"/>
                      <w:spacing w:val="0"/>
                      <w:sz w:val="21"/>
                      <w:szCs w:val="21"/>
                      <w:vertAlign w:val="baseline"/>
                      <w:lang w:val="en-US" w:eastAsia="zh-CN"/>
                    </w:rPr>
                  </w:pPr>
                  <w:r>
                    <w:rPr>
                      <w:rFonts w:hint="eastAsia" w:ascii="Times New Roman" w:hAnsi="Times New Roman" w:cs="Times New Roman"/>
                      <w:b w:val="0"/>
                      <w:bCs w:val="0"/>
                      <w:color w:val="auto"/>
                      <w:spacing w:val="0"/>
                      <w:sz w:val="21"/>
                      <w:szCs w:val="21"/>
                      <w:vertAlign w:val="baseline"/>
                      <w:lang w:val="en-US" w:eastAsia="zh-CN"/>
                    </w:rPr>
                    <w:t>五、保障措施</w:t>
                  </w:r>
                </w:p>
              </w:tc>
            </w:tr>
            <w:tr w14:paraId="1C8BE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61" w:type="dxa"/>
                  <w:tcBorders>
                    <w:tl2br w:val="nil"/>
                    <w:tr2bl w:val="nil"/>
                  </w:tcBorders>
                  <w:shd w:val="clear" w:color="auto" w:fill="auto"/>
                  <w:vAlign w:val="center"/>
                </w:tcPr>
                <w:p w14:paraId="1078E2CC">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default" w:ascii="Times New Roman" w:hAnsi="Times New Roman" w:eastAsia="宋体" w:cs="Times New Roman"/>
                      <w:b w:val="0"/>
                      <w:bCs w:val="0"/>
                      <w:i w:val="0"/>
                      <w:iCs w:val="0"/>
                      <w:caps w:val="0"/>
                      <w:color w:val="auto"/>
                      <w:spacing w:val="0"/>
                      <w:kern w:val="0"/>
                      <w:sz w:val="21"/>
                      <w:szCs w:val="21"/>
                      <w:shd w:val="clear" w:fill="FFFFFF"/>
                      <w:lang w:val="en-US" w:eastAsia="zh-CN" w:bidi="ar"/>
                    </w:rPr>
                    <w:t>（一）明确部门分工市场监督管理部门负责锅炉节能标准执行情况的监督检查，锅炉生产、进口、销售环节环境保护标准执行情况的监督检查。发展改革部门支持推广高效锅炉，推动锅炉节能改造。生态环境主管部门负责对锅炉使用环节的排污许可证持有情况和按证排污情况，执行环境保护标准及其他环境管理要求落实情况进行监督检查。（二）加强部门联动各级市场监督管理部门、发展改革部门、生态环境主管部门应当加强数据共享、信息互通，在推广高效节能环保锅炉、推动锅炉节能环保改造、淘汰落后锅炉等方面强化沟通协作，及时通报并协调解决锅炉节能环保工作中发现的问题。（三）加大保障力度国家发展改革委将有关地区锅炉节能环保改造任务完成情况纳入省级人民政府节能目标责任评价考核。生态环境部将推进锅炉综合整治情况纳入大气污染防治考核体系。市场监管总局进一步完善锅炉法规标准体系，在锅炉设计文件鉴定、监督检验等方面增加环保要求。各地有关部门要研究制定鼓励燃煤锅炉超高能效超低排放改造的支持政策，保障改造项目的验收及抽查工作经费。在大气污染防治专项资金使用时，应向锅炉综合整治予以倾斜。</w:t>
                  </w:r>
                </w:p>
              </w:tc>
              <w:tc>
                <w:tcPr>
                  <w:tcW w:w="2145" w:type="dxa"/>
                  <w:tcBorders>
                    <w:tl2br w:val="nil"/>
                    <w:tr2bl w:val="nil"/>
                  </w:tcBorders>
                  <w:vAlign w:val="center"/>
                </w:tcPr>
                <w:p w14:paraId="3C4E83B3">
                  <w:pPr>
                    <w:pStyle w:val="1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pPr>
                  <w:r>
                    <w:rPr>
                      <w:rFonts w:hint="eastAsia" w:ascii="Times New Roman" w:hAnsi="Times New Roman" w:eastAsia="宋体" w:cs="Times New Roman"/>
                      <w:b w:val="0"/>
                      <w:bCs w:val="0"/>
                      <w:i w:val="0"/>
                      <w:iCs w:val="0"/>
                      <w:caps w:val="0"/>
                      <w:color w:val="auto"/>
                      <w:spacing w:val="0"/>
                      <w:kern w:val="0"/>
                      <w:sz w:val="21"/>
                      <w:szCs w:val="21"/>
                      <w:shd w:val="clear" w:fill="FFFFFF"/>
                      <w:lang w:val="en-US" w:eastAsia="zh-CN" w:bidi="ar"/>
                    </w:rPr>
                    <w:t>建设单位积极配合各相关部门关于燃气锅炉的节能环保工作</w:t>
                  </w:r>
                </w:p>
              </w:tc>
              <w:tc>
                <w:tcPr>
                  <w:tcW w:w="652" w:type="dxa"/>
                  <w:tcBorders>
                    <w:tl2br w:val="nil"/>
                    <w:tr2bl w:val="nil"/>
                  </w:tcBorders>
                  <w:vAlign w:val="center"/>
                </w:tcPr>
                <w:p w14:paraId="1C4741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pacing w:val="0"/>
                      <w:sz w:val="21"/>
                      <w:szCs w:val="21"/>
                      <w:vertAlign w:val="baseline"/>
                      <w:lang w:val="en-US" w:eastAsia="zh-CN"/>
                    </w:rPr>
                  </w:pPr>
                  <w:r>
                    <w:rPr>
                      <w:rFonts w:hint="eastAsia" w:ascii="Times New Roman" w:hAnsi="Times New Roman" w:cs="Times New Roman"/>
                      <w:b w:val="0"/>
                      <w:bCs w:val="0"/>
                      <w:color w:val="auto"/>
                      <w:spacing w:val="0"/>
                      <w:sz w:val="21"/>
                      <w:szCs w:val="21"/>
                      <w:vertAlign w:val="baseline"/>
                      <w:lang w:val="en-US" w:eastAsia="zh-CN"/>
                    </w:rPr>
                    <w:t>符合</w:t>
                  </w:r>
                </w:p>
              </w:tc>
            </w:tr>
          </w:tbl>
          <w:p w14:paraId="344CABCF">
            <w:pPr>
              <w:keepNext w:val="0"/>
              <w:keepLines w:val="0"/>
              <w:pageBreakBefore w:val="0"/>
              <w:widowControl/>
              <w:kinsoku/>
              <w:wordWrap/>
              <w:overflowPunct/>
              <w:topLinePunct w:val="0"/>
              <w:autoSpaceDE/>
              <w:autoSpaceDN/>
              <w:bidi w:val="0"/>
              <w:adjustRightInd w:val="0"/>
              <w:snapToGrid w:val="0"/>
              <w:spacing w:before="157" w:beforeLines="50" w:after="157" w:afterLines="50" w:line="360" w:lineRule="auto"/>
              <w:ind w:firstLine="480" w:firstLineChars="200"/>
              <w:jc w:val="both"/>
              <w:textAlignment w:val="auto"/>
              <w:rPr>
                <w:rFonts w:hint="default" w:ascii="Times New Roman" w:hAnsi="Times New Roman" w:eastAsia="宋体" w:cs="Times New Roman"/>
                <w:b w:val="0"/>
                <w:bCs w:val="0"/>
                <w:color w:val="auto"/>
                <w:spacing w:val="0"/>
                <w:sz w:val="24"/>
                <w:szCs w:val="24"/>
                <w:highlight w:val="none"/>
                <w:lang w:val="en-US"/>
              </w:rPr>
            </w:pPr>
          </w:p>
          <w:p w14:paraId="1C919ADC">
            <w:pPr>
              <w:pStyle w:val="47"/>
              <w:rPr>
                <w:rFonts w:hint="default" w:ascii="Times New Roman" w:hAnsi="Times New Roman" w:eastAsia="宋体" w:cs="Times New Roman"/>
                <w:b w:val="0"/>
                <w:bCs w:val="0"/>
                <w:color w:val="auto"/>
                <w:spacing w:val="0"/>
                <w:sz w:val="24"/>
                <w:szCs w:val="24"/>
                <w:highlight w:val="none"/>
                <w:lang w:val="en-US"/>
              </w:rPr>
            </w:pPr>
          </w:p>
          <w:p w14:paraId="6DCF97D9">
            <w:pPr>
              <w:pStyle w:val="26"/>
              <w:rPr>
                <w:rFonts w:hint="default" w:ascii="Times New Roman" w:hAnsi="Times New Roman" w:eastAsia="宋体" w:cs="Times New Roman"/>
                <w:b w:val="0"/>
                <w:bCs w:val="0"/>
                <w:color w:val="auto"/>
                <w:spacing w:val="0"/>
                <w:sz w:val="24"/>
                <w:szCs w:val="24"/>
                <w:highlight w:val="none"/>
                <w:lang w:val="en-US"/>
              </w:rPr>
            </w:pPr>
          </w:p>
          <w:p w14:paraId="0956066C">
            <w:pPr>
              <w:pStyle w:val="27"/>
              <w:rPr>
                <w:rFonts w:hint="default" w:ascii="Times New Roman" w:hAnsi="Times New Roman" w:eastAsia="宋体" w:cs="Times New Roman"/>
                <w:b w:val="0"/>
                <w:bCs w:val="0"/>
                <w:color w:val="auto"/>
                <w:spacing w:val="0"/>
                <w:sz w:val="24"/>
                <w:szCs w:val="24"/>
                <w:highlight w:val="none"/>
                <w:lang w:val="en-US"/>
              </w:rPr>
            </w:pPr>
          </w:p>
          <w:p w14:paraId="492E35B4">
            <w:pPr>
              <w:pStyle w:val="27"/>
              <w:rPr>
                <w:rFonts w:hint="default" w:ascii="Times New Roman" w:hAnsi="Times New Roman" w:eastAsia="宋体" w:cs="Times New Roman"/>
                <w:b w:val="0"/>
                <w:bCs w:val="0"/>
                <w:color w:val="auto"/>
                <w:spacing w:val="0"/>
                <w:sz w:val="24"/>
                <w:szCs w:val="24"/>
                <w:highlight w:val="none"/>
                <w:lang w:val="en-US"/>
              </w:rPr>
            </w:pPr>
          </w:p>
          <w:p w14:paraId="35D9151D">
            <w:pPr>
              <w:pStyle w:val="27"/>
              <w:rPr>
                <w:rFonts w:hint="default" w:ascii="Times New Roman" w:hAnsi="Times New Roman" w:eastAsia="宋体" w:cs="Times New Roman"/>
                <w:b w:val="0"/>
                <w:bCs w:val="0"/>
                <w:color w:val="auto"/>
                <w:spacing w:val="0"/>
                <w:sz w:val="24"/>
                <w:szCs w:val="24"/>
                <w:highlight w:val="none"/>
                <w:lang w:val="en-US"/>
              </w:rPr>
            </w:pPr>
          </w:p>
          <w:p w14:paraId="71ECAD69">
            <w:pPr>
              <w:pStyle w:val="27"/>
              <w:rPr>
                <w:rFonts w:hint="default" w:ascii="Times New Roman" w:hAnsi="Times New Roman" w:eastAsia="宋体" w:cs="Times New Roman"/>
                <w:b w:val="0"/>
                <w:bCs w:val="0"/>
                <w:color w:val="auto"/>
                <w:spacing w:val="0"/>
                <w:sz w:val="24"/>
                <w:szCs w:val="24"/>
                <w:highlight w:val="none"/>
                <w:lang w:val="en-US"/>
              </w:rPr>
            </w:pPr>
          </w:p>
          <w:p w14:paraId="76D08B67">
            <w:pPr>
              <w:pStyle w:val="27"/>
              <w:rPr>
                <w:rFonts w:hint="default" w:ascii="Times New Roman" w:hAnsi="Times New Roman" w:eastAsia="宋体" w:cs="Times New Roman"/>
                <w:b w:val="0"/>
                <w:bCs w:val="0"/>
                <w:color w:val="auto"/>
                <w:spacing w:val="0"/>
                <w:sz w:val="24"/>
                <w:szCs w:val="24"/>
                <w:highlight w:val="none"/>
                <w:lang w:val="en-US"/>
              </w:rPr>
            </w:pPr>
          </w:p>
          <w:p w14:paraId="3BAF3B7C">
            <w:pPr>
              <w:pStyle w:val="27"/>
              <w:rPr>
                <w:rFonts w:hint="default" w:ascii="Times New Roman" w:hAnsi="Times New Roman" w:eastAsia="宋体" w:cs="Times New Roman"/>
                <w:b w:val="0"/>
                <w:bCs w:val="0"/>
                <w:color w:val="auto"/>
                <w:spacing w:val="0"/>
                <w:sz w:val="24"/>
                <w:szCs w:val="24"/>
                <w:highlight w:val="none"/>
                <w:lang w:val="en-US"/>
              </w:rPr>
            </w:pPr>
          </w:p>
          <w:p w14:paraId="13928A9B">
            <w:pPr>
              <w:pStyle w:val="27"/>
              <w:rPr>
                <w:rFonts w:hint="default" w:ascii="Times New Roman" w:hAnsi="Times New Roman" w:eastAsia="宋体" w:cs="Times New Roman"/>
                <w:b w:val="0"/>
                <w:bCs w:val="0"/>
                <w:color w:val="auto"/>
                <w:spacing w:val="0"/>
                <w:sz w:val="24"/>
                <w:szCs w:val="24"/>
                <w:highlight w:val="none"/>
                <w:lang w:val="en-US"/>
              </w:rPr>
            </w:pPr>
          </w:p>
          <w:p w14:paraId="40F918D7">
            <w:pPr>
              <w:pStyle w:val="27"/>
              <w:rPr>
                <w:rFonts w:hint="default" w:ascii="Times New Roman" w:hAnsi="Times New Roman" w:eastAsia="宋体" w:cs="Times New Roman"/>
                <w:b w:val="0"/>
                <w:bCs w:val="0"/>
                <w:color w:val="auto"/>
                <w:spacing w:val="0"/>
                <w:sz w:val="24"/>
                <w:szCs w:val="24"/>
                <w:highlight w:val="none"/>
                <w:lang w:val="en-US"/>
              </w:rPr>
            </w:pPr>
          </w:p>
          <w:p w14:paraId="16E35971">
            <w:pPr>
              <w:pStyle w:val="27"/>
              <w:rPr>
                <w:rFonts w:hint="default" w:ascii="Times New Roman" w:hAnsi="Times New Roman" w:eastAsia="宋体" w:cs="Times New Roman"/>
                <w:b w:val="0"/>
                <w:bCs w:val="0"/>
                <w:color w:val="auto"/>
                <w:spacing w:val="0"/>
                <w:sz w:val="24"/>
                <w:szCs w:val="24"/>
                <w:highlight w:val="none"/>
                <w:lang w:val="en-US"/>
              </w:rPr>
            </w:pPr>
          </w:p>
          <w:p w14:paraId="15B28D97">
            <w:pPr>
              <w:pStyle w:val="27"/>
              <w:rPr>
                <w:rFonts w:hint="default" w:ascii="Times New Roman" w:hAnsi="Times New Roman" w:eastAsia="宋体" w:cs="Times New Roman"/>
                <w:b w:val="0"/>
                <w:bCs w:val="0"/>
                <w:color w:val="auto"/>
                <w:spacing w:val="0"/>
                <w:sz w:val="24"/>
                <w:szCs w:val="24"/>
                <w:highlight w:val="none"/>
                <w:lang w:val="en-US"/>
              </w:rPr>
            </w:pPr>
          </w:p>
          <w:p w14:paraId="720349A4">
            <w:pPr>
              <w:pStyle w:val="27"/>
              <w:rPr>
                <w:rFonts w:hint="default" w:ascii="Times New Roman" w:hAnsi="Times New Roman" w:eastAsia="宋体" w:cs="Times New Roman"/>
                <w:b w:val="0"/>
                <w:bCs w:val="0"/>
                <w:color w:val="auto"/>
                <w:spacing w:val="0"/>
                <w:sz w:val="24"/>
                <w:szCs w:val="24"/>
                <w:highlight w:val="none"/>
                <w:lang w:val="en-US"/>
              </w:rPr>
            </w:pPr>
          </w:p>
          <w:p w14:paraId="346F29E9">
            <w:pPr>
              <w:pStyle w:val="27"/>
              <w:rPr>
                <w:rFonts w:hint="default" w:ascii="Times New Roman" w:hAnsi="Times New Roman" w:eastAsia="宋体" w:cs="Times New Roman"/>
                <w:b w:val="0"/>
                <w:bCs w:val="0"/>
                <w:color w:val="auto"/>
                <w:spacing w:val="0"/>
                <w:sz w:val="24"/>
                <w:szCs w:val="24"/>
                <w:highlight w:val="none"/>
                <w:lang w:val="en-US"/>
              </w:rPr>
            </w:pPr>
          </w:p>
          <w:p w14:paraId="4EA89B62">
            <w:pPr>
              <w:pStyle w:val="27"/>
              <w:rPr>
                <w:rFonts w:hint="default" w:ascii="Times New Roman" w:hAnsi="Times New Roman" w:eastAsia="宋体" w:cs="Times New Roman"/>
                <w:b w:val="0"/>
                <w:bCs w:val="0"/>
                <w:color w:val="auto"/>
                <w:spacing w:val="0"/>
                <w:sz w:val="24"/>
                <w:szCs w:val="24"/>
                <w:highlight w:val="none"/>
                <w:lang w:val="en-US"/>
              </w:rPr>
            </w:pPr>
          </w:p>
          <w:p w14:paraId="47FB58C0">
            <w:pPr>
              <w:pStyle w:val="27"/>
              <w:rPr>
                <w:rFonts w:hint="default" w:ascii="Times New Roman" w:hAnsi="Times New Roman" w:eastAsia="宋体" w:cs="Times New Roman"/>
                <w:b w:val="0"/>
                <w:bCs w:val="0"/>
                <w:color w:val="auto"/>
                <w:spacing w:val="0"/>
                <w:sz w:val="24"/>
                <w:szCs w:val="24"/>
                <w:highlight w:val="none"/>
                <w:lang w:val="en-US"/>
              </w:rPr>
            </w:pPr>
          </w:p>
          <w:p w14:paraId="55ABF636">
            <w:pPr>
              <w:spacing w:line="360" w:lineRule="auto"/>
              <w:rPr>
                <w:rFonts w:hint="default" w:ascii="Times New Roman" w:hAnsi="Times New Roman" w:cs="Times New Roman"/>
                <w:color w:val="auto"/>
                <w:spacing w:val="0"/>
                <w:sz w:val="24"/>
                <w:szCs w:val="24"/>
                <w:highlight w:val="none"/>
                <w:lang w:val="en-US" w:eastAsia="zh-CN"/>
              </w:rPr>
            </w:pPr>
          </w:p>
        </w:tc>
      </w:tr>
    </w:tbl>
    <w:p w14:paraId="50E08DE6">
      <w:pPr>
        <w:pStyle w:val="3"/>
        <w:keepNext w:val="0"/>
        <w:keepLines w:val="0"/>
        <w:pageBreakBefore/>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eastAsia="宋体" w:cs="Times New Roman"/>
          <w:b/>
          <w:bCs/>
          <w:color w:val="auto"/>
          <w:spacing w:val="0"/>
          <w:highlight w:val="none"/>
        </w:rPr>
      </w:pPr>
      <w:r>
        <w:rPr>
          <w:rFonts w:hint="default" w:ascii="Times New Roman" w:hAnsi="Times New Roman" w:eastAsia="宋体" w:cs="Times New Roman"/>
          <w:b/>
          <w:bCs/>
          <w:color w:val="auto"/>
          <w:spacing w:val="0"/>
          <w:highlight w:val="none"/>
        </w:rPr>
        <w:t>二、建设项目工程分析</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8073"/>
      </w:tblGrid>
      <w:tr w14:paraId="0A02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 w:type="pct"/>
            <w:vAlign w:val="center"/>
          </w:tcPr>
          <w:p w14:paraId="19722CAF">
            <w:pPr>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建设</w:t>
            </w:r>
          </w:p>
          <w:p w14:paraId="35F20770">
            <w:pPr>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内容</w:t>
            </w:r>
          </w:p>
        </w:tc>
        <w:tc>
          <w:tcPr>
            <w:tcW w:w="4760" w:type="pct"/>
            <w:vAlign w:val="center"/>
          </w:tcPr>
          <w:p w14:paraId="05E909DE">
            <w:pPr>
              <w:pStyle w:val="54"/>
              <w:keepNext w:val="0"/>
              <w:keepLines w:val="0"/>
              <w:pageBreakBefore w:val="0"/>
              <w:kinsoku/>
              <w:wordWrap/>
              <w:overflowPunct/>
              <w:topLinePunct w:val="0"/>
              <w:autoSpaceDE w:val="0"/>
              <w:autoSpaceDN w:val="0"/>
              <w:bidi w:val="0"/>
              <w:adjustRightInd/>
              <w:snapToGrid/>
              <w:spacing w:line="360" w:lineRule="auto"/>
              <w:ind w:left="550" w:leftChars="250" w:firstLine="0" w:firstLineChars="0"/>
              <w:jc w:val="both"/>
              <w:textAlignment w:val="auto"/>
              <w:rPr>
                <w:rFonts w:hint="default" w:ascii="Times New Roman" w:hAnsi="Times New Roman" w:cs="Times New Roman"/>
                <w:color w:val="auto"/>
                <w:spacing w:val="0"/>
                <w:sz w:val="24"/>
                <w:szCs w:val="24"/>
                <w:highlight w:val="none"/>
              </w:rPr>
            </w:pPr>
            <w:bookmarkStart w:id="1" w:name="_Toc5833"/>
            <w:bookmarkStart w:id="2" w:name="_Toc26159"/>
            <w:r>
              <w:rPr>
                <w:rFonts w:hint="default" w:ascii="Times New Roman" w:hAnsi="Times New Roman" w:cs="Times New Roman"/>
                <w:color w:val="auto"/>
                <w:spacing w:val="0"/>
                <w:sz w:val="24"/>
                <w:szCs w:val="24"/>
                <w:highlight w:val="none"/>
                <w:lang w:val="en-US"/>
              </w:rPr>
              <w:t>1、</w:t>
            </w:r>
            <w:r>
              <w:rPr>
                <w:rFonts w:hint="default" w:ascii="Times New Roman" w:hAnsi="Times New Roman" w:cs="Times New Roman"/>
                <w:color w:val="auto"/>
                <w:spacing w:val="0"/>
                <w:sz w:val="24"/>
                <w:szCs w:val="24"/>
                <w:highlight w:val="none"/>
              </w:rPr>
              <w:t>项目背景</w:t>
            </w:r>
            <w:bookmarkEnd w:id="1"/>
          </w:p>
          <w:p w14:paraId="44B68B08">
            <w:pPr>
              <w:pStyle w:val="47"/>
              <w:ind w:left="0" w:leftChars="0" w:firstLine="480" w:firstLineChars="200"/>
              <w:jc w:val="both"/>
              <w:rPr>
                <w:rFonts w:hint="default" w:ascii="Times New Roman" w:hAnsi="Times New Roman" w:eastAsia="宋体" w:cs="Times New Roman"/>
                <w:color w:val="C00000"/>
                <w:spacing w:val="0"/>
                <w:sz w:val="24"/>
                <w:szCs w:val="22"/>
                <w:highlight w:val="none"/>
                <w:lang w:val="en-US" w:eastAsia="zh-CN" w:bidi="zh-CN"/>
              </w:rPr>
            </w:pPr>
            <w:r>
              <w:rPr>
                <w:rFonts w:hint="default" w:ascii="Times New Roman" w:hAnsi="Times New Roman" w:cs="Times New Roman"/>
                <w:color w:val="C00000"/>
                <w:spacing w:val="0"/>
                <w:sz w:val="24"/>
                <w:szCs w:val="24"/>
                <w:lang w:eastAsia="zh-CN"/>
              </w:rPr>
              <w:t>辽宁华裕耀新农业科技有限公司</w:t>
            </w:r>
            <w:r>
              <w:rPr>
                <w:rFonts w:hint="default" w:ascii="Times New Roman" w:hAnsi="Times New Roman" w:cs="Times New Roman"/>
                <w:color w:val="C00000"/>
                <w:lang w:val="en-US" w:eastAsia="zh-CN"/>
              </w:rPr>
              <w:t>位于</w:t>
            </w:r>
            <w:r>
              <w:rPr>
                <w:rFonts w:hint="default" w:ascii="Times New Roman" w:hAnsi="Times New Roman" w:cs="Times New Roman"/>
                <w:color w:val="C00000"/>
                <w:spacing w:val="0"/>
                <w:sz w:val="24"/>
                <w:szCs w:val="24"/>
                <w:lang w:eastAsia="zh-CN"/>
              </w:rPr>
              <w:t>辽宁省本溪市高新技术产业开发区本溪市高新区药都大街东侧E-01</w:t>
            </w:r>
            <w:r>
              <w:rPr>
                <w:rFonts w:hint="default" w:ascii="Times New Roman" w:hAnsi="Times New Roman" w:cs="Times New Roman"/>
                <w:color w:val="C00000"/>
                <w:spacing w:val="0"/>
                <w:sz w:val="24"/>
                <w:szCs w:val="24"/>
                <w:lang w:val="en-US" w:eastAsia="zh-CN"/>
              </w:rPr>
              <w:t>，拟建设</w:t>
            </w:r>
            <w:r>
              <w:rPr>
                <w:rFonts w:hint="default" w:ascii="Times New Roman" w:hAnsi="Times New Roman" w:cs="Times New Roman"/>
                <w:color w:val="C00000"/>
                <w:spacing w:val="0"/>
                <w:sz w:val="24"/>
                <w:szCs w:val="24"/>
                <w:lang w:eastAsia="zh-CN"/>
              </w:rPr>
              <w:t>华裕东北亿羽蛋鸡智能孵化中心项目，</w:t>
            </w:r>
            <w:r>
              <w:rPr>
                <w:rFonts w:hint="default" w:ascii="Times New Roman" w:hAnsi="Times New Roman" w:cs="Times New Roman"/>
                <w:color w:val="C00000"/>
                <w:spacing w:val="0"/>
                <w:kern w:val="0"/>
                <w:sz w:val="24"/>
                <w:szCs w:val="24"/>
                <w:lang w:val="en-US" w:eastAsia="zh-CN" w:bidi="ar"/>
              </w:rPr>
              <w:t>建成后年孵化鸡苗1亿羽。本项目为其供热配套工程，新建</w:t>
            </w:r>
            <w:r>
              <w:rPr>
                <w:rFonts w:hint="default" w:ascii="Times New Roman" w:hAnsi="Times New Roman" w:cs="Times New Roman"/>
                <w:color w:val="C00000"/>
                <w:spacing w:val="0"/>
                <w:sz w:val="24"/>
                <w:szCs w:val="24"/>
                <w:lang w:val="en-US" w:eastAsia="zh-CN"/>
              </w:rPr>
              <w:t>锅炉房1座，建筑面积1215m</w:t>
            </w:r>
            <w:r>
              <w:rPr>
                <w:rFonts w:hint="default" w:ascii="Times New Roman" w:hAnsi="Times New Roman" w:cs="Times New Roman"/>
                <w:color w:val="C00000"/>
                <w:spacing w:val="0"/>
                <w:sz w:val="24"/>
                <w:szCs w:val="24"/>
                <w:vertAlign w:val="superscript"/>
                <w:lang w:eastAsia="zh-CN"/>
              </w:rPr>
              <w:t>2</w:t>
            </w:r>
            <w:r>
              <w:rPr>
                <w:rFonts w:hint="default" w:ascii="Times New Roman" w:hAnsi="Times New Roman" w:cs="Times New Roman"/>
                <w:color w:val="C00000"/>
                <w:spacing w:val="0"/>
                <w:sz w:val="24"/>
                <w:szCs w:val="24"/>
                <w:lang w:val="en-US" w:eastAsia="zh-CN"/>
              </w:rPr>
              <w:t>，锅炉房内新建1台2t/h天然气锅</w:t>
            </w:r>
            <w:r>
              <w:rPr>
                <w:rFonts w:hint="default" w:ascii="Times New Roman" w:hAnsi="Times New Roman" w:cs="Times New Roman"/>
                <w:color w:val="C00000"/>
                <w:spacing w:val="0"/>
                <w:kern w:val="0"/>
                <w:sz w:val="24"/>
                <w:szCs w:val="24"/>
                <w:lang w:val="en-US" w:eastAsia="zh-CN" w:bidi="ar"/>
              </w:rPr>
              <w:t>炉和1台3t/h天然气锅炉，为生产生活供热，锅炉的运行根据当地气温以及生产情况决定。</w:t>
            </w:r>
          </w:p>
          <w:p w14:paraId="1232DDE1">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highlight w:val="none"/>
              </w:rPr>
            </w:pPr>
            <w:r>
              <w:rPr>
                <w:rFonts w:hint="default" w:ascii="Times New Roman" w:hAnsi="Times New Roman" w:eastAsia="宋体" w:cs="Times New Roman"/>
                <w:color w:val="auto"/>
                <w:spacing w:val="0"/>
                <w:sz w:val="24"/>
                <w:szCs w:val="22"/>
                <w:highlight w:val="none"/>
                <w:lang w:val="en-US" w:eastAsia="zh-CN" w:bidi="zh-CN"/>
              </w:rPr>
              <w:t>根据《中华人民共和国环境保护法》、《中华人民共和国环境影响评价法》、《建设项目环境保护管</w:t>
            </w:r>
            <w:r>
              <w:rPr>
                <w:rFonts w:hint="default" w:ascii="Times New Roman" w:hAnsi="Times New Roman" w:cs="Times New Roman"/>
                <w:color w:val="auto"/>
                <w:spacing w:val="0"/>
                <w:sz w:val="24"/>
                <w:szCs w:val="24"/>
                <w:highlight w:val="none"/>
              </w:rPr>
              <w:t>理条例》等环保法律法规的要求，</w:t>
            </w:r>
            <w:r>
              <w:rPr>
                <w:rFonts w:hint="default" w:ascii="Times New Roman" w:hAnsi="Times New Roman" w:cs="Times New Roman"/>
                <w:color w:val="auto"/>
                <w:spacing w:val="0"/>
                <w:sz w:val="24"/>
                <w:szCs w:val="24"/>
                <w:highlight w:val="none"/>
                <w:lang w:val="en-US" w:eastAsia="zh-CN"/>
              </w:rPr>
              <w:t>应进行环境影响评价。根据</w:t>
            </w:r>
            <w:r>
              <w:rPr>
                <w:rFonts w:hint="default" w:ascii="Times New Roman" w:hAnsi="Times New Roman" w:cs="Times New Roman"/>
                <w:color w:val="auto"/>
                <w:spacing w:val="0"/>
                <w:sz w:val="24"/>
                <w:szCs w:val="24"/>
                <w:highlight w:val="none"/>
              </w:rPr>
              <w:t>《建设项目环境影响评价分类管理名录（2021年版）》</w:t>
            </w:r>
            <w:r>
              <w:rPr>
                <w:rFonts w:hint="default" w:ascii="Times New Roman" w:hAnsi="Times New Roman" w:cs="Times New Roman"/>
                <w:color w:val="auto"/>
                <w:spacing w:val="0"/>
                <w:sz w:val="24"/>
                <w:szCs w:val="24"/>
                <w:highlight w:val="none"/>
                <w:lang w:eastAsia="zh-CN"/>
              </w:rPr>
              <w:t>，</w:t>
            </w:r>
            <w:r>
              <w:rPr>
                <w:rFonts w:hint="default" w:ascii="Times New Roman" w:hAnsi="Times New Roman" w:cs="Times New Roman"/>
                <w:color w:val="auto"/>
                <w:spacing w:val="0"/>
                <w:sz w:val="24"/>
                <w:szCs w:val="24"/>
                <w:highlight w:val="none"/>
              </w:rPr>
              <w:t>本项目</w:t>
            </w:r>
            <w:r>
              <w:rPr>
                <w:rFonts w:hint="default" w:ascii="Times New Roman" w:hAnsi="Times New Roman" w:cs="Times New Roman"/>
                <w:color w:val="auto"/>
                <w:spacing w:val="0"/>
                <w:kern w:val="0"/>
                <w:sz w:val="24"/>
                <w:szCs w:val="24"/>
                <w:lang w:val="en-US" w:eastAsia="zh-CN" w:bidi="ar"/>
              </w:rPr>
              <w:t>新建1台2t/h天然气锅炉和1台3t/h天然气锅炉</w:t>
            </w:r>
            <w:r>
              <w:rPr>
                <w:rFonts w:hint="default" w:ascii="Times New Roman" w:hAnsi="Times New Roman" w:cs="Times New Roman"/>
                <w:color w:val="auto"/>
                <w:spacing w:val="0"/>
                <w:sz w:val="24"/>
                <w:szCs w:val="24"/>
                <w:highlight w:val="none"/>
              </w:rPr>
              <w:t>属于</w:t>
            </w:r>
            <w:r>
              <w:rPr>
                <w:rFonts w:hint="eastAsia" w:ascii="Times New Roman" w:hAnsi="Times New Roman" w:cs="Times New Roman"/>
                <w:color w:val="auto"/>
                <w:spacing w:val="0"/>
                <w:sz w:val="24"/>
                <w:szCs w:val="24"/>
                <w:highlight w:val="none"/>
                <w:lang w:eastAsia="zh-CN"/>
              </w:rPr>
              <w:t>“</w:t>
            </w:r>
            <w:r>
              <w:rPr>
                <w:rFonts w:hint="default" w:ascii="Times New Roman" w:hAnsi="Times New Roman" w:eastAsia="宋体" w:cs="Times New Roman"/>
                <w:color w:val="auto"/>
                <w:sz w:val="24"/>
                <w:szCs w:val="24"/>
                <w:highlight w:val="none"/>
              </w:rPr>
              <w:t>四十一、电力、热力生产和供应业 91.热力生产和供应工程（包括建设单位自建自用的供热工程）</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eastAsia="宋体" w:cs="Times New Roman"/>
                <w:color w:val="auto"/>
                <w:spacing w:val="0"/>
                <w:kern w:val="0"/>
                <w:sz w:val="24"/>
                <w:szCs w:val="24"/>
                <w:lang w:val="en-US" w:eastAsia="zh-CN" w:bidi="ar"/>
              </w:rPr>
              <w:t>燃煤、燃油锅炉总容量65吨/小时（45.5兆瓦）及以下的；天然气锅炉总容量1吨/小时（0.7兆瓦）以上的；使用其他高污染燃料的（高污染燃料指国环规大气〔2017〕2号《高污染燃料目录》中规定的燃料）</w:t>
            </w:r>
            <w:r>
              <w:rPr>
                <w:rFonts w:hint="eastAsia" w:ascii="Times New Roman" w:hAnsi="Times New Roman" w:cs="Times New Roman"/>
                <w:color w:val="auto"/>
                <w:spacing w:val="0"/>
                <w:kern w:val="0"/>
                <w:sz w:val="24"/>
                <w:szCs w:val="24"/>
                <w:lang w:val="en-US" w:eastAsia="zh-CN" w:bidi="ar"/>
              </w:rPr>
              <w:t>”</w:t>
            </w:r>
            <w:r>
              <w:rPr>
                <w:rFonts w:hint="default" w:ascii="Times New Roman" w:hAnsi="Times New Roman" w:cs="Times New Roman"/>
                <w:color w:val="auto"/>
                <w:spacing w:val="0"/>
                <w:sz w:val="24"/>
                <w:szCs w:val="24"/>
                <w:highlight w:val="none"/>
              </w:rPr>
              <w:t>，应编写环境影响报告表</w:t>
            </w:r>
            <w:r>
              <w:rPr>
                <w:rFonts w:hint="default" w:ascii="Times New Roman" w:hAnsi="Times New Roman" w:cs="Times New Roman"/>
                <w:color w:val="auto"/>
                <w:spacing w:val="0"/>
                <w:sz w:val="24"/>
                <w:szCs w:val="24"/>
                <w:highlight w:val="none"/>
                <w:lang w:eastAsia="zh-CN"/>
              </w:rPr>
              <w:t>；</w:t>
            </w:r>
            <w:r>
              <w:rPr>
                <w:rFonts w:hint="default" w:ascii="Times New Roman" w:hAnsi="Times New Roman" w:cs="Times New Roman"/>
                <w:color w:val="C00000"/>
                <w:spacing w:val="0"/>
                <w:sz w:val="24"/>
                <w:szCs w:val="24"/>
                <w:lang w:eastAsia="zh-CN"/>
              </w:rPr>
              <w:t>华裕东北亿羽蛋鸡智能孵化中心项目</w:t>
            </w:r>
            <w:r>
              <w:rPr>
                <w:rFonts w:hint="default" w:ascii="Times New Roman" w:hAnsi="Times New Roman" w:cs="Times New Roman"/>
                <w:color w:val="C00000"/>
                <w:spacing w:val="0"/>
                <w:sz w:val="24"/>
                <w:szCs w:val="24"/>
                <w:lang w:val="en-US" w:eastAsia="zh-CN"/>
              </w:rPr>
              <w:t>中</w:t>
            </w:r>
            <w:r>
              <w:rPr>
                <w:rFonts w:hint="default" w:ascii="Times New Roman" w:hAnsi="Times New Roman" w:cs="Times New Roman"/>
                <w:color w:val="C00000"/>
                <w:spacing w:val="0"/>
                <w:sz w:val="24"/>
                <w:szCs w:val="24"/>
                <w:highlight w:val="none"/>
                <w:lang w:val="en-US" w:eastAsia="zh-CN"/>
              </w:rPr>
              <w:t>种蛋孵化不在</w:t>
            </w:r>
            <w:r>
              <w:rPr>
                <w:rFonts w:hint="default" w:ascii="Times New Roman" w:hAnsi="Times New Roman" w:cs="Times New Roman"/>
                <w:color w:val="C00000"/>
                <w:spacing w:val="0"/>
                <w:sz w:val="24"/>
                <w:szCs w:val="24"/>
                <w:highlight w:val="none"/>
              </w:rPr>
              <w:t>《建设项目环境影响评价分类管理名录（2021年版）》</w:t>
            </w:r>
            <w:r>
              <w:rPr>
                <w:rFonts w:hint="default" w:ascii="Times New Roman" w:hAnsi="Times New Roman" w:cs="Times New Roman"/>
                <w:color w:val="C00000"/>
                <w:spacing w:val="0"/>
                <w:sz w:val="24"/>
                <w:szCs w:val="24"/>
                <w:highlight w:val="none"/>
                <w:lang w:val="en-US" w:eastAsia="zh-CN"/>
              </w:rPr>
              <w:t>评价管理范围内</w:t>
            </w:r>
            <w:r>
              <w:rPr>
                <w:rFonts w:hint="default" w:ascii="Times New Roman" w:hAnsi="Times New Roman" w:cs="Times New Roman"/>
                <w:color w:val="C00000"/>
                <w:spacing w:val="0"/>
                <w:kern w:val="0"/>
                <w:sz w:val="24"/>
                <w:szCs w:val="24"/>
                <w:lang w:val="en-US" w:eastAsia="zh-CN" w:bidi="ar"/>
              </w:rPr>
              <w:t>，不在本次评价范围内，故本项目仅对</w:t>
            </w:r>
            <w:r>
              <w:rPr>
                <w:rFonts w:hint="default" w:ascii="Times New Roman" w:hAnsi="Times New Roman" w:cs="Times New Roman"/>
                <w:color w:val="C00000"/>
                <w:spacing w:val="0"/>
                <w:sz w:val="24"/>
                <w:szCs w:val="24"/>
                <w:lang w:eastAsia="zh-CN"/>
              </w:rPr>
              <w:t>华裕东北亿羽蛋鸡智能孵化中心</w:t>
            </w:r>
            <w:r>
              <w:rPr>
                <w:rFonts w:hint="default" w:ascii="Times New Roman" w:hAnsi="Times New Roman" w:cs="Times New Roman"/>
                <w:color w:val="C00000"/>
                <w:spacing w:val="0"/>
                <w:sz w:val="24"/>
                <w:szCs w:val="24"/>
                <w:lang w:val="en-US" w:eastAsia="zh-CN"/>
              </w:rPr>
              <w:t>供热工程进行评价</w:t>
            </w:r>
            <w:r>
              <w:rPr>
                <w:rFonts w:hint="default" w:ascii="Times New Roman" w:hAnsi="Times New Roman" w:cs="Times New Roman"/>
                <w:color w:val="C00000"/>
                <w:spacing w:val="0"/>
                <w:kern w:val="0"/>
                <w:sz w:val="24"/>
                <w:szCs w:val="24"/>
                <w:lang w:val="en-US" w:eastAsia="zh-CN" w:bidi="ar"/>
              </w:rPr>
              <w:t>。</w:t>
            </w:r>
            <w:r>
              <w:rPr>
                <w:rFonts w:hint="default" w:ascii="Times New Roman" w:hAnsi="Times New Roman" w:cs="Times New Roman"/>
                <w:color w:val="auto"/>
                <w:spacing w:val="0"/>
                <w:sz w:val="24"/>
                <w:szCs w:val="24"/>
                <w:highlight w:val="none"/>
              </w:rPr>
              <w:t>据此，</w:t>
            </w:r>
            <w:r>
              <w:rPr>
                <w:rFonts w:hint="default" w:ascii="Times New Roman" w:hAnsi="Times New Roman" w:cs="Times New Roman"/>
                <w:color w:val="auto"/>
                <w:spacing w:val="0"/>
                <w:sz w:val="24"/>
                <w:szCs w:val="24"/>
                <w:highlight w:val="none"/>
                <w:lang w:val="en-US" w:eastAsia="zh-CN"/>
              </w:rPr>
              <w:t>辽宁华裕耀新农业科技有限公司</w:t>
            </w:r>
            <w:r>
              <w:rPr>
                <w:rFonts w:hint="default" w:ascii="Times New Roman" w:hAnsi="Times New Roman" w:eastAsia="宋体" w:cs="Times New Roman"/>
                <w:color w:val="auto"/>
                <w:spacing w:val="0"/>
                <w:sz w:val="24"/>
                <w:szCs w:val="24"/>
                <w:highlight w:val="none"/>
              </w:rPr>
              <w:t>委托我单位对该项目进行环境影</w:t>
            </w:r>
            <w:r>
              <w:rPr>
                <w:rFonts w:hint="default" w:ascii="Times New Roman" w:hAnsi="Times New Roman" w:cs="Times New Roman"/>
                <w:color w:val="auto"/>
                <w:spacing w:val="0"/>
                <w:sz w:val="24"/>
                <w:szCs w:val="24"/>
                <w:highlight w:val="none"/>
              </w:rPr>
              <w:t>响评价工作。接受委托后，我单位赴现场进行实地踏勘，并收集了相关资料，对排污环节进行了初步的分析，按照有关标准和规范，编制了本报告表。</w:t>
            </w:r>
          </w:p>
          <w:p w14:paraId="2B078A4F">
            <w:pPr>
              <w:pStyle w:val="54"/>
              <w:keepNext w:val="0"/>
              <w:keepLines w:val="0"/>
              <w:pageBreakBefore w:val="0"/>
              <w:kinsoku/>
              <w:wordWrap/>
              <w:overflowPunct/>
              <w:topLinePunct w:val="0"/>
              <w:autoSpaceDE w:val="0"/>
              <w:autoSpaceDN w:val="0"/>
              <w:bidi w:val="0"/>
              <w:adjustRightInd/>
              <w:snapToGrid/>
              <w:spacing w:line="360" w:lineRule="auto"/>
              <w:ind w:left="550" w:leftChars="250" w:firstLine="0" w:firstLineChars="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rPr>
              <w:t>2、</w:t>
            </w:r>
            <w:bookmarkEnd w:id="2"/>
            <w:r>
              <w:rPr>
                <w:rFonts w:hint="default" w:ascii="Times New Roman" w:hAnsi="Times New Roman" w:eastAsia="宋体" w:cs="Times New Roman"/>
                <w:color w:val="auto"/>
                <w:spacing w:val="0"/>
                <w:sz w:val="24"/>
                <w:szCs w:val="24"/>
                <w:highlight w:val="none"/>
                <w:lang w:val="en-US" w:eastAsia="zh-CN"/>
              </w:rPr>
              <w:t>建设</w:t>
            </w:r>
            <w:r>
              <w:rPr>
                <w:rFonts w:hint="default" w:ascii="Times New Roman" w:hAnsi="Times New Roman" w:cs="Times New Roman"/>
                <w:color w:val="auto"/>
                <w:spacing w:val="0"/>
                <w:sz w:val="24"/>
                <w:szCs w:val="24"/>
                <w:highlight w:val="none"/>
                <w:lang w:val="en-US" w:eastAsia="zh-CN"/>
              </w:rPr>
              <w:t>项目概况</w:t>
            </w:r>
          </w:p>
          <w:p w14:paraId="2B815183">
            <w:pPr>
              <w:pStyle w:val="120"/>
              <w:keepNext w:val="0"/>
              <w:keepLines w:val="0"/>
              <w:pageBreakBefore w:val="0"/>
              <w:kinsoku/>
              <w:wordWrap/>
              <w:overflowPunct/>
              <w:topLinePunct w:val="0"/>
              <w:autoSpaceDE w:val="0"/>
              <w:autoSpaceDN w:val="0"/>
              <w:bidi w:val="0"/>
              <w:adjustRightInd/>
              <w:snapToGrid/>
              <w:spacing w:line="360" w:lineRule="auto"/>
              <w:ind w:left="108" w:right="39" w:firstLine="480"/>
              <w:jc w:val="both"/>
              <w:textAlignment w:val="auto"/>
              <w:rPr>
                <w:rFonts w:hint="default" w:ascii="Times New Roman" w:hAnsi="Times New Roman" w:eastAsia="宋体" w:cs="Times New Roman"/>
                <w:color w:val="auto"/>
                <w:spacing w:val="0"/>
                <w:sz w:val="24"/>
                <w:szCs w:val="24"/>
                <w:highlight w:val="none"/>
                <w:lang w:val="en-US" w:eastAsia="zh-CN" w:bidi="zh-CN"/>
              </w:rPr>
            </w:pPr>
            <w:r>
              <w:rPr>
                <w:rFonts w:hint="default" w:ascii="Times New Roman" w:hAnsi="Times New Roman" w:eastAsia="宋体" w:cs="Times New Roman"/>
                <w:color w:val="auto"/>
                <w:spacing w:val="0"/>
                <w:sz w:val="24"/>
                <w:szCs w:val="24"/>
                <w:highlight w:val="none"/>
                <w:lang w:val="en-US" w:eastAsia="zh-CN" w:bidi="zh-CN"/>
              </w:rPr>
              <w:t>本项目位于</w:t>
            </w:r>
            <w:r>
              <w:rPr>
                <w:rFonts w:hint="default" w:ascii="Times New Roman" w:hAnsi="Times New Roman" w:eastAsia="宋体" w:cs="Times New Roman"/>
                <w:color w:val="auto"/>
                <w:spacing w:val="0"/>
                <w:sz w:val="24"/>
                <w:szCs w:val="24"/>
                <w:highlight w:val="none"/>
                <w:lang w:val="zh-CN" w:eastAsia="zh-CN" w:bidi="zh-CN"/>
              </w:rPr>
              <w:t>辽宁省本</w:t>
            </w:r>
            <w:r>
              <w:rPr>
                <w:rFonts w:hint="default" w:ascii="Times New Roman" w:hAnsi="Times New Roman" w:cs="Times New Roman"/>
                <w:color w:val="auto"/>
                <w:spacing w:val="0"/>
                <w:sz w:val="24"/>
                <w:szCs w:val="24"/>
                <w:lang w:eastAsia="zh-CN"/>
              </w:rPr>
              <w:t>溪市高新技术产业开发区本溪市高新区药都大街东侧E-01</w:t>
            </w:r>
            <w:r>
              <w:rPr>
                <w:rFonts w:hint="default" w:ascii="Times New Roman" w:hAnsi="Times New Roman" w:cs="Times New Roman"/>
                <w:color w:val="auto"/>
                <w:spacing w:val="0"/>
                <w:kern w:val="0"/>
                <w:sz w:val="24"/>
                <w:szCs w:val="24"/>
                <w:lang w:val="en-US" w:eastAsia="zh-CN" w:bidi="ar"/>
              </w:rPr>
              <w:t>。</w:t>
            </w:r>
            <w:r>
              <w:rPr>
                <w:rFonts w:hint="default" w:ascii="Times New Roman" w:hAnsi="Times New Roman" w:cs="Times New Roman"/>
                <w:color w:val="auto"/>
                <w:spacing w:val="0"/>
                <w:sz w:val="24"/>
                <w:szCs w:val="24"/>
                <w:highlight w:val="none"/>
              </w:rPr>
              <w:t>项目</w:t>
            </w:r>
            <w:r>
              <w:rPr>
                <w:rFonts w:hint="default" w:ascii="Times New Roman" w:hAnsi="Times New Roman" w:cs="Times New Roman"/>
                <w:color w:val="auto"/>
                <w:spacing w:val="0"/>
                <w:kern w:val="0"/>
                <w:sz w:val="24"/>
                <w:szCs w:val="24"/>
                <w:lang w:val="en-US" w:eastAsia="zh-CN" w:bidi="ar"/>
              </w:rPr>
              <w:t>新建</w:t>
            </w:r>
            <w:r>
              <w:rPr>
                <w:rFonts w:hint="default" w:ascii="Times New Roman" w:hAnsi="Times New Roman" w:cs="Times New Roman"/>
                <w:color w:val="auto"/>
                <w:sz w:val="24"/>
                <w:szCs w:val="24"/>
                <w:highlight w:val="none"/>
              </w:rPr>
              <w:t>建筑面积</w:t>
            </w:r>
            <w:r>
              <w:rPr>
                <w:rFonts w:hint="default" w:ascii="Times New Roman" w:hAnsi="Times New Roman" w:cs="Times New Roman"/>
                <w:color w:val="auto"/>
                <w:sz w:val="24"/>
                <w:szCs w:val="24"/>
                <w:highlight w:val="none"/>
                <w:lang w:val="en-US" w:eastAsia="zh-CN"/>
              </w:rPr>
              <w:t>1215m</w:t>
            </w:r>
            <w:r>
              <w:rPr>
                <w:rFonts w:hint="default" w:ascii="Times New Roman" w:hAnsi="Times New Roman" w:cs="Times New Roman"/>
                <w:color w:val="auto"/>
                <w:sz w:val="24"/>
                <w:szCs w:val="24"/>
                <w:highlight w:val="none"/>
                <w:vertAlign w:val="superscript"/>
              </w:rPr>
              <w:t>2</w:t>
            </w:r>
            <w:r>
              <w:rPr>
                <w:rFonts w:hint="default" w:ascii="Times New Roman" w:hAnsi="Times New Roman" w:cs="Times New Roman"/>
                <w:color w:val="auto"/>
                <w:sz w:val="24"/>
                <w:szCs w:val="24"/>
                <w:highlight w:val="none"/>
                <w:lang w:val="en-US" w:eastAsia="zh-CN"/>
              </w:rPr>
              <w:t>锅炉房</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锅炉房内设</w:t>
            </w:r>
            <w:r>
              <w:rPr>
                <w:rFonts w:hint="default" w:ascii="Times New Roman" w:hAnsi="Times New Roman" w:cs="Times New Roman"/>
                <w:color w:val="auto"/>
                <w:spacing w:val="0"/>
                <w:kern w:val="0"/>
                <w:sz w:val="24"/>
                <w:szCs w:val="24"/>
                <w:lang w:val="en-US" w:eastAsia="zh-CN" w:bidi="ar"/>
              </w:rPr>
              <w:t>1台2t/h天然气锅炉和1台3t/h天然气锅炉，</w:t>
            </w:r>
            <w:r>
              <w:rPr>
                <w:rFonts w:hint="default" w:ascii="Times New Roman" w:hAnsi="Times New Roman" w:eastAsia="宋体" w:cs="Times New Roman"/>
                <w:color w:val="auto"/>
                <w:spacing w:val="0"/>
                <w:sz w:val="24"/>
                <w:szCs w:val="24"/>
                <w:highlight w:val="none"/>
                <w:lang w:val="en-US" w:eastAsia="zh-CN" w:bidi="zh-CN"/>
              </w:rPr>
              <w:t>项目组成见表2-1。</w:t>
            </w:r>
          </w:p>
          <w:p w14:paraId="3C08968D">
            <w:pPr>
              <w:pStyle w:val="135"/>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rPr>
              <w:t>表2-1</w:t>
            </w:r>
            <w:r>
              <w:rPr>
                <w:rFonts w:hint="default" w:ascii="Times New Roman" w:hAnsi="Times New Roman" w:cs="Times New Roman"/>
                <w:b/>
                <w:bCs/>
                <w:color w:val="auto"/>
                <w:spacing w:val="0"/>
                <w:sz w:val="24"/>
                <w:szCs w:val="24"/>
                <w:highlight w:val="none"/>
                <w:lang w:val="en-US" w:eastAsia="zh-CN"/>
              </w:rPr>
              <w:t xml:space="preserve">    项目组成一览表</w:t>
            </w:r>
          </w:p>
          <w:tbl>
            <w:tblPr>
              <w:tblStyle w:val="3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autofit"/>
              <w:tblCellMar>
                <w:top w:w="0" w:type="dxa"/>
                <w:left w:w="108" w:type="dxa"/>
                <w:bottom w:w="0" w:type="dxa"/>
                <w:right w:w="108" w:type="dxa"/>
              </w:tblCellMar>
            </w:tblPr>
            <w:tblGrid>
              <w:gridCol w:w="760"/>
              <w:gridCol w:w="1576"/>
              <w:gridCol w:w="4560"/>
              <w:gridCol w:w="955"/>
            </w:tblGrid>
            <w:tr w14:paraId="4E05C4E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noWrap w:val="0"/>
                  <w:vAlign w:val="center"/>
                </w:tcPr>
                <w:p w14:paraId="3D5B5EA9">
                  <w:pPr>
                    <w:jc w:val="center"/>
                    <w:rPr>
                      <w:rFonts w:hint="default" w:ascii="Times New Roman" w:hAnsi="Times New Roman" w:cs="Times New Roman"/>
                      <w:b/>
                      <w:bCs/>
                      <w:color w:val="C00000"/>
                      <w:sz w:val="21"/>
                      <w:szCs w:val="21"/>
                      <w:highlight w:val="none"/>
                    </w:rPr>
                  </w:pPr>
                  <w:r>
                    <w:rPr>
                      <w:rFonts w:hint="default" w:ascii="Times New Roman" w:hAnsi="Times New Roman" w:cs="Times New Roman"/>
                      <w:b/>
                      <w:bCs/>
                      <w:color w:val="C00000"/>
                      <w:sz w:val="21"/>
                      <w:szCs w:val="21"/>
                      <w:highlight w:val="none"/>
                    </w:rPr>
                    <w:t>类别</w:t>
                  </w:r>
                </w:p>
              </w:tc>
              <w:tc>
                <w:tcPr>
                  <w:tcW w:w="1003" w:type="pct"/>
                  <w:noWrap w:val="0"/>
                  <w:vAlign w:val="center"/>
                </w:tcPr>
                <w:p w14:paraId="10878FD7">
                  <w:pPr>
                    <w:jc w:val="center"/>
                    <w:rPr>
                      <w:rFonts w:hint="default" w:ascii="Times New Roman" w:hAnsi="Times New Roman" w:cs="Times New Roman"/>
                      <w:b/>
                      <w:bCs/>
                      <w:color w:val="C00000"/>
                      <w:sz w:val="21"/>
                      <w:szCs w:val="21"/>
                      <w:highlight w:val="none"/>
                    </w:rPr>
                  </w:pPr>
                  <w:r>
                    <w:rPr>
                      <w:rFonts w:hint="default" w:ascii="Times New Roman" w:hAnsi="Times New Roman" w:cs="Times New Roman"/>
                      <w:b/>
                      <w:bCs/>
                      <w:color w:val="C00000"/>
                      <w:sz w:val="21"/>
                      <w:szCs w:val="21"/>
                      <w:highlight w:val="none"/>
                    </w:rPr>
                    <w:t>项目名称</w:t>
                  </w:r>
                </w:p>
              </w:tc>
              <w:tc>
                <w:tcPr>
                  <w:tcW w:w="2903" w:type="pct"/>
                  <w:noWrap w:val="0"/>
                  <w:vAlign w:val="center"/>
                </w:tcPr>
                <w:p w14:paraId="45BD7081">
                  <w:pPr>
                    <w:jc w:val="center"/>
                    <w:rPr>
                      <w:rFonts w:hint="default" w:ascii="Times New Roman" w:hAnsi="Times New Roman" w:cs="Times New Roman"/>
                      <w:b/>
                      <w:bCs/>
                      <w:color w:val="C00000"/>
                      <w:sz w:val="21"/>
                      <w:szCs w:val="21"/>
                      <w:highlight w:val="none"/>
                    </w:rPr>
                  </w:pPr>
                  <w:r>
                    <w:rPr>
                      <w:rFonts w:hint="default" w:ascii="Times New Roman" w:hAnsi="Times New Roman" w:cs="Times New Roman"/>
                      <w:b/>
                      <w:bCs/>
                      <w:color w:val="C00000"/>
                      <w:sz w:val="21"/>
                      <w:szCs w:val="21"/>
                      <w:highlight w:val="none"/>
                    </w:rPr>
                    <w:t>工程内容与规模</w:t>
                  </w:r>
                </w:p>
              </w:tc>
              <w:tc>
                <w:tcPr>
                  <w:tcW w:w="608" w:type="pct"/>
                  <w:noWrap w:val="0"/>
                  <w:vAlign w:val="center"/>
                </w:tcPr>
                <w:p w14:paraId="33545B6A">
                  <w:pPr>
                    <w:jc w:val="center"/>
                    <w:rPr>
                      <w:rFonts w:hint="default" w:ascii="Times New Roman" w:hAnsi="Times New Roman" w:cs="Times New Roman"/>
                      <w:b/>
                      <w:bCs/>
                      <w:color w:val="C00000"/>
                      <w:sz w:val="21"/>
                      <w:szCs w:val="21"/>
                      <w:highlight w:val="none"/>
                    </w:rPr>
                  </w:pPr>
                  <w:r>
                    <w:rPr>
                      <w:rFonts w:hint="default" w:ascii="Times New Roman" w:hAnsi="Times New Roman" w:cs="Times New Roman"/>
                      <w:b/>
                      <w:bCs/>
                      <w:color w:val="C00000"/>
                      <w:sz w:val="21"/>
                      <w:szCs w:val="21"/>
                      <w:highlight w:val="none"/>
                    </w:rPr>
                    <w:t>备注</w:t>
                  </w:r>
                </w:p>
              </w:tc>
            </w:tr>
            <w:tr w14:paraId="57324FA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noWrap w:val="0"/>
                  <w:vAlign w:val="center"/>
                </w:tcPr>
                <w:p w14:paraId="6F89A71D">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主体工程</w:t>
                  </w:r>
                </w:p>
              </w:tc>
              <w:tc>
                <w:tcPr>
                  <w:tcW w:w="1003" w:type="pct"/>
                  <w:shd w:val="clear" w:color="auto" w:fill="auto"/>
                  <w:noWrap w:val="0"/>
                  <w:vAlign w:val="center"/>
                </w:tcPr>
                <w:p w14:paraId="1C1F2E8C">
                  <w:pPr>
                    <w:jc w:val="center"/>
                    <w:rPr>
                      <w:rFonts w:hint="default" w:ascii="Times New Roman" w:hAnsi="Times New Roman" w:eastAsia="宋体" w:cs="Times New Roman"/>
                      <w:color w:val="C00000"/>
                      <w:sz w:val="21"/>
                      <w:szCs w:val="21"/>
                      <w:highlight w:val="none"/>
                      <w:lang w:val="zh-CN" w:eastAsia="zh-CN" w:bidi="zh-CN"/>
                    </w:rPr>
                  </w:pPr>
                  <w:r>
                    <w:rPr>
                      <w:rFonts w:hint="default" w:ascii="Times New Roman" w:hAnsi="Times New Roman" w:cs="Times New Roman"/>
                      <w:color w:val="C00000"/>
                      <w:sz w:val="21"/>
                      <w:szCs w:val="21"/>
                      <w:highlight w:val="none"/>
                      <w:lang w:val="en-US" w:eastAsia="zh-CN" w:bidi="zh-CN"/>
                    </w:rPr>
                    <w:t>锅炉房</w:t>
                  </w:r>
                </w:p>
              </w:tc>
              <w:tc>
                <w:tcPr>
                  <w:tcW w:w="2903" w:type="pct"/>
                  <w:shd w:val="clear" w:color="auto" w:fill="auto"/>
                  <w:noWrap w:val="0"/>
                  <w:vAlign w:val="center"/>
                </w:tcPr>
                <w:p w14:paraId="3B21076D">
                  <w:pPr>
                    <w:jc w:val="center"/>
                    <w:rPr>
                      <w:rFonts w:hint="default" w:ascii="Times New Roman" w:hAnsi="Times New Roman" w:eastAsia="宋体" w:cs="Times New Roman"/>
                      <w:color w:val="C00000"/>
                      <w:sz w:val="21"/>
                      <w:szCs w:val="21"/>
                      <w:highlight w:val="none"/>
                      <w:lang w:val="en-US" w:eastAsia="zh-CN" w:bidi="zh-CN"/>
                    </w:rPr>
                  </w:pPr>
                  <w:r>
                    <w:rPr>
                      <w:rFonts w:hint="default" w:ascii="Times New Roman" w:hAnsi="Times New Roman" w:cs="Times New Roman"/>
                      <w:color w:val="C00000"/>
                      <w:sz w:val="21"/>
                      <w:szCs w:val="21"/>
                      <w:highlight w:val="none"/>
                      <w:lang w:val="en-US" w:eastAsia="zh-CN"/>
                    </w:rPr>
                    <w:t>锅炉房</w:t>
                  </w:r>
                  <w:r>
                    <w:rPr>
                      <w:rFonts w:hint="default" w:ascii="Times New Roman" w:hAnsi="Times New Roman" w:cs="Times New Roman"/>
                      <w:color w:val="C00000"/>
                      <w:sz w:val="21"/>
                      <w:szCs w:val="21"/>
                      <w:highlight w:val="none"/>
                    </w:rPr>
                    <w:t>建筑面积</w:t>
                  </w:r>
                  <w:r>
                    <w:rPr>
                      <w:rFonts w:hint="default" w:ascii="Times New Roman" w:hAnsi="Times New Roman" w:cs="Times New Roman"/>
                      <w:color w:val="C00000"/>
                      <w:sz w:val="21"/>
                      <w:szCs w:val="21"/>
                      <w:highlight w:val="none"/>
                      <w:lang w:val="en-US" w:eastAsia="zh-CN"/>
                    </w:rPr>
                    <w:t>1215m</w:t>
                  </w:r>
                  <w:r>
                    <w:rPr>
                      <w:rFonts w:hint="default" w:ascii="Times New Roman" w:hAnsi="Times New Roman" w:cs="Times New Roman"/>
                      <w:color w:val="C00000"/>
                      <w:sz w:val="21"/>
                      <w:szCs w:val="21"/>
                      <w:highlight w:val="none"/>
                      <w:vertAlign w:val="superscript"/>
                    </w:rPr>
                    <w:t>2</w:t>
                  </w:r>
                  <w:r>
                    <w:rPr>
                      <w:rFonts w:hint="default" w:ascii="Times New Roman" w:hAnsi="Times New Roman" w:cs="Times New Roman"/>
                      <w:color w:val="C00000"/>
                      <w:sz w:val="21"/>
                      <w:szCs w:val="21"/>
                      <w:highlight w:val="none"/>
                    </w:rPr>
                    <w:t>，</w:t>
                  </w:r>
                  <w:r>
                    <w:rPr>
                      <w:rFonts w:hint="default" w:ascii="Times New Roman" w:hAnsi="Times New Roman" w:cs="Times New Roman"/>
                      <w:color w:val="C00000"/>
                      <w:sz w:val="21"/>
                      <w:szCs w:val="21"/>
                      <w:highlight w:val="none"/>
                      <w:lang w:val="en-US" w:eastAsia="zh-CN"/>
                    </w:rPr>
                    <w:t>锅炉房内设1</w:t>
                  </w:r>
                  <w:r>
                    <w:rPr>
                      <w:rFonts w:hint="default" w:ascii="Times New Roman" w:hAnsi="Times New Roman" w:cs="Times New Roman"/>
                      <w:color w:val="C00000"/>
                      <w:sz w:val="21"/>
                      <w:szCs w:val="21"/>
                      <w:highlight w:val="none"/>
                    </w:rPr>
                    <w:t>台2t/h燃气锅炉</w:t>
                  </w:r>
                  <w:r>
                    <w:rPr>
                      <w:rFonts w:hint="default" w:ascii="Times New Roman" w:hAnsi="Times New Roman" w:cs="Times New Roman"/>
                      <w:color w:val="C00000"/>
                      <w:sz w:val="21"/>
                      <w:szCs w:val="21"/>
                      <w:highlight w:val="none"/>
                      <w:lang w:val="en-US" w:eastAsia="zh-CN"/>
                    </w:rPr>
                    <w:t>和1</w:t>
                  </w:r>
                  <w:r>
                    <w:rPr>
                      <w:rFonts w:hint="default" w:ascii="Times New Roman" w:hAnsi="Times New Roman" w:cs="Times New Roman"/>
                      <w:color w:val="C00000"/>
                      <w:sz w:val="21"/>
                      <w:szCs w:val="21"/>
                      <w:highlight w:val="none"/>
                    </w:rPr>
                    <w:t>台</w:t>
                  </w:r>
                  <w:r>
                    <w:rPr>
                      <w:rFonts w:hint="default" w:ascii="Times New Roman" w:hAnsi="Times New Roman" w:cs="Times New Roman"/>
                      <w:color w:val="C00000"/>
                      <w:sz w:val="21"/>
                      <w:szCs w:val="21"/>
                      <w:highlight w:val="none"/>
                      <w:lang w:val="en-US" w:eastAsia="zh-CN"/>
                    </w:rPr>
                    <w:t>3</w:t>
                  </w:r>
                  <w:r>
                    <w:rPr>
                      <w:rFonts w:hint="default" w:ascii="Times New Roman" w:hAnsi="Times New Roman" w:cs="Times New Roman"/>
                      <w:color w:val="C00000"/>
                      <w:sz w:val="21"/>
                      <w:szCs w:val="21"/>
                      <w:highlight w:val="none"/>
                    </w:rPr>
                    <w:t>t/h燃气锅炉</w:t>
                  </w:r>
                </w:p>
              </w:tc>
              <w:tc>
                <w:tcPr>
                  <w:tcW w:w="608" w:type="pct"/>
                  <w:noWrap w:val="0"/>
                  <w:vAlign w:val="center"/>
                </w:tcPr>
                <w:p w14:paraId="48DA50F2">
                  <w:pPr>
                    <w:jc w:val="center"/>
                    <w:rPr>
                      <w:rFonts w:hint="default" w:ascii="Times New Roman" w:hAnsi="Times New Roman" w:eastAsia="宋体" w:cs="Times New Roman"/>
                      <w:color w:val="C00000"/>
                      <w:sz w:val="21"/>
                      <w:szCs w:val="21"/>
                      <w:highlight w:val="none"/>
                      <w:lang w:val="en-US" w:eastAsia="zh-CN" w:bidi="zh-CN"/>
                    </w:rPr>
                  </w:pPr>
                  <w:r>
                    <w:rPr>
                      <w:rFonts w:hint="default" w:ascii="Times New Roman" w:hAnsi="Times New Roman" w:cs="Times New Roman"/>
                      <w:color w:val="C00000"/>
                      <w:sz w:val="21"/>
                      <w:szCs w:val="21"/>
                      <w:highlight w:val="none"/>
                      <w:lang w:val="en-US" w:eastAsia="zh-CN"/>
                    </w:rPr>
                    <w:t>/</w:t>
                  </w:r>
                </w:p>
              </w:tc>
            </w:tr>
            <w:tr w14:paraId="68DF246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restart"/>
                  <w:noWrap w:val="0"/>
                  <w:vAlign w:val="center"/>
                </w:tcPr>
                <w:p w14:paraId="6295B40D">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公用工程</w:t>
                  </w:r>
                </w:p>
              </w:tc>
              <w:tc>
                <w:tcPr>
                  <w:tcW w:w="1003" w:type="pct"/>
                  <w:noWrap w:val="0"/>
                  <w:vAlign w:val="center"/>
                </w:tcPr>
                <w:p w14:paraId="28E0DB90">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给水</w:t>
                  </w:r>
                </w:p>
              </w:tc>
              <w:tc>
                <w:tcPr>
                  <w:tcW w:w="2903" w:type="pct"/>
                  <w:noWrap w:val="0"/>
                  <w:vAlign w:val="center"/>
                </w:tcPr>
                <w:p w14:paraId="20D16F7B">
                  <w:pPr>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rPr>
                    <w:t>市政管网</w:t>
                  </w:r>
                  <w:r>
                    <w:rPr>
                      <w:rFonts w:hint="default" w:ascii="Times New Roman" w:hAnsi="Times New Roman" w:cs="Times New Roman"/>
                      <w:color w:val="C00000"/>
                      <w:sz w:val="21"/>
                      <w:szCs w:val="21"/>
                      <w:highlight w:val="none"/>
                      <w:lang w:val="en-US" w:eastAsia="zh-CN"/>
                    </w:rPr>
                    <w:t>提供</w:t>
                  </w:r>
                </w:p>
              </w:tc>
              <w:tc>
                <w:tcPr>
                  <w:tcW w:w="608" w:type="pct"/>
                  <w:noWrap w:val="0"/>
                  <w:vAlign w:val="center"/>
                </w:tcPr>
                <w:p w14:paraId="7F982D2D">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777527D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0994B53A">
                  <w:pPr>
                    <w:jc w:val="center"/>
                    <w:rPr>
                      <w:rFonts w:hint="default" w:ascii="Times New Roman" w:hAnsi="Times New Roman" w:cs="Times New Roman"/>
                      <w:color w:val="C00000"/>
                      <w:sz w:val="21"/>
                      <w:szCs w:val="21"/>
                      <w:highlight w:val="none"/>
                    </w:rPr>
                  </w:pPr>
                </w:p>
              </w:tc>
              <w:tc>
                <w:tcPr>
                  <w:tcW w:w="1003" w:type="pct"/>
                  <w:noWrap w:val="0"/>
                  <w:vAlign w:val="center"/>
                </w:tcPr>
                <w:p w14:paraId="58B6E86F">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排水</w:t>
                  </w:r>
                </w:p>
              </w:tc>
              <w:tc>
                <w:tcPr>
                  <w:tcW w:w="2903" w:type="pct"/>
                  <w:noWrap w:val="0"/>
                  <w:vAlign w:val="center"/>
                </w:tcPr>
                <w:p w14:paraId="516EDB5E">
                  <w:pPr>
                    <w:jc w:val="center"/>
                    <w:rPr>
                      <w:rFonts w:hint="default" w:ascii="Times New Roman" w:hAnsi="Times New Roman" w:eastAsia="宋体" w:cs="Times New Roman"/>
                      <w:color w:val="C00000"/>
                      <w:sz w:val="21"/>
                      <w:szCs w:val="21"/>
                      <w:highlight w:val="none"/>
                      <w:lang w:eastAsia="zh-CN"/>
                    </w:rPr>
                  </w:pPr>
                  <w:r>
                    <w:rPr>
                      <w:rFonts w:hint="default" w:ascii="Times New Roman" w:hAnsi="Times New Roman" w:cs="Times New Roman"/>
                      <w:color w:val="C00000"/>
                      <w:sz w:val="21"/>
                      <w:szCs w:val="21"/>
                      <w:highlight w:val="none"/>
                      <w:lang w:val="en-US" w:eastAsia="zh-CN"/>
                    </w:rPr>
                    <w:t>排入</w:t>
                  </w:r>
                  <w:r>
                    <w:rPr>
                      <w:rFonts w:hint="default" w:ascii="Times New Roman" w:hAnsi="Times New Roman" w:cs="Times New Roman"/>
                      <w:color w:val="C00000"/>
                      <w:sz w:val="21"/>
                      <w:szCs w:val="21"/>
                      <w:highlight w:val="none"/>
                    </w:rPr>
                    <w:t>市政管网，最终</w:t>
                  </w:r>
                  <w:r>
                    <w:rPr>
                      <w:rFonts w:hint="default" w:ascii="Times New Roman" w:hAnsi="Times New Roman" w:cs="Times New Roman"/>
                      <w:color w:val="C00000"/>
                      <w:sz w:val="21"/>
                      <w:szCs w:val="21"/>
                      <w:highlight w:val="none"/>
                      <w:lang w:val="en-US" w:eastAsia="zh-CN"/>
                    </w:rPr>
                    <w:t>进入</w:t>
                  </w:r>
                  <w:r>
                    <w:rPr>
                      <w:rFonts w:hint="default" w:ascii="Times New Roman" w:hAnsi="Times New Roman" w:cs="Times New Roman"/>
                      <w:color w:val="C00000"/>
                      <w:sz w:val="21"/>
                      <w:szCs w:val="21"/>
                      <w:highlight w:val="none"/>
                      <w:lang w:eastAsia="zh-CN"/>
                    </w:rPr>
                    <w:t>沈溪新城污水处理厂</w:t>
                  </w:r>
                </w:p>
              </w:tc>
              <w:tc>
                <w:tcPr>
                  <w:tcW w:w="608" w:type="pct"/>
                  <w:noWrap w:val="0"/>
                  <w:vAlign w:val="center"/>
                </w:tcPr>
                <w:p w14:paraId="1FC798A1">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3919FD7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78E21E5A">
                  <w:pPr>
                    <w:jc w:val="center"/>
                    <w:rPr>
                      <w:rFonts w:hint="default" w:ascii="Times New Roman" w:hAnsi="Times New Roman" w:cs="Times New Roman"/>
                      <w:color w:val="C00000"/>
                      <w:sz w:val="21"/>
                      <w:szCs w:val="21"/>
                      <w:highlight w:val="none"/>
                    </w:rPr>
                  </w:pPr>
                </w:p>
              </w:tc>
              <w:tc>
                <w:tcPr>
                  <w:tcW w:w="1003" w:type="pct"/>
                  <w:noWrap w:val="0"/>
                  <w:vAlign w:val="center"/>
                </w:tcPr>
                <w:p w14:paraId="570F2711">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供电</w:t>
                  </w:r>
                </w:p>
              </w:tc>
              <w:tc>
                <w:tcPr>
                  <w:tcW w:w="2903" w:type="pct"/>
                  <w:noWrap w:val="0"/>
                  <w:vAlign w:val="center"/>
                </w:tcPr>
                <w:p w14:paraId="5671C591">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项目供电由市政电网提供</w:t>
                  </w:r>
                </w:p>
              </w:tc>
              <w:tc>
                <w:tcPr>
                  <w:tcW w:w="608" w:type="pct"/>
                  <w:noWrap w:val="0"/>
                  <w:vAlign w:val="center"/>
                </w:tcPr>
                <w:p w14:paraId="5C438C98">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1857DEC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34A4D7AE">
                  <w:pPr>
                    <w:jc w:val="center"/>
                    <w:rPr>
                      <w:rFonts w:hint="default" w:ascii="Times New Roman" w:hAnsi="Times New Roman" w:cs="Times New Roman"/>
                      <w:color w:val="C00000"/>
                      <w:sz w:val="21"/>
                      <w:szCs w:val="21"/>
                      <w:highlight w:val="none"/>
                    </w:rPr>
                  </w:pPr>
                </w:p>
              </w:tc>
              <w:tc>
                <w:tcPr>
                  <w:tcW w:w="1003" w:type="pct"/>
                  <w:noWrap w:val="0"/>
                  <w:vAlign w:val="center"/>
                </w:tcPr>
                <w:p w14:paraId="0C1A54F6">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燃气</w:t>
                  </w:r>
                </w:p>
              </w:tc>
              <w:tc>
                <w:tcPr>
                  <w:tcW w:w="2903" w:type="pct"/>
                  <w:noWrap w:val="0"/>
                  <w:vAlign w:val="center"/>
                </w:tcPr>
                <w:p w14:paraId="642CCC6F">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由燃气公司管网提供</w:t>
                  </w:r>
                </w:p>
              </w:tc>
              <w:tc>
                <w:tcPr>
                  <w:tcW w:w="608" w:type="pct"/>
                  <w:noWrap w:val="0"/>
                  <w:vAlign w:val="center"/>
                </w:tcPr>
                <w:p w14:paraId="20806635">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1B312FA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210E5C96">
                  <w:pPr>
                    <w:jc w:val="center"/>
                    <w:rPr>
                      <w:rFonts w:hint="default" w:ascii="Times New Roman" w:hAnsi="Times New Roman" w:cs="Times New Roman"/>
                      <w:color w:val="C00000"/>
                      <w:sz w:val="21"/>
                      <w:szCs w:val="21"/>
                      <w:highlight w:val="none"/>
                    </w:rPr>
                  </w:pPr>
                </w:p>
              </w:tc>
              <w:tc>
                <w:tcPr>
                  <w:tcW w:w="1003" w:type="pct"/>
                  <w:noWrap w:val="0"/>
                  <w:vAlign w:val="center"/>
                </w:tcPr>
                <w:p w14:paraId="4C63AA2A">
                  <w:pPr>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rPr>
                    <w:t>供</w:t>
                  </w:r>
                  <w:r>
                    <w:rPr>
                      <w:rFonts w:hint="default" w:ascii="Times New Roman" w:hAnsi="Times New Roman" w:cs="Times New Roman"/>
                      <w:color w:val="C00000"/>
                      <w:sz w:val="21"/>
                      <w:szCs w:val="21"/>
                      <w:highlight w:val="none"/>
                      <w:lang w:val="en-US" w:eastAsia="zh-CN"/>
                    </w:rPr>
                    <w:t>热</w:t>
                  </w:r>
                </w:p>
              </w:tc>
              <w:tc>
                <w:tcPr>
                  <w:tcW w:w="2903" w:type="pct"/>
                  <w:noWrap w:val="0"/>
                  <w:vAlign w:val="center"/>
                </w:tcPr>
                <w:p w14:paraId="283BE975">
                  <w:pPr>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rPr>
                    <w:t>生活供暖</w:t>
                  </w:r>
                  <w:r>
                    <w:rPr>
                      <w:rFonts w:hint="default" w:ascii="Times New Roman" w:hAnsi="Times New Roman" w:cs="Times New Roman"/>
                      <w:color w:val="C00000"/>
                      <w:sz w:val="21"/>
                      <w:szCs w:val="21"/>
                      <w:highlight w:val="none"/>
                      <w:lang w:val="en-US" w:eastAsia="zh-CN"/>
                    </w:rPr>
                    <w:t>及生产供热</w:t>
                  </w:r>
                  <w:r>
                    <w:rPr>
                      <w:rFonts w:hint="default" w:ascii="Times New Roman" w:hAnsi="Times New Roman" w:cs="Times New Roman"/>
                      <w:color w:val="C00000"/>
                      <w:sz w:val="21"/>
                      <w:szCs w:val="21"/>
                      <w:highlight w:val="none"/>
                    </w:rPr>
                    <w:t>来源于</w:t>
                  </w:r>
                  <w:r>
                    <w:rPr>
                      <w:rFonts w:hint="default" w:ascii="Times New Roman" w:hAnsi="Times New Roman" w:cs="Times New Roman"/>
                      <w:color w:val="C00000"/>
                      <w:sz w:val="21"/>
                      <w:szCs w:val="21"/>
                      <w:highlight w:val="none"/>
                      <w:lang w:val="en-US" w:eastAsia="zh-CN"/>
                    </w:rPr>
                    <w:t>1</w:t>
                  </w:r>
                  <w:r>
                    <w:rPr>
                      <w:rFonts w:hint="default" w:ascii="Times New Roman" w:hAnsi="Times New Roman" w:cs="Times New Roman"/>
                      <w:color w:val="C00000"/>
                      <w:sz w:val="21"/>
                      <w:szCs w:val="21"/>
                      <w:highlight w:val="none"/>
                    </w:rPr>
                    <w:t>台2t/h燃气</w:t>
                  </w:r>
                  <w:r>
                    <w:rPr>
                      <w:rFonts w:hint="default" w:ascii="Times New Roman" w:hAnsi="Times New Roman" w:cs="Times New Roman"/>
                      <w:color w:val="C00000"/>
                      <w:sz w:val="21"/>
                      <w:szCs w:val="21"/>
                      <w:highlight w:val="none"/>
                      <w:lang w:val="en-US" w:eastAsia="zh-CN"/>
                    </w:rPr>
                    <w:t>锅炉和1</w:t>
                  </w:r>
                  <w:r>
                    <w:rPr>
                      <w:rFonts w:hint="default" w:ascii="Times New Roman" w:hAnsi="Times New Roman" w:cs="Times New Roman"/>
                      <w:color w:val="C00000"/>
                      <w:sz w:val="21"/>
                      <w:szCs w:val="21"/>
                      <w:highlight w:val="none"/>
                    </w:rPr>
                    <w:t>台</w:t>
                  </w:r>
                  <w:r>
                    <w:rPr>
                      <w:rFonts w:hint="default" w:ascii="Times New Roman" w:hAnsi="Times New Roman" w:cs="Times New Roman"/>
                      <w:color w:val="C00000"/>
                      <w:sz w:val="21"/>
                      <w:szCs w:val="21"/>
                      <w:highlight w:val="none"/>
                      <w:lang w:val="en-US" w:eastAsia="zh-CN"/>
                    </w:rPr>
                    <w:t>3</w:t>
                  </w:r>
                  <w:r>
                    <w:rPr>
                      <w:rFonts w:hint="default" w:ascii="Times New Roman" w:hAnsi="Times New Roman" w:cs="Times New Roman"/>
                      <w:color w:val="C00000"/>
                      <w:sz w:val="21"/>
                      <w:szCs w:val="21"/>
                      <w:highlight w:val="none"/>
                    </w:rPr>
                    <w:t>t/h燃气</w:t>
                  </w:r>
                  <w:r>
                    <w:rPr>
                      <w:rFonts w:hint="default" w:ascii="Times New Roman" w:hAnsi="Times New Roman" w:cs="Times New Roman"/>
                      <w:color w:val="C00000"/>
                      <w:sz w:val="21"/>
                      <w:szCs w:val="21"/>
                      <w:highlight w:val="none"/>
                      <w:lang w:val="en-US" w:eastAsia="zh-CN"/>
                    </w:rPr>
                    <w:t>锅炉</w:t>
                  </w:r>
                </w:p>
              </w:tc>
              <w:tc>
                <w:tcPr>
                  <w:tcW w:w="608" w:type="pct"/>
                  <w:noWrap w:val="0"/>
                  <w:vAlign w:val="center"/>
                </w:tcPr>
                <w:p w14:paraId="1E2AFAEB">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4C80AF0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restart"/>
                  <w:noWrap w:val="0"/>
                  <w:vAlign w:val="center"/>
                </w:tcPr>
                <w:p w14:paraId="64D01ECD">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环保工程</w:t>
                  </w:r>
                </w:p>
              </w:tc>
              <w:tc>
                <w:tcPr>
                  <w:tcW w:w="1003" w:type="pct"/>
                  <w:noWrap w:val="0"/>
                  <w:vAlign w:val="center"/>
                </w:tcPr>
                <w:p w14:paraId="6391E28F">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废气防治</w:t>
                  </w:r>
                </w:p>
              </w:tc>
              <w:tc>
                <w:tcPr>
                  <w:tcW w:w="2903" w:type="pct"/>
                  <w:noWrap w:val="0"/>
                  <w:vAlign w:val="center"/>
                </w:tcPr>
                <w:p w14:paraId="5D2813A0">
                  <w:pPr>
                    <w:widowControl/>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rPr>
                    <w:t>2t/h燃气锅炉采取低氮燃烧器+</w:t>
                  </w:r>
                  <w:r>
                    <w:rPr>
                      <w:rFonts w:hint="default" w:ascii="Times New Roman" w:hAnsi="Times New Roman" w:cs="Times New Roman"/>
                      <w:color w:val="C00000"/>
                      <w:sz w:val="21"/>
                      <w:szCs w:val="21"/>
                      <w:highlight w:val="none"/>
                      <w:lang w:eastAsia="zh-CN"/>
                    </w:rPr>
                    <w:t>8m</w:t>
                  </w:r>
                  <w:r>
                    <w:rPr>
                      <w:rFonts w:hint="default" w:ascii="Times New Roman" w:hAnsi="Times New Roman" w:cs="Times New Roman"/>
                      <w:color w:val="C00000"/>
                      <w:sz w:val="21"/>
                      <w:szCs w:val="21"/>
                      <w:highlight w:val="none"/>
                    </w:rPr>
                    <w:t>高排气筒DA001</w:t>
                  </w:r>
                  <w:r>
                    <w:rPr>
                      <w:rFonts w:hint="default" w:ascii="Times New Roman" w:hAnsi="Times New Roman" w:cs="Times New Roman"/>
                      <w:color w:val="C00000"/>
                      <w:sz w:val="21"/>
                      <w:szCs w:val="21"/>
                      <w:highlight w:val="none"/>
                      <w:lang w:val="en-US" w:eastAsia="zh-CN"/>
                    </w:rPr>
                    <w:t>，3</w:t>
                  </w:r>
                  <w:r>
                    <w:rPr>
                      <w:rFonts w:hint="default" w:ascii="Times New Roman" w:hAnsi="Times New Roman" w:cs="Times New Roman"/>
                      <w:color w:val="C00000"/>
                      <w:sz w:val="21"/>
                      <w:szCs w:val="21"/>
                      <w:highlight w:val="none"/>
                    </w:rPr>
                    <w:t>t/h燃气锅炉采取低氮燃烧器+</w:t>
                  </w:r>
                  <w:r>
                    <w:rPr>
                      <w:rFonts w:hint="default" w:ascii="Times New Roman" w:hAnsi="Times New Roman" w:cs="Times New Roman"/>
                      <w:color w:val="C00000"/>
                      <w:sz w:val="21"/>
                      <w:szCs w:val="21"/>
                      <w:highlight w:val="none"/>
                      <w:lang w:eastAsia="zh-CN"/>
                    </w:rPr>
                    <w:t>8m</w:t>
                  </w:r>
                  <w:r>
                    <w:rPr>
                      <w:rFonts w:hint="default" w:ascii="Times New Roman" w:hAnsi="Times New Roman" w:cs="Times New Roman"/>
                      <w:color w:val="C00000"/>
                      <w:sz w:val="21"/>
                      <w:szCs w:val="21"/>
                      <w:highlight w:val="none"/>
                    </w:rPr>
                    <w:t>高排气筒</w:t>
                  </w:r>
                  <w:r>
                    <w:rPr>
                      <w:rFonts w:hint="default" w:ascii="Times New Roman" w:hAnsi="Times New Roman" w:cs="Times New Roman"/>
                      <w:color w:val="C00000"/>
                      <w:sz w:val="21"/>
                      <w:szCs w:val="21"/>
                      <w:highlight w:val="none"/>
                      <w:lang w:val="en-US" w:eastAsia="zh-CN"/>
                    </w:rPr>
                    <w:t>DA002</w:t>
                  </w:r>
                </w:p>
              </w:tc>
              <w:tc>
                <w:tcPr>
                  <w:tcW w:w="608" w:type="pct"/>
                  <w:noWrap w:val="0"/>
                  <w:vAlign w:val="center"/>
                </w:tcPr>
                <w:p w14:paraId="75498CFB">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3B06C2B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709DF782">
                  <w:pPr>
                    <w:jc w:val="center"/>
                    <w:rPr>
                      <w:rFonts w:hint="default" w:ascii="Times New Roman" w:hAnsi="Times New Roman" w:cs="Times New Roman"/>
                      <w:color w:val="C00000"/>
                      <w:sz w:val="21"/>
                      <w:szCs w:val="21"/>
                      <w:highlight w:val="none"/>
                    </w:rPr>
                  </w:pPr>
                </w:p>
              </w:tc>
              <w:tc>
                <w:tcPr>
                  <w:tcW w:w="1003" w:type="pct"/>
                  <w:noWrap w:val="0"/>
                  <w:vAlign w:val="center"/>
                </w:tcPr>
                <w:p w14:paraId="1B78B82A">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废水防治</w:t>
                  </w:r>
                </w:p>
              </w:tc>
              <w:tc>
                <w:tcPr>
                  <w:tcW w:w="2903" w:type="pct"/>
                  <w:noWrap w:val="0"/>
                  <w:vAlign w:val="center"/>
                </w:tcPr>
                <w:p w14:paraId="0EA86139">
                  <w:pPr>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rPr>
                    <w:t>本项目</w:t>
                  </w:r>
                  <w:r>
                    <w:rPr>
                      <w:rFonts w:hint="default" w:ascii="Times New Roman" w:hAnsi="Times New Roman" w:cs="Times New Roman"/>
                      <w:color w:val="C00000"/>
                      <w:sz w:val="21"/>
                      <w:szCs w:val="21"/>
                      <w:highlight w:val="none"/>
                      <w:lang w:val="en-US" w:eastAsia="zh-CN"/>
                    </w:rPr>
                    <w:t>生产废水及生活污水</w:t>
                  </w:r>
                  <w:r>
                    <w:rPr>
                      <w:rFonts w:hint="default" w:ascii="Times New Roman" w:hAnsi="Times New Roman" w:cs="Times New Roman"/>
                      <w:color w:val="C00000"/>
                      <w:sz w:val="21"/>
                      <w:szCs w:val="21"/>
                      <w:highlight w:val="none"/>
                    </w:rPr>
                    <w:t>排入化粪池，最终进入</w:t>
                  </w:r>
                  <w:r>
                    <w:rPr>
                      <w:rFonts w:hint="default" w:ascii="Times New Roman" w:hAnsi="Times New Roman" w:cs="Times New Roman"/>
                      <w:color w:val="C00000"/>
                      <w:sz w:val="21"/>
                      <w:szCs w:val="21"/>
                      <w:highlight w:val="none"/>
                      <w:lang w:eastAsia="zh-CN"/>
                    </w:rPr>
                    <w:t>沈溪新城污水处理厂</w:t>
                  </w:r>
                </w:p>
              </w:tc>
              <w:tc>
                <w:tcPr>
                  <w:tcW w:w="608" w:type="pct"/>
                  <w:noWrap w:val="0"/>
                  <w:vAlign w:val="center"/>
                </w:tcPr>
                <w:p w14:paraId="6A2E3C82">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3312AA7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72C89CF8">
                  <w:pPr>
                    <w:jc w:val="center"/>
                    <w:rPr>
                      <w:rFonts w:hint="default" w:ascii="Times New Roman" w:hAnsi="Times New Roman" w:cs="Times New Roman"/>
                      <w:color w:val="C00000"/>
                      <w:sz w:val="21"/>
                      <w:szCs w:val="21"/>
                      <w:highlight w:val="none"/>
                    </w:rPr>
                  </w:pPr>
                </w:p>
              </w:tc>
              <w:tc>
                <w:tcPr>
                  <w:tcW w:w="1003" w:type="pct"/>
                  <w:noWrap w:val="0"/>
                  <w:vAlign w:val="center"/>
                </w:tcPr>
                <w:p w14:paraId="022E833E">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噪声防治</w:t>
                  </w:r>
                </w:p>
              </w:tc>
              <w:tc>
                <w:tcPr>
                  <w:tcW w:w="2903" w:type="pct"/>
                  <w:noWrap w:val="0"/>
                  <w:vAlign w:val="center"/>
                </w:tcPr>
                <w:p w14:paraId="47720B7F">
                  <w:pPr>
                    <w:jc w:val="center"/>
                    <w:rPr>
                      <w:rFonts w:hint="default" w:ascii="Times New Roman" w:hAnsi="Times New Roman" w:cs="Times New Roman"/>
                      <w:color w:val="C00000"/>
                      <w:sz w:val="21"/>
                      <w:szCs w:val="21"/>
                      <w:highlight w:val="none"/>
                    </w:rPr>
                  </w:pPr>
                  <w:r>
                    <w:rPr>
                      <w:rFonts w:hint="eastAsia" w:ascii="Times New Roman" w:hAnsi="Times New Roman" w:cs="Times New Roman"/>
                      <w:color w:val="C00000"/>
                      <w:sz w:val="21"/>
                      <w:szCs w:val="21"/>
                      <w:highlight w:val="none"/>
                      <w:lang w:val="en-US" w:eastAsia="zh-CN"/>
                    </w:rPr>
                    <w:t>采用低噪声设备、</w:t>
                  </w:r>
                  <w:r>
                    <w:rPr>
                      <w:rFonts w:hint="default" w:ascii="Times New Roman" w:hAnsi="Times New Roman" w:cs="Times New Roman"/>
                      <w:color w:val="C00000"/>
                      <w:sz w:val="21"/>
                      <w:szCs w:val="21"/>
                      <w:highlight w:val="none"/>
                    </w:rPr>
                    <w:t>减振、建筑隔声等</w:t>
                  </w:r>
                </w:p>
              </w:tc>
              <w:tc>
                <w:tcPr>
                  <w:tcW w:w="608" w:type="pct"/>
                  <w:noWrap w:val="0"/>
                  <w:vAlign w:val="center"/>
                </w:tcPr>
                <w:p w14:paraId="20090A8B">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6645FA7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6840A0EA">
                  <w:pPr>
                    <w:jc w:val="center"/>
                    <w:rPr>
                      <w:rFonts w:hint="default" w:ascii="Times New Roman" w:hAnsi="Times New Roman" w:cs="Times New Roman"/>
                      <w:color w:val="C00000"/>
                      <w:sz w:val="21"/>
                      <w:szCs w:val="21"/>
                      <w:highlight w:val="none"/>
                    </w:rPr>
                  </w:pPr>
                </w:p>
              </w:tc>
              <w:tc>
                <w:tcPr>
                  <w:tcW w:w="1003" w:type="pct"/>
                  <w:noWrap w:val="0"/>
                  <w:vAlign w:val="center"/>
                </w:tcPr>
                <w:p w14:paraId="0B1C9FE2">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rPr>
                    <w:t>固废防治</w:t>
                  </w:r>
                </w:p>
              </w:tc>
              <w:tc>
                <w:tcPr>
                  <w:tcW w:w="2903" w:type="pct"/>
                  <w:noWrap w:val="0"/>
                  <w:vAlign w:val="center"/>
                </w:tcPr>
                <w:p w14:paraId="65B8DFFB">
                  <w:pPr>
                    <w:widowControl/>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lang w:val="en-US" w:eastAsia="zh-CN"/>
                    </w:rPr>
                    <w:t>本项目废离子交换树脂暂存于锅炉房固定区域内，由厂家回收；生活垃圾由环卫部门运走</w:t>
                  </w:r>
                </w:p>
              </w:tc>
              <w:tc>
                <w:tcPr>
                  <w:tcW w:w="608" w:type="pct"/>
                  <w:noWrap w:val="0"/>
                  <w:vAlign w:val="center"/>
                </w:tcPr>
                <w:p w14:paraId="4A2B90BA">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r w14:paraId="29F3AAD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jc w:val="center"/>
              </w:trPr>
              <w:tc>
                <w:tcPr>
                  <w:tcW w:w="484" w:type="pct"/>
                  <w:vMerge w:val="continue"/>
                  <w:noWrap w:val="0"/>
                  <w:vAlign w:val="center"/>
                </w:tcPr>
                <w:p w14:paraId="6FBF0FE4">
                  <w:pPr>
                    <w:jc w:val="center"/>
                    <w:rPr>
                      <w:rFonts w:hint="default" w:ascii="Times New Roman" w:hAnsi="Times New Roman" w:cs="Times New Roman"/>
                      <w:color w:val="C00000"/>
                      <w:sz w:val="21"/>
                      <w:szCs w:val="21"/>
                      <w:highlight w:val="none"/>
                    </w:rPr>
                  </w:pPr>
                </w:p>
              </w:tc>
              <w:tc>
                <w:tcPr>
                  <w:tcW w:w="1003" w:type="pct"/>
                  <w:noWrap w:val="0"/>
                  <w:vAlign w:val="center"/>
                </w:tcPr>
                <w:p w14:paraId="48D99E2A">
                  <w:pPr>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lang w:val="en-US" w:eastAsia="zh-CN"/>
                    </w:rPr>
                    <w:t>土壤、地下水防治</w:t>
                  </w:r>
                </w:p>
              </w:tc>
              <w:tc>
                <w:tcPr>
                  <w:tcW w:w="2903" w:type="pct"/>
                  <w:noWrap w:val="0"/>
                  <w:vAlign w:val="center"/>
                </w:tcPr>
                <w:p w14:paraId="15520D76">
                  <w:pPr>
                    <w:widowControl/>
                    <w:jc w:val="center"/>
                    <w:rPr>
                      <w:rFonts w:hint="default" w:ascii="Times New Roman" w:hAnsi="Times New Roman" w:eastAsia="宋体" w:cs="Times New Roman"/>
                      <w:color w:val="C00000"/>
                      <w:sz w:val="21"/>
                      <w:szCs w:val="21"/>
                      <w:highlight w:val="none"/>
                      <w:lang w:val="en-US" w:eastAsia="zh-CN"/>
                    </w:rPr>
                  </w:pPr>
                  <w:r>
                    <w:rPr>
                      <w:rFonts w:hint="default" w:ascii="Times New Roman" w:hAnsi="Times New Roman" w:cs="Times New Roman"/>
                      <w:color w:val="C00000"/>
                      <w:sz w:val="21"/>
                      <w:szCs w:val="21"/>
                      <w:highlight w:val="none"/>
                      <w:lang w:val="en-US" w:eastAsia="zh-CN"/>
                    </w:rPr>
                    <w:t>分区防渗</w:t>
                  </w:r>
                </w:p>
              </w:tc>
              <w:tc>
                <w:tcPr>
                  <w:tcW w:w="608" w:type="pct"/>
                  <w:noWrap w:val="0"/>
                  <w:vAlign w:val="center"/>
                </w:tcPr>
                <w:p w14:paraId="16232357">
                  <w:pPr>
                    <w:jc w:val="center"/>
                    <w:rPr>
                      <w:rFonts w:hint="default" w:ascii="Times New Roman" w:hAnsi="Times New Roman" w:cs="Times New Roman"/>
                      <w:color w:val="C00000"/>
                      <w:sz w:val="21"/>
                      <w:szCs w:val="21"/>
                      <w:highlight w:val="none"/>
                    </w:rPr>
                  </w:pPr>
                  <w:r>
                    <w:rPr>
                      <w:rFonts w:hint="default" w:ascii="Times New Roman" w:hAnsi="Times New Roman" w:cs="Times New Roman"/>
                      <w:color w:val="C00000"/>
                      <w:sz w:val="21"/>
                      <w:szCs w:val="21"/>
                      <w:highlight w:val="none"/>
                      <w:lang w:val="en-US" w:eastAsia="zh-CN"/>
                    </w:rPr>
                    <w:t>/</w:t>
                  </w:r>
                </w:p>
              </w:tc>
            </w:tr>
          </w:tbl>
          <w:p w14:paraId="6ABF0F53">
            <w:pPr>
              <w:pStyle w:val="135"/>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cs="Times New Roman"/>
                <w:b/>
                <w:bCs/>
                <w:color w:val="auto"/>
                <w:spacing w:val="0"/>
                <w:sz w:val="24"/>
                <w:szCs w:val="24"/>
                <w:highlight w:val="none"/>
                <w:lang w:val="en-US" w:eastAsia="zh-CN"/>
              </w:rPr>
            </w:pPr>
          </w:p>
          <w:p w14:paraId="19E878E4">
            <w:pPr>
              <w:pStyle w:val="120"/>
              <w:keepNext w:val="0"/>
              <w:keepLines w:val="0"/>
              <w:pageBreakBefore w:val="0"/>
              <w:widowControl w:val="0"/>
              <w:kinsoku/>
              <w:wordWrap/>
              <w:overflowPunct/>
              <w:topLinePunct w:val="0"/>
              <w:autoSpaceDE w:val="0"/>
              <w:autoSpaceDN w:val="0"/>
              <w:bidi w:val="0"/>
              <w:adjustRightInd/>
              <w:snapToGrid/>
              <w:spacing w:line="360" w:lineRule="auto"/>
              <w:ind w:left="597"/>
              <w:jc w:val="both"/>
              <w:textAlignment w:val="auto"/>
              <w:rPr>
                <w:rFonts w:hint="default" w:ascii="Times New Roman" w:hAnsi="Times New Roman" w:cs="Times New Roman"/>
                <w:b/>
                <w:bCs/>
                <w:spacing w:val="0"/>
                <w:sz w:val="24"/>
                <w:szCs w:val="24"/>
              </w:rPr>
            </w:pPr>
            <w:r>
              <w:rPr>
                <w:rFonts w:hint="default" w:ascii="Times New Roman" w:hAnsi="Times New Roman" w:cs="Times New Roman"/>
                <w:b/>
                <w:bCs/>
                <w:spacing w:val="0"/>
                <w:sz w:val="24"/>
                <w:szCs w:val="24"/>
                <w:lang w:val="en-US" w:eastAsia="zh-CN"/>
              </w:rPr>
              <w:t>3</w:t>
            </w:r>
            <w:r>
              <w:rPr>
                <w:rFonts w:hint="default" w:ascii="Times New Roman" w:hAnsi="Times New Roman" w:cs="Times New Roman"/>
                <w:b/>
                <w:bCs/>
                <w:spacing w:val="0"/>
                <w:sz w:val="24"/>
                <w:szCs w:val="24"/>
              </w:rPr>
              <w:t>、主要原辅料消耗</w:t>
            </w:r>
          </w:p>
          <w:p w14:paraId="6F88F2AF">
            <w:pPr>
              <w:pStyle w:val="120"/>
              <w:keepNext w:val="0"/>
              <w:keepLines w:val="0"/>
              <w:pageBreakBefore w:val="0"/>
              <w:widowControl w:val="0"/>
              <w:kinsoku/>
              <w:wordWrap/>
              <w:overflowPunct/>
              <w:topLinePunct w:val="0"/>
              <w:autoSpaceDE w:val="0"/>
              <w:autoSpaceDN w:val="0"/>
              <w:bidi w:val="0"/>
              <w:adjustRightInd/>
              <w:snapToGrid/>
              <w:spacing w:line="360" w:lineRule="auto"/>
              <w:ind w:left="597"/>
              <w:jc w:val="both"/>
              <w:textAlignment w:val="auto"/>
              <w:rPr>
                <w:rFonts w:hint="default" w:ascii="Times New Roman" w:hAnsi="Times New Roman" w:cs="Times New Roman"/>
                <w:spacing w:val="0"/>
                <w:sz w:val="24"/>
                <w:szCs w:val="24"/>
              </w:rPr>
            </w:pPr>
            <w:r>
              <w:rPr>
                <w:rFonts w:hint="default" w:ascii="Times New Roman" w:hAnsi="Times New Roman" w:cs="Times New Roman"/>
                <w:spacing w:val="0"/>
                <w:sz w:val="24"/>
                <w:szCs w:val="24"/>
              </w:rPr>
              <w:t>本项目主要原辅料消耗情况见表2-</w:t>
            </w:r>
            <w:r>
              <w:rPr>
                <w:rFonts w:hint="default" w:ascii="Times New Roman" w:hAnsi="Times New Roman" w:cs="Times New Roman"/>
                <w:spacing w:val="0"/>
                <w:sz w:val="24"/>
                <w:szCs w:val="24"/>
                <w:lang w:val="en-US" w:eastAsia="zh-CN"/>
              </w:rPr>
              <w:t>2</w:t>
            </w:r>
            <w:r>
              <w:rPr>
                <w:rFonts w:hint="default" w:ascii="Times New Roman" w:hAnsi="Times New Roman" w:cs="Times New Roman"/>
                <w:spacing w:val="0"/>
                <w:sz w:val="24"/>
                <w:szCs w:val="24"/>
              </w:rPr>
              <w:t>。</w:t>
            </w:r>
          </w:p>
          <w:p w14:paraId="6BC6EE3B">
            <w:pPr>
              <w:pStyle w:val="1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spacing w:val="0"/>
                <w:sz w:val="24"/>
                <w:szCs w:val="24"/>
              </w:rPr>
            </w:pPr>
            <w:r>
              <w:rPr>
                <w:rFonts w:hint="default" w:ascii="Times New Roman" w:hAnsi="Times New Roman" w:cs="Times New Roman"/>
                <w:b/>
                <w:bCs/>
                <w:color w:val="auto"/>
                <w:spacing w:val="0"/>
                <w:sz w:val="24"/>
                <w:szCs w:val="24"/>
              </w:rPr>
              <w:t>表</w:t>
            </w:r>
            <w:r>
              <w:rPr>
                <w:rFonts w:hint="default" w:ascii="Times New Roman" w:hAnsi="Times New Roman" w:eastAsia="Times New Roman" w:cs="Times New Roman"/>
                <w:b/>
                <w:bCs/>
                <w:color w:val="auto"/>
                <w:spacing w:val="0"/>
                <w:sz w:val="24"/>
                <w:szCs w:val="24"/>
              </w:rPr>
              <w:t>2-</w:t>
            </w:r>
            <w:r>
              <w:rPr>
                <w:rFonts w:hint="default" w:ascii="Times New Roman" w:hAnsi="Times New Roman" w:cs="Times New Roman"/>
                <w:b/>
                <w:bCs/>
                <w:color w:val="auto"/>
                <w:spacing w:val="0"/>
                <w:sz w:val="24"/>
                <w:szCs w:val="24"/>
                <w:lang w:val="en-US" w:eastAsia="zh-CN"/>
              </w:rPr>
              <w:t>2</w:t>
            </w:r>
            <w:r>
              <w:rPr>
                <w:rFonts w:hint="default" w:ascii="Times New Roman" w:hAnsi="Times New Roman" w:eastAsia="宋体" w:cs="Times New Roman"/>
                <w:b/>
                <w:bCs/>
                <w:color w:val="auto"/>
                <w:spacing w:val="0"/>
                <w:sz w:val="24"/>
                <w:szCs w:val="24"/>
                <w:lang w:val="en-US" w:eastAsia="zh-CN"/>
              </w:rPr>
              <w:t xml:space="preserve">    </w:t>
            </w:r>
            <w:r>
              <w:rPr>
                <w:rFonts w:hint="default" w:ascii="Times New Roman" w:hAnsi="Times New Roman" w:cs="Times New Roman"/>
                <w:b/>
                <w:bCs/>
                <w:color w:val="auto"/>
                <w:spacing w:val="0"/>
                <w:sz w:val="24"/>
                <w:szCs w:val="24"/>
              </w:rPr>
              <w:t>本项目主要</w:t>
            </w:r>
            <w:r>
              <w:rPr>
                <w:rFonts w:hint="default" w:ascii="Times New Roman" w:hAnsi="Times New Roman" w:cs="Times New Roman"/>
                <w:b/>
                <w:bCs/>
                <w:color w:val="auto"/>
                <w:spacing w:val="0"/>
                <w:sz w:val="24"/>
                <w:szCs w:val="24"/>
                <w:lang w:val="en-US" w:eastAsia="zh-CN"/>
              </w:rPr>
              <w:t>原辅料消耗</w:t>
            </w:r>
            <w:r>
              <w:rPr>
                <w:rFonts w:hint="default" w:ascii="Times New Roman" w:hAnsi="Times New Roman" w:cs="Times New Roman"/>
                <w:b/>
                <w:bCs/>
                <w:color w:val="auto"/>
                <w:spacing w:val="0"/>
                <w:sz w:val="24"/>
                <w:szCs w:val="24"/>
              </w:rPr>
              <w:t>情况</w:t>
            </w:r>
          </w:p>
          <w:tbl>
            <w:tblPr>
              <w:tblStyle w:val="51"/>
              <w:tblW w:w="4998" w:type="pct"/>
              <w:tblInd w:w="0" w:type="dxa"/>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896"/>
              <w:gridCol w:w="1797"/>
              <w:gridCol w:w="2000"/>
              <w:gridCol w:w="2039"/>
              <w:gridCol w:w="1122"/>
            </w:tblGrid>
            <w:tr w14:paraId="5AF569E8">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vAlign w:val="top"/>
                </w:tcPr>
                <w:p w14:paraId="41EE128B">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序号</w:t>
                  </w:r>
                </w:p>
              </w:tc>
              <w:tc>
                <w:tcPr>
                  <w:tcW w:w="1144" w:type="pct"/>
                  <w:tcBorders>
                    <w:tl2br w:val="nil"/>
                    <w:tr2bl w:val="nil"/>
                  </w:tcBorders>
                  <w:vAlign w:val="top"/>
                </w:tcPr>
                <w:p w14:paraId="79A2E2A3">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原料名称</w:t>
                  </w:r>
                </w:p>
              </w:tc>
              <w:tc>
                <w:tcPr>
                  <w:tcW w:w="1273" w:type="pct"/>
                  <w:tcBorders>
                    <w:tl2br w:val="nil"/>
                    <w:tr2bl w:val="nil"/>
                  </w:tcBorders>
                  <w:vAlign w:val="top"/>
                </w:tcPr>
                <w:p w14:paraId="7F6EF761">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单位</w:t>
                  </w:r>
                </w:p>
              </w:tc>
              <w:tc>
                <w:tcPr>
                  <w:tcW w:w="1298" w:type="pct"/>
                  <w:tcBorders>
                    <w:tl2br w:val="nil"/>
                    <w:tr2bl w:val="nil"/>
                  </w:tcBorders>
                  <w:vAlign w:val="top"/>
                </w:tcPr>
                <w:p w14:paraId="7BFE0C13">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用量</w:t>
                  </w:r>
                </w:p>
              </w:tc>
              <w:tc>
                <w:tcPr>
                  <w:tcW w:w="713" w:type="pct"/>
                  <w:tcBorders>
                    <w:tl2br w:val="nil"/>
                    <w:tr2bl w:val="nil"/>
                  </w:tcBorders>
                  <w:vAlign w:val="top"/>
                </w:tcPr>
                <w:p w14:paraId="008D2F24">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备注</w:t>
                  </w:r>
                </w:p>
              </w:tc>
            </w:tr>
            <w:tr w14:paraId="0E9D108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vAlign w:val="top"/>
                </w:tcPr>
                <w:p w14:paraId="39CA3EA0">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1</w:t>
                  </w:r>
                </w:p>
              </w:tc>
              <w:tc>
                <w:tcPr>
                  <w:tcW w:w="1144" w:type="pct"/>
                  <w:tcBorders>
                    <w:tl2br w:val="nil"/>
                    <w:tr2bl w:val="nil"/>
                  </w:tcBorders>
                  <w:vAlign w:val="top"/>
                </w:tcPr>
                <w:p w14:paraId="0AF799C3">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离子交换树脂</w:t>
                  </w:r>
                </w:p>
              </w:tc>
              <w:tc>
                <w:tcPr>
                  <w:tcW w:w="1273" w:type="pct"/>
                  <w:tcBorders>
                    <w:tl2br w:val="nil"/>
                    <w:tr2bl w:val="nil"/>
                  </w:tcBorders>
                  <w:shd w:val="clear" w:color="auto" w:fill="auto"/>
                  <w:vAlign w:val="top"/>
                </w:tcPr>
                <w:p w14:paraId="59EF9B62">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t/a</w:t>
                  </w:r>
                </w:p>
              </w:tc>
              <w:tc>
                <w:tcPr>
                  <w:tcW w:w="1298" w:type="pct"/>
                  <w:tcBorders>
                    <w:tl2br w:val="nil"/>
                    <w:tr2bl w:val="nil"/>
                  </w:tcBorders>
                  <w:shd w:val="clear" w:color="auto" w:fill="auto"/>
                  <w:vAlign w:val="top"/>
                </w:tcPr>
                <w:p w14:paraId="6F688229">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0.1</w:t>
                  </w:r>
                </w:p>
              </w:tc>
              <w:tc>
                <w:tcPr>
                  <w:tcW w:w="713" w:type="pct"/>
                  <w:tcBorders>
                    <w:tl2br w:val="nil"/>
                    <w:tr2bl w:val="nil"/>
                  </w:tcBorders>
                  <w:vAlign w:val="top"/>
                </w:tcPr>
                <w:p w14:paraId="3FC7E083">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外购</w:t>
                  </w:r>
                </w:p>
              </w:tc>
            </w:tr>
            <w:tr w14:paraId="3B094D0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vAlign w:val="top"/>
                </w:tcPr>
                <w:p w14:paraId="0C4478AF">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2</w:t>
                  </w:r>
                </w:p>
              </w:tc>
              <w:tc>
                <w:tcPr>
                  <w:tcW w:w="1144" w:type="pct"/>
                  <w:tcBorders>
                    <w:tl2br w:val="nil"/>
                    <w:tr2bl w:val="nil"/>
                  </w:tcBorders>
                  <w:vAlign w:val="top"/>
                </w:tcPr>
                <w:p w14:paraId="02EDB8B5">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eastAsia" w:ascii="宋体" w:hAnsi="宋体" w:eastAsia="宋体" w:cs="宋体"/>
                      <w:b w:val="0"/>
                      <w:bCs w:val="0"/>
                      <w:color w:val="auto"/>
                      <w:kern w:val="0"/>
                      <w:sz w:val="21"/>
                      <w:szCs w:val="21"/>
                      <w:lang w:val="en-US" w:eastAsia="zh-CN" w:bidi="ar"/>
                    </w:rPr>
                    <w:t>氯化钠</w:t>
                  </w:r>
                </w:p>
              </w:tc>
              <w:tc>
                <w:tcPr>
                  <w:tcW w:w="1273" w:type="pct"/>
                  <w:tcBorders>
                    <w:tl2br w:val="nil"/>
                    <w:tr2bl w:val="nil"/>
                  </w:tcBorders>
                  <w:shd w:val="clear" w:color="auto" w:fill="auto"/>
                  <w:vAlign w:val="top"/>
                </w:tcPr>
                <w:p w14:paraId="6F35260C">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t/a</w:t>
                  </w:r>
                </w:p>
              </w:tc>
              <w:tc>
                <w:tcPr>
                  <w:tcW w:w="1298" w:type="pct"/>
                  <w:tcBorders>
                    <w:tl2br w:val="nil"/>
                    <w:tr2bl w:val="nil"/>
                  </w:tcBorders>
                  <w:shd w:val="clear" w:color="auto" w:fill="auto"/>
                  <w:vAlign w:val="top"/>
                </w:tcPr>
                <w:p w14:paraId="2F744F98">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0.</w:t>
                  </w:r>
                  <w:r>
                    <w:rPr>
                      <w:rFonts w:hint="eastAsia" w:ascii="Times New Roman" w:hAnsi="Times New Roman" w:cs="Times New Roman"/>
                      <w:color w:val="auto"/>
                      <w:spacing w:val="0"/>
                      <w:sz w:val="21"/>
                      <w:szCs w:val="21"/>
                      <w:lang w:val="en-US" w:eastAsia="zh-CN"/>
                    </w:rPr>
                    <w:t>09</w:t>
                  </w:r>
                </w:p>
              </w:tc>
              <w:tc>
                <w:tcPr>
                  <w:tcW w:w="713" w:type="pct"/>
                  <w:tcBorders>
                    <w:tl2br w:val="nil"/>
                    <w:tr2bl w:val="nil"/>
                  </w:tcBorders>
                  <w:shd w:val="clear" w:color="auto" w:fill="auto"/>
                  <w:vAlign w:val="top"/>
                </w:tcPr>
                <w:p w14:paraId="36D296AD">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外购</w:t>
                  </w:r>
                </w:p>
              </w:tc>
            </w:tr>
            <w:tr w14:paraId="06B8418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000" w:type="pct"/>
                  <w:gridSpan w:val="5"/>
                  <w:tcBorders>
                    <w:tl2br w:val="nil"/>
                    <w:tr2bl w:val="nil"/>
                  </w:tcBorders>
                  <w:vAlign w:val="top"/>
                </w:tcPr>
                <w:p w14:paraId="2BEF40FB">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能源</w:t>
                  </w:r>
                </w:p>
              </w:tc>
            </w:tr>
            <w:tr w14:paraId="74A8A8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shd w:val="clear" w:color="auto" w:fill="auto"/>
                  <w:vAlign w:val="top"/>
                </w:tcPr>
                <w:p w14:paraId="7CE5940F">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1</w:t>
                  </w:r>
                </w:p>
              </w:tc>
              <w:tc>
                <w:tcPr>
                  <w:tcW w:w="1144" w:type="pct"/>
                  <w:tcBorders>
                    <w:tl2br w:val="nil"/>
                    <w:tr2bl w:val="nil"/>
                  </w:tcBorders>
                  <w:vAlign w:val="top"/>
                </w:tcPr>
                <w:p w14:paraId="58696CF8">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电</w:t>
                  </w:r>
                </w:p>
              </w:tc>
              <w:tc>
                <w:tcPr>
                  <w:tcW w:w="1273" w:type="pct"/>
                  <w:tcBorders>
                    <w:tl2br w:val="nil"/>
                    <w:tr2bl w:val="nil"/>
                  </w:tcBorders>
                  <w:vAlign w:val="top"/>
                </w:tcPr>
                <w:p w14:paraId="457C2816">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Kwh/a</w:t>
                  </w:r>
                </w:p>
              </w:tc>
              <w:tc>
                <w:tcPr>
                  <w:tcW w:w="1298" w:type="pct"/>
                  <w:tcBorders>
                    <w:tl2br w:val="nil"/>
                    <w:tr2bl w:val="nil"/>
                  </w:tcBorders>
                  <w:vAlign w:val="top"/>
                </w:tcPr>
                <w:p w14:paraId="5CEBEF90">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80万</w:t>
                  </w:r>
                </w:p>
              </w:tc>
              <w:tc>
                <w:tcPr>
                  <w:tcW w:w="713" w:type="pct"/>
                  <w:tcBorders>
                    <w:tl2br w:val="nil"/>
                    <w:tr2bl w:val="nil"/>
                  </w:tcBorders>
                  <w:vAlign w:val="top"/>
                </w:tcPr>
                <w:p w14:paraId="027434E8">
                  <w:pPr>
                    <w:spacing w:before="76" w:line="220" w:lineRule="auto"/>
                    <w:jc w:val="center"/>
                    <w:rPr>
                      <w:rFonts w:hint="default" w:ascii="Times New Roman" w:hAnsi="Times New Roman" w:eastAsia="宋体" w:cs="Times New Roman"/>
                      <w:color w:val="auto"/>
                      <w:spacing w:val="0"/>
                      <w:position w:val="1"/>
                      <w:sz w:val="21"/>
                      <w:szCs w:val="21"/>
                      <w:lang w:val="en-US" w:eastAsia="zh-CN"/>
                    </w:rPr>
                  </w:pPr>
                  <w:r>
                    <w:rPr>
                      <w:rFonts w:hint="default" w:ascii="Times New Roman" w:hAnsi="Times New Roman" w:cs="Times New Roman"/>
                      <w:color w:val="auto"/>
                      <w:spacing w:val="0"/>
                      <w:sz w:val="21"/>
                      <w:szCs w:val="21"/>
                      <w:lang w:val="en-US" w:eastAsia="zh-CN"/>
                    </w:rPr>
                    <w:t>外购</w:t>
                  </w:r>
                </w:p>
              </w:tc>
            </w:tr>
            <w:tr w14:paraId="6297B19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shd w:val="clear" w:color="auto" w:fill="auto"/>
                  <w:vAlign w:val="top"/>
                </w:tcPr>
                <w:p w14:paraId="2990565F">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2</w:t>
                  </w:r>
                </w:p>
              </w:tc>
              <w:tc>
                <w:tcPr>
                  <w:tcW w:w="1144" w:type="pct"/>
                  <w:tcBorders>
                    <w:tl2br w:val="nil"/>
                    <w:tr2bl w:val="nil"/>
                  </w:tcBorders>
                  <w:vAlign w:val="top"/>
                </w:tcPr>
                <w:p w14:paraId="211862A3">
                  <w:pPr>
                    <w:pStyle w:val="120"/>
                    <w:spacing w:before="76" w:line="220" w:lineRule="auto"/>
                    <w:jc w:val="center"/>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水</w:t>
                  </w:r>
                </w:p>
              </w:tc>
              <w:tc>
                <w:tcPr>
                  <w:tcW w:w="1273" w:type="pct"/>
                  <w:tcBorders>
                    <w:tl2br w:val="nil"/>
                    <w:tr2bl w:val="nil"/>
                  </w:tcBorders>
                  <w:vAlign w:val="top"/>
                </w:tcPr>
                <w:p w14:paraId="67EE0C90">
                  <w:pPr>
                    <w:pStyle w:val="120"/>
                    <w:spacing w:before="76" w:line="220" w:lineRule="auto"/>
                    <w:jc w:val="center"/>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t/a</w:t>
                  </w:r>
                </w:p>
              </w:tc>
              <w:tc>
                <w:tcPr>
                  <w:tcW w:w="1298" w:type="pct"/>
                  <w:tcBorders>
                    <w:tl2br w:val="nil"/>
                    <w:tr2bl w:val="nil"/>
                  </w:tcBorders>
                  <w:vAlign w:val="top"/>
                </w:tcPr>
                <w:p w14:paraId="2B00A974">
                  <w:pPr>
                    <w:pStyle w:val="120"/>
                    <w:spacing w:before="76" w:line="220" w:lineRule="auto"/>
                    <w:jc w:val="center"/>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454.67</w:t>
                  </w:r>
                </w:p>
              </w:tc>
              <w:tc>
                <w:tcPr>
                  <w:tcW w:w="713" w:type="pct"/>
                  <w:tcBorders>
                    <w:tl2br w:val="nil"/>
                    <w:tr2bl w:val="nil"/>
                  </w:tcBorders>
                  <w:vAlign w:val="top"/>
                </w:tcPr>
                <w:p w14:paraId="6F60DBF3">
                  <w:pPr>
                    <w:spacing w:before="76" w:line="220" w:lineRule="auto"/>
                    <w:jc w:val="center"/>
                    <w:rPr>
                      <w:rFonts w:hint="default" w:ascii="Times New Roman" w:hAnsi="Times New Roman" w:eastAsia="宋体" w:cs="Times New Roman"/>
                      <w:color w:val="auto"/>
                      <w:spacing w:val="0"/>
                      <w:position w:val="1"/>
                      <w:sz w:val="21"/>
                      <w:szCs w:val="21"/>
                      <w:highlight w:val="none"/>
                      <w:lang w:val="en-US" w:eastAsia="zh-CN"/>
                    </w:rPr>
                  </w:pPr>
                  <w:r>
                    <w:rPr>
                      <w:rFonts w:hint="default" w:ascii="Times New Roman" w:hAnsi="Times New Roman" w:cs="Times New Roman"/>
                      <w:color w:val="auto"/>
                      <w:spacing w:val="0"/>
                      <w:sz w:val="21"/>
                      <w:szCs w:val="21"/>
                      <w:lang w:val="en-US" w:eastAsia="zh-CN"/>
                    </w:rPr>
                    <w:t>外购</w:t>
                  </w:r>
                </w:p>
              </w:tc>
            </w:tr>
            <w:tr w14:paraId="230B9DE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71" w:type="pct"/>
                  <w:tcBorders>
                    <w:tl2br w:val="nil"/>
                    <w:tr2bl w:val="nil"/>
                  </w:tcBorders>
                  <w:vAlign w:val="top"/>
                </w:tcPr>
                <w:p w14:paraId="011AF87E">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3</w:t>
                  </w:r>
                </w:p>
              </w:tc>
              <w:tc>
                <w:tcPr>
                  <w:tcW w:w="1144" w:type="pct"/>
                  <w:tcBorders>
                    <w:tl2br w:val="nil"/>
                    <w:tr2bl w:val="nil"/>
                  </w:tcBorders>
                  <w:vAlign w:val="top"/>
                </w:tcPr>
                <w:p w14:paraId="0714F444">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天然气</w:t>
                  </w:r>
                </w:p>
              </w:tc>
              <w:tc>
                <w:tcPr>
                  <w:tcW w:w="1273" w:type="pct"/>
                  <w:tcBorders>
                    <w:tl2br w:val="nil"/>
                    <w:tr2bl w:val="nil"/>
                  </w:tcBorders>
                  <w:vAlign w:val="top"/>
                </w:tcPr>
                <w:p w14:paraId="4C4852D4">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m</w:t>
                  </w:r>
                  <w:r>
                    <w:rPr>
                      <w:rFonts w:hint="default" w:ascii="Times New Roman" w:hAnsi="Times New Roman" w:cs="Times New Roman"/>
                      <w:color w:val="auto"/>
                      <w:spacing w:val="0"/>
                      <w:sz w:val="21"/>
                      <w:szCs w:val="21"/>
                      <w:vertAlign w:val="superscript"/>
                      <w:lang w:val="en-US" w:eastAsia="zh-CN"/>
                    </w:rPr>
                    <w:t>3</w:t>
                  </w:r>
                  <w:r>
                    <w:rPr>
                      <w:rFonts w:hint="default" w:ascii="Times New Roman" w:hAnsi="Times New Roman" w:cs="Times New Roman"/>
                      <w:color w:val="auto"/>
                      <w:spacing w:val="0"/>
                      <w:sz w:val="21"/>
                      <w:szCs w:val="21"/>
                      <w:lang w:val="en-US" w:eastAsia="zh-CN"/>
                    </w:rPr>
                    <w:t>/a</w:t>
                  </w:r>
                </w:p>
              </w:tc>
              <w:tc>
                <w:tcPr>
                  <w:tcW w:w="1298" w:type="pct"/>
                  <w:tcBorders>
                    <w:tl2br w:val="nil"/>
                    <w:tr2bl w:val="nil"/>
                  </w:tcBorders>
                  <w:vAlign w:val="top"/>
                </w:tcPr>
                <w:p w14:paraId="6E285B0A">
                  <w:pPr>
                    <w:pStyle w:val="120"/>
                    <w:spacing w:before="76" w:line="220" w:lineRule="auto"/>
                    <w:jc w:val="center"/>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202.09万</w:t>
                  </w:r>
                </w:p>
              </w:tc>
              <w:tc>
                <w:tcPr>
                  <w:tcW w:w="713" w:type="pct"/>
                  <w:tcBorders>
                    <w:tl2br w:val="nil"/>
                    <w:tr2bl w:val="nil"/>
                  </w:tcBorders>
                  <w:vAlign w:val="top"/>
                </w:tcPr>
                <w:p w14:paraId="10BB4CA4">
                  <w:pPr>
                    <w:spacing w:before="76" w:line="220" w:lineRule="auto"/>
                    <w:jc w:val="center"/>
                    <w:rPr>
                      <w:rFonts w:hint="default" w:ascii="Times New Roman" w:hAnsi="Times New Roman" w:eastAsia="宋体" w:cs="Times New Roman"/>
                      <w:color w:val="auto"/>
                      <w:spacing w:val="0"/>
                      <w:position w:val="1"/>
                      <w:sz w:val="21"/>
                      <w:szCs w:val="21"/>
                      <w:lang w:val="en-US" w:eastAsia="zh-CN"/>
                    </w:rPr>
                  </w:pPr>
                  <w:r>
                    <w:rPr>
                      <w:rFonts w:hint="default" w:ascii="Times New Roman" w:hAnsi="Times New Roman" w:cs="Times New Roman"/>
                      <w:color w:val="auto"/>
                      <w:spacing w:val="0"/>
                      <w:sz w:val="21"/>
                      <w:szCs w:val="21"/>
                      <w:lang w:val="en-US" w:eastAsia="zh-CN"/>
                    </w:rPr>
                    <w:t>外购</w:t>
                  </w:r>
                </w:p>
              </w:tc>
            </w:tr>
          </w:tbl>
          <w:p w14:paraId="6D6E5F0F">
            <w:pPr>
              <w:widowControl w:val="0"/>
              <w:autoSpaceDE w:val="0"/>
              <w:autoSpaceDN w:val="0"/>
              <w:bidi w:val="0"/>
              <w:adjustRightInd w:val="0"/>
              <w:snapToGrid w:val="0"/>
              <w:spacing w:line="500" w:lineRule="exact"/>
              <w:ind w:firstLine="0" w:firstLineChars="0"/>
              <w:jc w:val="center"/>
              <w:rPr>
                <w:rFonts w:hint="default" w:ascii="Times New Roman" w:hAnsi="Times New Roman" w:eastAsia="宋体" w:cs="Times New Roman"/>
                <w:b/>
                <w:bCs/>
                <w:color w:val="auto"/>
                <w:kern w:val="0"/>
                <w:sz w:val="24"/>
                <w:szCs w:val="24"/>
                <w:highlight w:val="yellow"/>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表2-3  氯化钠的理化性质表</w:t>
            </w:r>
          </w:p>
          <w:tbl>
            <w:tblPr>
              <w:tblStyle w:val="36"/>
              <w:tblW w:w="508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706"/>
              <w:gridCol w:w="1984"/>
              <w:gridCol w:w="1725"/>
              <w:gridCol w:w="1853"/>
            </w:tblGrid>
            <w:tr w14:paraId="4E365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restart"/>
                  <w:tcBorders>
                    <w:tl2br w:val="nil"/>
                    <w:tr2bl w:val="nil"/>
                  </w:tcBorders>
                  <w:noWrap w:val="0"/>
                  <w:vAlign w:val="center"/>
                </w:tcPr>
                <w:p w14:paraId="3FE3B2AF">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标识</w:t>
                  </w:r>
                </w:p>
              </w:tc>
              <w:tc>
                <w:tcPr>
                  <w:tcW w:w="1068" w:type="pct"/>
                  <w:tcBorders>
                    <w:tl2br w:val="nil"/>
                    <w:tr2bl w:val="nil"/>
                  </w:tcBorders>
                  <w:noWrap w:val="0"/>
                  <w:vAlign w:val="center"/>
                </w:tcPr>
                <w:p w14:paraId="01A5B6D8">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中文名:氯化钠</w:t>
                  </w:r>
                </w:p>
              </w:tc>
              <w:tc>
                <w:tcPr>
                  <w:tcW w:w="1242" w:type="pct"/>
                  <w:tcBorders>
                    <w:tl2br w:val="nil"/>
                    <w:tr2bl w:val="nil"/>
                  </w:tcBorders>
                  <w:noWrap w:val="0"/>
                  <w:vAlign w:val="center"/>
                </w:tcPr>
                <w:p w14:paraId="615CBB02">
                  <w:pPr>
                    <w:autoSpaceDE w:val="0"/>
                    <w:autoSpaceDN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英文名:sodium chloride</w:t>
                  </w:r>
                </w:p>
              </w:tc>
              <w:tc>
                <w:tcPr>
                  <w:tcW w:w="1080" w:type="pct"/>
                  <w:tcBorders>
                    <w:tl2br w:val="nil"/>
                    <w:tr2bl w:val="nil"/>
                  </w:tcBorders>
                  <w:noWrap w:val="0"/>
                  <w:vAlign w:val="center"/>
                </w:tcPr>
                <w:p w14:paraId="1151A376">
                  <w:pPr>
                    <w:autoSpaceDE w:val="0"/>
                    <w:autoSpaceDN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分子式:NaCl</w:t>
                  </w:r>
                </w:p>
              </w:tc>
              <w:tc>
                <w:tcPr>
                  <w:tcW w:w="1159" w:type="pct"/>
                  <w:tcBorders>
                    <w:tl2br w:val="nil"/>
                    <w:tr2bl w:val="nil"/>
                  </w:tcBorders>
                  <w:noWrap w:val="0"/>
                  <w:vAlign w:val="center"/>
                </w:tcPr>
                <w:p w14:paraId="439B141C">
                  <w:pPr>
                    <w:autoSpaceDE w:val="0"/>
                    <w:autoSpaceDN w:val="0"/>
                    <w:adjustRightInd w:val="0"/>
                    <w:snapToGrid w:val="0"/>
                    <w:spacing w:line="240" w:lineRule="auto"/>
                    <w:ind w:firstLine="0" w:firstLineChars="0"/>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相对分子质量:58.443</w:t>
                  </w:r>
                </w:p>
              </w:tc>
            </w:tr>
            <w:tr w14:paraId="07B207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2B7B91D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1068" w:type="pct"/>
                  <w:tcBorders>
                    <w:tl2br w:val="nil"/>
                    <w:tr2bl w:val="nil"/>
                  </w:tcBorders>
                  <w:noWrap w:val="0"/>
                  <w:vAlign w:val="center"/>
                </w:tcPr>
                <w:p w14:paraId="1FB916ED">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危险化学品序号:/</w:t>
                  </w:r>
                </w:p>
              </w:tc>
              <w:tc>
                <w:tcPr>
                  <w:tcW w:w="1242" w:type="pct"/>
                  <w:tcBorders>
                    <w:tl2br w:val="nil"/>
                    <w:tr2bl w:val="nil"/>
                  </w:tcBorders>
                  <w:noWrap w:val="0"/>
                  <w:vAlign w:val="center"/>
                </w:tcPr>
                <w:p w14:paraId="76309D2C">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CAS 号:7647-14-5</w:t>
                  </w:r>
                </w:p>
              </w:tc>
              <w:tc>
                <w:tcPr>
                  <w:tcW w:w="2240" w:type="pct"/>
                  <w:gridSpan w:val="2"/>
                  <w:tcBorders>
                    <w:tl2br w:val="nil"/>
                    <w:tr2bl w:val="nil"/>
                  </w:tcBorders>
                  <w:noWrap w:val="0"/>
                  <w:vAlign w:val="center"/>
                </w:tcPr>
                <w:p w14:paraId="1DA4089F">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UN编号:3077</w:t>
                  </w:r>
                </w:p>
              </w:tc>
            </w:tr>
            <w:tr w14:paraId="6F89A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1AA203E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4550" w:type="pct"/>
                  <w:gridSpan w:val="4"/>
                  <w:tcBorders>
                    <w:tl2br w:val="nil"/>
                    <w:tr2bl w:val="nil"/>
                  </w:tcBorders>
                  <w:noWrap w:val="0"/>
                  <w:vAlign w:val="center"/>
                </w:tcPr>
                <w:p w14:paraId="680B74B5">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危险性类别:/</w:t>
                  </w:r>
                </w:p>
              </w:tc>
            </w:tr>
            <w:tr w14:paraId="1B093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restart"/>
                  <w:tcBorders>
                    <w:tl2br w:val="nil"/>
                    <w:tr2bl w:val="nil"/>
                  </w:tcBorders>
                  <w:noWrap w:val="0"/>
                  <w:vAlign w:val="center"/>
                </w:tcPr>
                <w:p w14:paraId="2CD99ECC">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理化性质</w:t>
                  </w:r>
                </w:p>
              </w:tc>
              <w:tc>
                <w:tcPr>
                  <w:tcW w:w="4550" w:type="pct"/>
                  <w:gridSpan w:val="4"/>
                  <w:tcBorders>
                    <w:tl2br w:val="nil"/>
                    <w:tr2bl w:val="nil"/>
                  </w:tcBorders>
                  <w:noWrap w:val="0"/>
                  <w:vAlign w:val="center"/>
                </w:tcPr>
                <w:p w14:paraId="046D3CE9">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外观与性状:白色固体。</w:t>
                  </w:r>
                </w:p>
              </w:tc>
            </w:tr>
            <w:tr w14:paraId="094BE8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0710A84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32123EA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熔点/℃:801</w:t>
                  </w:r>
                </w:p>
              </w:tc>
              <w:tc>
                <w:tcPr>
                  <w:tcW w:w="2240" w:type="pct"/>
                  <w:gridSpan w:val="2"/>
                  <w:tcBorders>
                    <w:tl2br w:val="nil"/>
                    <w:tr2bl w:val="nil"/>
                  </w:tcBorders>
                  <w:noWrap w:val="0"/>
                  <w:vAlign w:val="center"/>
                </w:tcPr>
                <w:p w14:paraId="70391CE8">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沸点/℃:1413</w:t>
                  </w:r>
                </w:p>
              </w:tc>
            </w:tr>
            <w:tr w14:paraId="2E12D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44615EBA">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1FDD22AD">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相对密度(水=1):2.165</w:t>
                  </w:r>
                </w:p>
              </w:tc>
              <w:tc>
                <w:tcPr>
                  <w:tcW w:w="2240" w:type="pct"/>
                  <w:gridSpan w:val="2"/>
                  <w:tcBorders>
                    <w:tl2br w:val="nil"/>
                    <w:tr2bl w:val="nil"/>
                  </w:tcBorders>
                  <w:noWrap w:val="0"/>
                  <w:vAlign w:val="center"/>
                </w:tcPr>
                <w:p w14:paraId="2DC9AAAD">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相对密度(空气=1):无资料</w:t>
                  </w:r>
                </w:p>
              </w:tc>
            </w:tr>
            <w:tr w14:paraId="30778F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2B4CCDC6">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48AD20C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饱和蒸气压/kPa:无资料</w:t>
                  </w:r>
                </w:p>
              </w:tc>
              <w:tc>
                <w:tcPr>
                  <w:tcW w:w="2240" w:type="pct"/>
                  <w:gridSpan w:val="2"/>
                  <w:tcBorders>
                    <w:tl2br w:val="nil"/>
                    <w:tr2bl w:val="nil"/>
                  </w:tcBorders>
                  <w:noWrap w:val="0"/>
                  <w:vAlign w:val="center"/>
                </w:tcPr>
                <w:p w14:paraId="6351996F">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燃烧热(kJ/mol):无资料</w:t>
                  </w:r>
                </w:p>
              </w:tc>
            </w:tr>
            <w:tr w14:paraId="5C0D4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1D1FA80B">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539DE08C">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临界温度/℃:无资料</w:t>
                  </w:r>
                </w:p>
              </w:tc>
              <w:tc>
                <w:tcPr>
                  <w:tcW w:w="2240" w:type="pct"/>
                  <w:gridSpan w:val="2"/>
                  <w:tcBorders>
                    <w:tl2br w:val="nil"/>
                    <w:tr2bl w:val="nil"/>
                  </w:tcBorders>
                  <w:noWrap w:val="0"/>
                  <w:vAlign w:val="center"/>
                </w:tcPr>
                <w:p w14:paraId="617AFF3C">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临界压力/MPa:无资料</w:t>
                  </w:r>
                </w:p>
              </w:tc>
            </w:tr>
            <w:tr w14:paraId="258950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523AE4B4">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16CDC0FA">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闪点/℃:无资料</w:t>
                  </w:r>
                </w:p>
              </w:tc>
              <w:tc>
                <w:tcPr>
                  <w:tcW w:w="2240" w:type="pct"/>
                  <w:gridSpan w:val="2"/>
                  <w:tcBorders>
                    <w:tl2br w:val="nil"/>
                    <w:tr2bl w:val="nil"/>
                  </w:tcBorders>
                  <w:noWrap w:val="0"/>
                  <w:vAlign w:val="center"/>
                </w:tcPr>
                <w:p w14:paraId="27EE002A">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自燃温度/℃:无资料</w:t>
                  </w:r>
                </w:p>
              </w:tc>
            </w:tr>
            <w:tr w14:paraId="215BA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76B63DA2">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5E6BE742">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爆炸下限(%):无资料</w:t>
                  </w:r>
                </w:p>
              </w:tc>
              <w:tc>
                <w:tcPr>
                  <w:tcW w:w="2240" w:type="pct"/>
                  <w:gridSpan w:val="2"/>
                  <w:tcBorders>
                    <w:tl2br w:val="nil"/>
                    <w:tr2bl w:val="nil"/>
                  </w:tcBorders>
                  <w:noWrap w:val="0"/>
                  <w:vAlign w:val="center"/>
                </w:tcPr>
                <w:p w14:paraId="2E9CFC38">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爆炸上限(%):无资料</w:t>
                  </w:r>
                </w:p>
              </w:tc>
            </w:tr>
            <w:tr w14:paraId="33EF8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26E5B5C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497B7049">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分解温度/℃:无资料</w:t>
                  </w:r>
                </w:p>
              </w:tc>
              <w:tc>
                <w:tcPr>
                  <w:tcW w:w="2240" w:type="pct"/>
                  <w:gridSpan w:val="2"/>
                  <w:tcBorders>
                    <w:tl2br w:val="nil"/>
                    <w:tr2bl w:val="nil"/>
                  </w:tcBorders>
                  <w:noWrap w:val="0"/>
                  <w:vAlign w:val="center"/>
                </w:tcPr>
                <w:p w14:paraId="7BFDA376">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溶解性:溶于水和甘油，难溶于乙醇。</w:t>
                  </w:r>
                </w:p>
              </w:tc>
            </w:tr>
            <w:tr w14:paraId="70853C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restart"/>
                  <w:tcBorders>
                    <w:tl2br w:val="nil"/>
                    <w:tr2bl w:val="nil"/>
                  </w:tcBorders>
                  <w:noWrap w:val="0"/>
                  <w:vAlign w:val="center"/>
                </w:tcPr>
                <w:p w14:paraId="41C1D0B5">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稳定性和反应性</w:t>
                  </w:r>
                </w:p>
              </w:tc>
              <w:tc>
                <w:tcPr>
                  <w:tcW w:w="2310" w:type="pct"/>
                  <w:gridSpan w:val="2"/>
                  <w:tcBorders>
                    <w:tl2br w:val="nil"/>
                    <w:tr2bl w:val="nil"/>
                  </w:tcBorders>
                  <w:noWrap w:val="0"/>
                  <w:vAlign w:val="center"/>
                </w:tcPr>
                <w:p w14:paraId="44F35B7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稳定性:无资料</w:t>
                  </w:r>
                </w:p>
              </w:tc>
              <w:tc>
                <w:tcPr>
                  <w:tcW w:w="2240" w:type="pct"/>
                  <w:gridSpan w:val="2"/>
                  <w:tcBorders>
                    <w:tl2br w:val="nil"/>
                    <w:tr2bl w:val="nil"/>
                  </w:tcBorders>
                  <w:noWrap w:val="0"/>
                  <w:vAlign w:val="center"/>
                </w:tcPr>
                <w:p w14:paraId="3959C79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禁配物:强氧化剂</w:t>
                  </w:r>
                </w:p>
              </w:tc>
            </w:tr>
            <w:tr w14:paraId="08C5B1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169AFA2F">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2310" w:type="pct"/>
                  <w:gridSpan w:val="2"/>
                  <w:tcBorders>
                    <w:tl2br w:val="nil"/>
                    <w:tr2bl w:val="nil"/>
                  </w:tcBorders>
                  <w:noWrap w:val="0"/>
                  <w:vAlign w:val="center"/>
                </w:tcPr>
                <w:p w14:paraId="0B01D95F">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避免接触的条件:无资料</w:t>
                  </w:r>
                </w:p>
              </w:tc>
              <w:tc>
                <w:tcPr>
                  <w:tcW w:w="2240" w:type="pct"/>
                  <w:gridSpan w:val="2"/>
                  <w:tcBorders>
                    <w:tl2br w:val="nil"/>
                    <w:tr2bl w:val="nil"/>
                  </w:tcBorders>
                  <w:noWrap w:val="0"/>
                  <w:vAlign w:val="center"/>
                </w:tcPr>
                <w:p w14:paraId="4610473E">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危险的分解产物:无资料</w:t>
                  </w:r>
                </w:p>
              </w:tc>
            </w:tr>
            <w:tr w14:paraId="594B7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vMerge w:val="continue"/>
                  <w:tcBorders>
                    <w:tl2br w:val="nil"/>
                    <w:tr2bl w:val="nil"/>
                  </w:tcBorders>
                  <w:noWrap w:val="0"/>
                  <w:vAlign w:val="center"/>
                </w:tcPr>
                <w:p w14:paraId="1FF3DE12">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p>
              </w:tc>
              <w:tc>
                <w:tcPr>
                  <w:tcW w:w="4550" w:type="pct"/>
                  <w:gridSpan w:val="4"/>
                  <w:tcBorders>
                    <w:tl2br w:val="nil"/>
                    <w:tr2bl w:val="nil"/>
                  </w:tcBorders>
                  <w:noWrap w:val="0"/>
                  <w:vAlign w:val="center"/>
                </w:tcPr>
                <w:p w14:paraId="106E1893">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危险反应:无资料</w:t>
                  </w:r>
                </w:p>
              </w:tc>
            </w:tr>
            <w:tr w14:paraId="02723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tcBorders>
                    <w:tl2br w:val="nil"/>
                    <w:tr2bl w:val="nil"/>
                  </w:tcBorders>
                  <w:noWrap w:val="0"/>
                  <w:vAlign w:val="center"/>
                </w:tcPr>
                <w:p w14:paraId="1FD05380">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急救措施</w:t>
                  </w:r>
                </w:p>
              </w:tc>
              <w:tc>
                <w:tcPr>
                  <w:tcW w:w="4550" w:type="pct"/>
                  <w:gridSpan w:val="4"/>
                  <w:tcBorders>
                    <w:tl2br w:val="nil"/>
                    <w:tr2bl w:val="nil"/>
                  </w:tcBorders>
                  <w:noWrap w:val="0"/>
                  <w:vAlign w:val="center"/>
                </w:tcPr>
                <w:p w14:paraId="56F7CFB7">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吸入:如果吸入，请将患者移到新鲜空气处。如果停止了呼吸给于人工呼吸。皮肤接触:用肥皂和大量的水冲洗。眼睛接触:用水冲洗眼睛作为预防措施。食入:切勿给失去知觉者从里喂食任何东西。用水口。</w:t>
                  </w:r>
                </w:p>
              </w:tc>
            </w:tr>
            <w:tr w14:paraId="2C824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tcBorders>
                    <w:tl2br w:val="nil"/>
                    <w:tr2bl w:val="nil"/>
                  </w:tcBorders>
                  <w:noWrap w:val="0"/>
                  <w:vAlign w:val="center"/>
                </w:tcPr>
                <w:p w14:paraId="6CF99A0B">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消防措施</w:t>
                  </w:r>
                </w:p>
              </w:tc>
              <w:tc>
                <w:tcPr>
                  <w:tcW w:w="4550" w:type="pct"/>
                  <w:gridSpan w:val="4"/>
                  <w:tcBorders>
                    <w:tl2br w:val="nil"/>
                    <w:tr2bl w:val="nil"/>
                  </w:tcBorders>
                  <w:noWrap w:val="0"/>
                  <w:vAlign w:val="center"/>
                </w:tcPr>
                <w:p w14:paraId="2E0864D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灭火剂:用水雾，耐醇泡沫，干粉或二氧化碳灭火，</w:t>
                  </w:r>
                </w:p>
              </w:tc>
            </w:tr>
            <w:tr w14:paraId="2647C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tcBorders>
                    <w:tl2br w:val="nil"/>
                    <w:tr2bl w:val="nil"/>
                  </w:tcBorders>
                  <w:noWrap w:val="0"/>
                  <w:vAlign w:val="center"/>
                </w:tcPr>
                <w:p w14:paraId="2CEA76AD">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泄漏应急处理</w:t>
                  </w:r>
                </w:p>
              </w:tc>
              <w:tc>
                <w:tcPr>
                  <w:tcW w:w="4550" w:type="pct"/>
                  <w:gridSpan w:val="4"/>
                  <w:tcBorders>
                    <w:tl2br w:val="nil"/>
                    <w:tr2bl w:val="nil"/>
                  </w:tcBorders>
                  <w:noWrap w:val="0"/>
                  <w:vAlign w:val="center"/>
                </w:tcPr>
                <w:p w14:paraId="0EACAD04">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作业人员防护措施、防护装备和应急处置程序:防止吸入蒸汽、气雾或气体。泄漏化学品的收容、清除方法及所使用的处置材料:大量泄漏:存放进适当的闭口容器中待处理。</w:t>
                  </w:r>
                </w:p>
              </w:tc>
            </w:tr>
            <w:tr w14:paraId="7245F0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tcBorders>
                    <w:tl2br w:val="nil"/>
                    <w:tr2bl w:val="nil"/>
                  </w:tcBorders>
                  <w:noWrap w:val="0"/>
                  <w:vAlign w:val="center"/>
                </w:tcPr>
                <w:p w14:paraId="7B274C0C">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操作处置与储存</w:t>
                  </w:r>
                </w:p>
              </w:tc>
              <w:tc>
                <w:tcPr>
                  <w:tcW w:w="4550" w:type="pct"/>
                  <w:gridSpan w:val="4"/>
                  <w:tcBorders>
                    <w:tl2br w:val="nil"/>
                    <w:tr2bl w:val="nil"/>
                  </w:tcBorders>
                  <w:noWrap w:val="0"/>
                  <w:vAlign w:val="center"/>
                </w:tcPr>
                <w:p w14:paraId="24CF825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操作注意事项:无资料。储存注意事项:贮存在阴凉处。容器保持紧闭，储存在干燥通风处。打开了的容器必须仔细重新封A并保持竖放位置以防止泄漏。建议的贮存温度:2-8℃。</w:t>
                  </w:r>
                </w:p>
              </w:tc>
            </w:tr>
            <w:tr w14:paraId="547CF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9" w:type="pct"/>
                  <w:tcBorders>
                    <w:tl2br w:val="nil"/>
                    <w:tr2bl w:val="nil"/>
                  </w:tcBorders>
                  <w:noWrap w:val="0"/>
                  <w:vAlign w:val="center"/>
                </w:tcPr>
                <w:p w14:paraId="0DF0ADF4">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防护</w:t>
                  </w:r>
                </w:p>
              </w:tc>
              <w:tc>
                <w:tcPr>
                  <w:tcW w:w="4550" w:type="pct"/>
                  <w:gridSpan w:val="4"/>
                  <w:tcBorders>
                    <w:tl2br w:val="nil"/>
                    <w:tr2bl w:val="nil"/>
                  </w:tcBorders>
                  <w:noWrap w:val="0"/>
                  <w:vAlign w:val="center"/>
                </w:tcPr>
                <w:p w14:paraId="41D56081">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呼吸系统防护:不需要对呼吸系统保护,对少量挥发请采用美国OVIAG(US)标准类型的或欧洲ABEK(EUEN14387)标准类型的呼吸器过滤器。呼吸器使用经过测试并通过政府标准如NIOSH(US)或CEN(EU)的呼吸器和零件。眼睛防护:请使用经官方标准如NIOSH(美国)或EN166(欧盟)检测与批准的设备防护眼部。皮肤和身体防护:防渗透的衣服。手防护:所选择的保护手套必须符合EU的89/686/EEC规定和从它衍生出来的EN 376标准。</w:t>
                  </w:r>
                </w:p>
              </w:tc>
            </w:tr>
          </w:tbl>
          <w:p w14:paraId="15848FBB">
            <w:pPr>
              <w:pStyle w:val="47"/>
              <w:ind w:left="0" w:leftChars="0" w:firstLine="480" w:firstLineChars="200"/>
              <w:jc w:val="both"/>
              <w:rPr>
                <w:rFonts w:hint="default" w:ascii="Times New Roman" w:hAnsi="Times New Roman" w:cs="Times New Roman"/>
                <w:lang w:val="en-US" w:eastAsia="zh-CN"/>
              </w:rPr>
            </w:pPr>
            <w:r>
              <w:rPr>
                <w:rFonts w:hint="default" w:ascii="Times New Roman" w:hAnsi="Times New Roman" w:cs="Times New Roman"/>
                <w:lang w:val="en-US" w:eastAsia="zh-CN"/>
              </w:rPr>
              <w:t>天然气组分见下表。</w:t>
            </w:r>
          </w:p>
          <w:p w14:paraId="7EBC2674">
            <w:pPr>
              <w:pStyle w:val="1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表 2-</w:t>
            </w:r>
            <w:r>
              <w:rPr>
                <w:rFonts w:hint="eastAsia" w:ascii="Times New Roman" w:hAnsi="Times New Roman" w:cs="Times New Roman"/>
                <w:b/>
                <w:bCs/>
                <w:spacing w:val="0"/>
                <w:sz w:val="24"/>
                <w:szCs w:val="24"/>
                <w:lang w:val="en-US" w:eastAsia="zh-CN"/>
              </w:rPr>
              <w:t>4</w:t>
            </w:r>
            <w:r>
              <w:rPr>
                <w:rFonts w:hint="default" w:ascii="Times New Roman" w:hAnsi="Times New Roman" w:cs="Times New Roman"/>
                <w:b/>
                <w:bCs/>
                <w:spacing w:val="0"/>
                <w:sz w:val="24"/>
                <w:szCs w:val="24"/>
                <w:lang w:val="en-US" w:eastAsia="zh-CN"/>
              </w:rPr>
              <w:t xml:space="preserve">   </w:t>
            </w:r>
            <w:r>
              <w:rPr>
                <w:rFonts w:hint="default" w:ascii="Times New Roman" w:hAnsi="Times New Roman" w:eastAsia="宋体" w:cs="Times New Roman"/>
                <w:b/>
                <w:bCs/>
                <w:spacing w:val="0"/>
                <w:sz w:val="24"/>
                <w:szCs w:val="24"/>
                <w:lang w:val="en-US" w:eastAsia="zh-CN"/>
              </w:rPr>
              <w:t xml:space="preserve"> 天然气成分一览表</w:t>
            </w:r>
          </w:p>
          <w:tbl>
            <w:tblPr>
              <w:tblStyle w:val="3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1656"/>
              <w:gridCol w:w="2090"/>
              <w:gridCol w:w="1660"/>
            </w:tblGrid>
            <w:tr w14:paraId="1341E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17" w:hRule="atLeast"/>
                <w:jc w:val="center"/>
              </w:trPr>
              <w:tc>
                <w:tcPr>
                  <w:tcW w:w="1558" w:type="pct"/>
                  <w:shd w:val="clear" w:color="auto" w:fill="auto"/>
                  <w:noWrap w:val="0"/>
                  <w:vAlign w:val="center"/>
                </w:tcPr>
                <w:p w14:paraId="46C0A4AD">
                  <w:pPr>
                    <w:autoSpaceDE w:val="0"/>
                    <w:autoSpaceDN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zh-CN" w:eastAsia="zh-CN"/>
                    </w:rPr>
                  </w:pPr>
                  <w:r>
                    <w:rPr>
                      <w:rFonts w:hint="default" w:ascii="Times New Roman" w:hAnsi="Times New Roman" w:eastAsia="宋体" w:cs="Times New Roman"/>
                      <w:b/>
                      <w:bCs w:val="0"/>
                      <w:color w:val="auto"/>
                      <w:sz w:val="21"/>
                      <w:szCs w:val="21"/>
                      <w:highlight w:val="none"/>
                      <w:lang w:val="en-US" w:eastAsia="zh-CN"/>
                    </w:rPr>
                    <w:t>组分名称</w:t>
                  </w:r>
                </w:p>
              </w:tc>
              <w:tc>
                <w:tcPr>
                  <w:tcW w:w="1054" w:type="pct"/>
                  <w:shd w:val="clear" w:color="auto" w:fill="auto"/>
                  <w:noWrap w:val="0"/>
                  <w:vAlign w:val="center"/>
                </w:tcPr>
                <w:p w14:paraId="0DBFD894">
                  <w:pPr>
                    <w:autoSpaceDE w:val="0"/>
                    <w:autoSpaceDN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含量%</w:t>
                  </w:r>
                </w:p>
              </w:tc>
              <w:tc>
                <w:tcPr>
                  <w:tcW w:w="1330" w:type="pct"/>
                  <w:shd w:val="clear" w:color="auto" w:fill="auto"/>
                  <w:noWrap w:val="0"/>
                  <w:vAlign w:val="center"/>
                </w:tcPr>
                <w:p w14:paraId="3B56939C">
                  <w:pPr>
                    <w:autoSpaceDE w:val="0"/>
                    <w:autoSpaceDN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en-US" w:eastAsia="zh-CN" w:bidi="zh-CN"/>
                    </w:rPr>
                  </w:pPr>
                  <w:r>
                    <w:rPr>
                      <w:rFonts w:hint="default" w:ascii="Times New Roman" w:hAnsi="Times New Roman" w:eastAsia="宋体" w:cs="Times New Roman"/>
                      <w:b/>
                      <w:bCs w:val="0"/>
                      <w:color w:val="auto"/>
                      <w:sz w:val="21"/>
                      <w:szCs w:val="21"/>
                      <w:highlight w:val="none"/>
                      <w:lang w:val="en-US" w:eastAsia="zh-CN"/>
                    </w:rPr>
                    <w:t>组分名称</w:t>
                  </w:r>
                </w:p>
              </w:tc>
              <w:tc>
                <w:tcPr>
                  <w:tcW w:w="1056" w:type="pct"/>
                  <w:shd w:val="clear" w:color="auto" w:fill="auto"/>
                  <w:noWrap w:val="0"/>
                  <w:vAlign w:val="center"/>
                </w:tcPr>
                <w:p w14:paraId="2E3E495B">
                  <w:pPr>
                    <w:autoSpaceDE w:val="0"/>
                    <w:autoSpaceDN w:val="0"/>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highlight w:val="none"/>
                      <w:lang w:val="en-US" w:eastAsia="zh-CN" w:bidi="zh-CN"/>
                    </w:rPr>
                  </w:pPr>
                  <w:r>
                    <w:rPr>
                      <w:rFonts w:hint="default" w:ascii="Times New Roman" w:hAnsi="Times New Roman" w:eastAsia="宋体" w:cs="Times New Roman"/>
                      <w:b/>
                      <w:bCs w:val="0"/>
                      <w:color w:val="auto"/>
                      <w:sz w:val="21"/>
                      <w:szCs w:val="21"/>
                      <w:highlight w:val="none"/>
                      <w:lang w:val="en-US" w:eastAsia="zh-CN"/>
                    </w:rPr>
                    <w:t>含量%</w:t>
                  </w:r>
                </w:p>
              </w:tc>
            </w:tr>
            <w:tr w14:paraId="5A5079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5E924C4D">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甲烷</w:t>
                  </w:r>
                </w:p>
              </w:tc>
              <w:tc>
                <w:tcPr>
                  <w:tcW w:w="1054" w:type="pct"/>
                  <w:shd w:val="clear" w:color="auto" w:fill="auto"/>
                  <w:noWrap w:val="0"/>
                  <w:vAlign w:val="center"/>
                </w:tcPr>
                <w:p w14:paraId="6675A298">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88.16</w:t>
                  </w:r>
                </w:p>
              </w:tc>
              <w:tc>
                <w:tcPr>
                  <w:tcW w:w="1330" w:type="pct"/>
                  <w:shd w:val="clear" w:color="auto" w:fill="auto"/>
                  <w:noWrap w:val="0"/>
                  <w:vAlign w:val="center"/>
                </w:tcPr>
                <w:p w14:paraId="7EA3891A">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异戊烷</w:t>
                  </w:r>
                </w:p>
              </w:tc>
              <w:tc>
                <w:tcPr>
                  <w:tcW w:w="1056" w:type="pct"/>
                  <w:shd w:val="clear" w:color="auto" w:fill="auto"/>
                  <w:noWrap w:val="0"/>
                  <w:vAlign w:val="center"/>
                </w:tcPr>
                <w:p w14:paraId="321A7149">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0.04</w:t>
                  </w:r>
                </w:p>
              </w:tc>
            </w:tr>
            <w:tr w14:paraId="56EDE6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6F3E21D9">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氧气</w:t>
                  </w:r>
                </w:p>
              </w:tc>
              <w:tc>
                <w:tcPr>
                  <w:tcW w:w="1054" w:type="pct"/>
                  <w:shd w:val="clear" w:color="auto" w:fill="auto"/>
                  <w:noWrap w:val="0"/>
                  <w:vAlign w:val="center"/>
                </w:tcPr>
                <w:p w14:paraId="31F1055B">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0.</w:t>
                  </w:r>
                  <w:r>
                    <w:rPr>
                      <w:rFonts w:hint="default" w:ascii="Times New Roman" w:hAnsi="Times New Roman" w:cs="Times New Roman"/>
                      <w:color w:val="auto"/>
                      <w:spacing w:val="0"/>
                      <w:sz w:val="21"/>
                      <w:szCs w:val="21"/>
                      <w:lang w:val="en-US" w:eastAsia="zh-CN"/>
                    </w:rPr>
                    <w:t>28</w:t>
                  </w:r>
                </w:p>
              </w:tc>
              <w:tc>
                <w:tcPr>
                  <w:tcW w:w="1330" w:type="pct"/>
                  <w:shd w:val="clear" w:color="auto" w:fill="auto"/>
                  <w:noWrap w:val="0"/>
                  <w:vAlign w:val="center"/>
                </w:tcPr>
                <w:p w14:paraId="38EE8F34">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正戊烷</w:t>
                  </w:r>
                </w:p>
              </w:tc>
              <w:tc>
                <w:tcPr>
                  <w:tcW w:w="1056" w:type="pct"/>
                  <w:shd w:val="clear" w:color="auto" w:fill="auto"/>
                  <w:noWrap w:val="0"/>
                  <w:vAlign w:val="center"/>
                </w:tcPr>
                <w:p w14:paraId="6C8D9D0C">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rPr>
                    <w:t>0.03</w:t>
                  </w:r>
                </w:p>
              </w:tc>
            </w:tr>
            <w:tr w14:paraId="24999F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3134133F">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乙烷</w:t>
                  </w:r>
                </w:p>
              </w:tc>
              <w:tc>
                <w:tcPr>
                  <w:tcW w:w="1054" w:type="pct"/>
                  <w:shd w:val="clear" w:color="auto" w:fill="auto"/>
                  <w:noWrap w:val="0"/>
                  <w:vAlign w:val="center"/>
                </w:tcPr>
                <w:p w14:paraId="6E35DFDD">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4.51</w:t>
                  </w:r>
                </w:p>
              </w:tc>
              <w:tc>
                <w:tcPr>
                  <w:tcW w:w="1330" w:type="pct"/>
                  <w:shd w:val="clear" w:color="auto" w:fill="auto"/>
                  <w:noWrap w:val="0"/>
                  <w:vAlign w:val="center"/>
                </w:tcPr>
                <w:p w14:paraId="1BBACED5">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氮气</w:t>
                  </w:r>
                </w:p>
              </w:tc>
              <w:tc>
                <w:tcPr>
                  <w:tcW w:w="1056" w:type="pct"/>
                  <w:shd w:val="clear" w:color="auto" w:fill="auto"/>
                  <w:noWrap w:val="0"/>
                  <w:vAlign w:val="center"/>
                </w:tcPr>
                <w:p w14:paraId="310FDA7F">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bidi="ar-SA"/>
                    </w:rPr>
                    <w:t>5.3</w:t>
                  </w:r>
                </w:p>
              </w:tc>
            </w:tr>
            <w:tr w14:paraId="3091D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5F3B1287">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丙烷</w:t>
                  </w:r>
                </w:p>
              </w:tc>
              <w:tc>
                <w:tcPr>
                  <w:tcW w:w="1054" w:type="pct"/>
                  <w:shd w:val="clear" w:color="auto" w:fill="auto"/>
                  <w:noWrap w:val="0"/>
                  <w:vAlign w:val="center"/>
                </w:tcPr>
                <w:p w14:paraId="1F68E4D2">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bidi="ar-SA"/>
                    </w:rPr>
                    <w:t>1.23</w:t>
                  </w:r>
                </w:p>
              </w:tc>
              <w:tc>
                <w:tcPr>
                  <w:tcW w:w="1330" w:type="pct"/>
                  <w:shd w:val="clear" w:color="auto" w:fill="auto"/>
                  <w:noWrap w:val="0"/>
                  <w:vAlign w:val="center"/>
                </w:tcPr>
                <w:p w14:paraId="186D1C0A">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热值（Kcal/m</w:t>
                  </w:r>
                  <w:r>
                    <w:rPr>
                      <w:rFonts w:hint="default" w:ascii="Times New Roman" w:hAnsi="Times New Roman" w:eastAsia="宋体" w:cs="Times New Roman"/>
                      <w:color w:val="auto"/>
                      <w:spacing w:val="0"/>
                      <w:sz w:val="21"/>
                      <w:szCs w:val="21"/>
                      <w:vertAlign w:val="superscript"/>
                      <w:lang w:val="en-US" w:eastAsia="zh-CN"/>
                    </w:rPr>
                    <w:t>3</w:t>
                  </w:r>
                  <w:r>
                    <w:rPr>
                      <w:rFonts w:hint="default" w:ascii="Times New Roman" w:hAnsi="Times New Roman" w:eastAsia="宋体" w:cs="Times New Roman"/>
                      <w:color w:val="auto"/>
                      <w:spacing w:val="0"/>
                      <w:sz w:val="21"/>
                      <w:szCs w:val="21"/>
                      <w:lang w:val="en-US" w:eastAsia="zh-CN"/>
                    </w:rPr>
                    <w:t>）</w:t>
                  </w:r>
                </w:p>
              </w:tc>
              <w:tc>
                <w:tcPr>
                  <w:tcW w:w="1056" w:type="pct"/>
                  <w:shd w:val="clear" w:color="auto" w:fill="auto"/>
                  <w:noWrap w:val="0"/>
                  <w:vAlign w:val="center"/>
                </w:tcPr>
                <w:p w14:paraId="118A0BDE">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cs="Times New Roman"/>
                      <w:color w:val="auto"/>
                      <w:spacing w:val="0"/>
                      <w:sz w:val="21"/>
                      <w:szCs w:val="21"/>
                      <w:lang w:val="en-US" w:eastAsia="zh-CN" w:bidi="ar-SA"/>
                    </w:rPr>
                    <w:t>8938</w:t>
                  </w:r>
                </w:p>
              </w:tc>
            </w:tr>
            <w:tr w14:paraId="768020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5DFFB038">
                  <w:pPr>
                    <w:pStyle w:val="120"/>
                    <w:spacing w:before="76" w:line="220" w:lineRule="auto"/>
                    <w:jc w:val="center"/>
                    <w:rPr>
                      <w:rFonts w:hint="default" w:ascii="Times New Roman" w:hAnsi="Times New Roman" w:eastAsia="宋体" w:cs="Times New Roman"/>
                      <w:color w:val="auto"/>
                      <w:spacing w:val="0"/>
                      <w:sz w:val="21"/>
                      <w:szCs w:val="21"/>
                      <w:lang w:val="zh-CN" w:eastAsia="zh-CN" w:bidi="ar-SA"/>
                    </w:rPr>
                  </w:pPr>
                  <w:r>
                    <w:rPr>
                      <w:rFonts w:hint="default" w:ascii="Times New Roman" w:hAnsi="Times New Roman" w:eastAsia="宋体" w:cs="Times New Roman"/>
                      <w:color w:val="auto"/>
                      <w:spacing w:val="0"/>
                      <w:sz w:val="21"/>
                      <w:szCs w:val="21"/>
                      <w:lang w:val="en-US" w:eastAsia="zh-CN"/>
                    </w:rPr>
                    <w:t>异丁烷</w:t>
                  </w:r>
                </w:p>
              </w:tc>
              <w:tc>
                <w:tcPr>
                  <w:tcW w:w="1054" w:type="pct"/>
                  <w:shd w:val="clear" w:color="auto" w:fill="auto"/>
                  <w:noWrap w:val="0"/>
                  <w:vAlign w:val="center"/>
                </w:tcPr>
                <w:p w14:paraId="54A44DDE">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0.1</w:t>
                  </w:r>
                  <w:r>
                    <w:rPr>
                      <w:rFonts w:hint="default" w:ascii="Times New Roman" w:hAnsi="Times New Roman" w:cs="Times New Roman"/>
                      <w:color w:val="auto"/>
                      <w:spacing w:val="0"/>
                      <w:sz w:val="21"/>
                      <w:szCs w:val="21"/>
                      <w:lang w:val="en-US" w:eastAsia="zh-CN"/>
                    </w:rPr>
                    <w:t>7</w:t>
                  </w:r>
                </w:p>
              </w:tc>
              <w:tc>
                <w:tcPr>
                  <w:tcW w:w="1330" w:type="pct"/>
                  <w:shd w:val="clear" w:color="auto" w:fill="auto"/>
                  <w:noWrap w:val="0"/>
                  <w:vAlign w:val="center"/>
                </w:tcPr>
                <w:p w14:paraId="3C327EE1">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密度（kg/m</w:t>
                  </w:r>
                  <w:r>
                    <w:rPr>
                      <w:rFonts w:hint="default" w:ascii="Times New Roman" w:hAnsi="Times New Roman" w:eastAsia="宋体" w:cs="Times New Roman"/>
                      <w:color w:val="auto"/>
                      <w:spacing w:val="0"/>
                      <w:sz w:val="21"/>
                      <w:szCs w:val="21"/>
                      <w:vertAlign w:val="superscript"/>
                      <w:lang w:val="en-US" w:eastAsia="zh-CN"/>
                    </w:rPr>
                    <w:t>3</w:t>
                  </w:r>
                  <w:r>
                    <w:rPr>
                      <w:rFonts w:hint="default" w:ascii="Times New Roman" w:hAnsi="Times New Roman" w:eastAsia="宋体" w:cs="Times New Roman"/>
                      <w:color w:val="auto"/>
                      <w:spacing w:val="0"/>
                      <w:sz w:val="21"/>
                      <w:szCs w:val="21"/>
                      <w:lang w:val="en-US" w:eastAsia="zh-CN"/>
                    </w:rPr>
                    <w:t>）</w:t>
                  </w:r>
                </w:p>
              </w:tc>
              <w:tc>
                <w:tcPr>
                  <w:tcW w:w="1056" w:type="pct"/>
                  <w:shd w:val="clear" w:color="auto" w:fill="auto"/>
                  <w:noWrap w:val="0"/>
                  <w:vAlign w:val="center"/>
                </w:tcPr>
                <w:p w14:paraId="027E60CF">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0.</w:t>
                  </w:r>
                  <w:r>
                    <w:rPr>
                      <w:rFonts w:hint="default" w:ascii="Times New Roman" w:hAnsi="Times New Roman" w:cs="Times New Roman"/>
                      <w:color w:val="auto"/>
                      <w:spacing w:val="0"/>
                      <w:sz w:val="21"/>
                      <w:szCs w:val="21"/>
                      <w:lang w:val="en-US" w:eastAsia="zh-CN"/>
                    </w:rPr>
                    <w:t>8031</w:t>
                  </w:r>
                </w:p>
              </w:tc>
            </w:tr>
            <w:tr w14:paraId="5E5BB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58" w:type="pct"/>
                  <w:shd w:val="clear" w:color="auto" w:fill="auto"/>
                  <w:noWrap w:val="0"/>
                  <w:vAlign w:val="center"/>
                </w:tcPr>
                <w:p w14:paraId="0982B0DA">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正丁烷</w:t>
                  </w:r>
                </w:p>
              </w:tc>
              <w:tc>
                <w:tcPr>
                  <w:tcW w:w="1054" w:type="pct"/>
                  <w:shd w:val="clear" w:color="auto" w:fill="auto"/>
                  <w:noWrap w:val="0"/>
                  <w:vAlign w:val="center"/>
                </w:tcPr>
                <w:p w14:paraId="7DF6DD61">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r>
                    <w:rPr>
                      <w:rFonts w:hint="default" w:ascii="Times New Roman" w:hAnsi="Times New Roman" w:cs="Times New Roman"/>
                      <w:color w:val="auto"/>
                      <w:spacing w:val="0"/>
                      <w:sz w:val="21"/>
                      <w:szCs w:val="21"/>
                      <w:lang w:val="en-US" w:eastAsia="zh-CN"/>
                    </w:rPr>
                    <w:t>28</w:t>
                  </w:r>
                </w:p>
              </w:tc>
              <w:tc>
                <w:tcPr>
                  <w:tcW w:w="1330" w:type="pct"/>
                  <w:shd w:val="clear" w:color="auto" w:fill="auto"/>
                  <w:noWrap w:val="0"/>
                  <w:vAlign w:val="center"/>
                </w:tcPr>
                <w:p w14:paraId="67E48060">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硫化氢</w:t>
                  </w:r>
                </w:p>
              </w:tc>
              <w:tc>
                <w:tcPr>
                  <w:tcW w:w="1056" w:type="pct"/>
                  <w:shd w:val="clear" w:color="auto" w:fill="auto"/>
                  <w:noWrap w:val="0"/>
                  <w:vAlign w:val="center"/>
                </w:tcPr>
                <w:p w14:paraId="336C1827">
                  <w:pPr>
                    <w:pStyle w:val="120"/>
                    <w:spacing w:before="76" w:line="220" w:lineRule="auto"/>
                    <w:jc w:val="center"/>
                    <w:rPr>
                      <w:rFonts w:hint="default" w:ascii="Times New Roman" w:hAnsi="Times New Roman" w:eastAsia="宋体" w:cs="Times New Roman"/>
                      <w:color w:val="auto"/>
                      <w:spacing w:val="0"/>
                      <w:sz w:val="21"/>
                      <w:szCs w:val="21"/>
                      <w:lang w:val="en-US" w:eastAsia="zh-CN" w:bidi="ar-SA"/>
                    </w:rPr>
                  </w:pPr>
                  <w:r>
                    <w:rPr>
                      <w:rFonts w:hint="default" w:ascii="Times New Roman" w:hAnsi="Times New Roman" w:eastAsia="宋体" w:cs="Times New Roman"/>
                      <w:color w:val="auto"/>
                      <w:spacing w:val="0"/>
                      <w:sz w:val="21"/>
                      <w:szCs w:val="21"/>
                      <w:lang w:val="en-US" w:eastAsia="zh-CN"/>
                    </w:rPr>
                    <w:t>0.00</w:t>
                  </w:r>
                </w:p>
              </w:tc>
            </w:tr>
          </w:tbl>
          <w:p w14:paraId="33023E5D">
            <w:pPr>
              <w:keepNext w:val="0"/>
              <w:keepLines w:val="0"/>
              <w:pageBreakBefore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spacing w:val="0"/>
                <w:kern w:val="2"/>
                <w:sz w:val="24"/>
                <w:szCs w:val="24"/>
                <w:lang w:val="en-US" w:eastAsia="zh-CN" w:bidi="ar-SA"/>
              </w:rPr>
            </w:pPr>
            <w:r>
              <w:rPr>
                <w:rFonts w:hint="default" w:ascii="Times New Roman" w:hAnsi="Times New Roman" w:eastAsia="宋体" w:cs="Times New Roman"/>
                <w:color w:val="auto"/>
                <w:spacing w:val="0"/>
                <w:kern w:val="2"/>
                <w:sz w:val="24"/>
                <w:szCs w:val="24"/>
                <w:lang w:val="en-US" w:eastAsia="zh-CN" w:bidi="ar-SA"/>
              </w:rPr>
              <w:t xml:space="preserve">天然气由燃气公司提供，通过燃气管道输送至燃气锅炉，天然气符合国家《天然气质量标准》（GB17820-2018）一类，具体标准限值见下表。 </w:t>
            </w:r>
          </w:p>
          <w:p w14:paraId="1B4BEC4A">
            <w:pPr>
              <w:pStyle w:val="1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spacing w:val="0"/>
                <w:sz w:val="24"/>
                <w:szCs w:val="24"/>
                <w:lang w:val="en-US" w:eastAsia="zh-CN"/>
              </w:rPr>
            </w:pPr>
            <w:r>
              <w:rPr>
                <w:rFonts w:hint="default" w:ascii="Times New Roman" w:hAnsi="Times New Roman" w:eastAsia="宋体" w:cs="Times New Roman"/>
                <w:b/>
                <w:bCs/>
                <w:spacing w:val="0"/>
                <w:sz w:val="24"/>
                <w:szCs w:val="24"/>
                <w:lang w:val="en-US" w:eastAsia="zh-CN"/>
              </w:rPr>
              <w:t>表 2-</w:t>
            </w:r>
            <w:r>
              <w:rPr>
                <w:rFonts w:hint="eastAsia" w:ascii="Times New Roman" w:hAnsi="Times New Roman" w:cs="Times New Roman"/>
                <w:b/>
                <w:bCs/>
                <w:spacing w:val="0"/>
                <w:sz w:val="24"/>
                <w:szCs w:val="24"/>
                <w:lang w:val="en-US" w:eastAsia="zh-CN"/>
              </w:rPr>
              <w:t>5</w:t>
            </w:r>
            <w:r>
              <w:rPr>
                <w:rFonts w:hint="default" w:ascii="Times New Roman" w:hAnsi="Times New Roman" w:cs="Times New Roman"/>
                <w:b/>
                <w:bCs/>
                <w:spacing w:val="0"/>
                <w:sz w:val="24"/>
                <w:szCs w:val="24"/>
                <w:lang w:val="en-US" w:eastAsia="zh-CN"/>
              </w:rPr>
              <w:t xml:space="preserve">   </w:t>
            </w:r>
            <w:r>
              <w:rPr>
                <w:rFonts w:hint="default" w:ascii="Times New Roman" w:hAnsi="Times New Roman" w:eastAsia="宋体" w:cs="Times New Roman"/>
                <w:b/>
                <w:bCs/>
                <w:spacing w:val="0"/>
                <w:sz w:val="24"/>
                <w:szCs w:val="24"/>
                <w:lang w:val="en-US" w:eastAsia="zh-CN"/>
              </w:rPr>
              <w:t xml:space="preserve"> 一类天然气质量标准</w:t>
            </w:r>
          </w:p>
          <w:tbl>
            <w:tblPr>
              <w:tblStyle w:val="3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03"/>
              <w:gridCol w:w="2648"/>
              <w:gridCol w:w="2103"/>
            </w:tblGrid>
            <w:tr w14:paraId="0FAE93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06" w:type="dxa"/>
                  <w:shd w:val="clear" w:color="auto" w:fill="auto"/>
                  <w:noWrap w:val="0"/>
                  <w:vAlign w:val="top"/>
                </w:tcPr>
                <w:p w14:paraId="06E07BF8">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 xml:space="preserve">项目 </w:t>
                  </w:r>
                </w:p>
              </w:tc>
              <w:tc>
                <w:tcPr>
                  <w:tcW w:w="2650" w:type="dxa"/>
                  <w:shd w:val="clear" w:color="auto" w:fill="auto"/>
                  <w:noWrap w:val="0"/>
                  <w:vAlign w:val="top"/>
                </w:tcPr>
                <w:p w14:paraId="7771E384">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单位 </w:t>
                  </w:r>
                </w:p>
              </w:tc>
              <w:tc>
                <w:tcPr>
                  <w:tcW w:w="2105" w:type="dxa"/>
                  <w:shd w:val="clear" w:color="auto" w:fill="auto"/>
                  <w:noWrap w:val="0"/>
                  <w:vAlign w:val="top"/>
                </w:tcPr>
                <w:p w14:paraId="31782489">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标准 </w:t>
                  </w:r>
                </w:p>
              </w:tc>
            </w:tr>
            <w:tr w14:paraId="586072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06" w:type="dxa"/>
                  <w:shd w:val="clear" w:color="auto" w:fill="auto"/>
                  <w:noWrap w:val="0"/>
                  <w:vAlign w:val="top"/>
                </w:tcPr>
                <w:p w14:paraId="2ABD50AC">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 xml:space="preserve">高位发热量 </w:t>
                  </w:r>
                </w:p>
              </w:tc>
              <w:tc>
                <w:tcPr>
                  <w:tcW w:w="2650" w:type="dxa"/>
                  <w:shd w:val="clear" w:color="auto" w:fill="auto"/>
                  <w:noWrap w:val="0"/>
                  <w:vAlign w:val="top"/>
                </w:tcPr>
                <w:p w14:paraId="199A4744">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MJ/m</w:t>
                  </w:r>
                  <w:r>
                    <w:rPr>
                      <w:rFonts w:hint="default" w:ascii="Times New Roman" w:hAnsi="Times New Roman" w:eastAsia="宋体" w:cs="Times New Roman"/>
                      <w:color w:val="auto"/>
                      <w:spacing w:val="0"/>
                      <w:sz w:val="21"/>
                      <w:szCs w:val="21"/>
                      <w:vertAlign w:val="superscript"/>
                      <w:lang w:val="en-US" w:eastAsia="zh-CN"/>
                    </w:rPr>
                    <w:t>3</w:t>
                  </w:r>
                  <w:r>
                    <w:rPr>
                      <w:rFonts w:hint="default" w:ascii="Times New Roman" w:hAnsi="Times New Roman" w:eastAsia="宋体" w:cs="Times New Roman"/>
                      <w:color w:val="auto"/>
                      <w:spacing w:val="0"/>
                      <w:sz w:val="21"/>
                      <w:szCs w:val="21"/>
                      <w:lang w:val="en-US" w:eastAsia="zh-CN"/>
                    </w:rPr>
                    <w:t xml:space="preserve"> </w:t>
                  </w:r>
                </w:p>
              </w:tc>
              <w:tc>
                <w:tcPr>
                  <w:tcW w:w="2105" w:type="dxa"/>
                  <w:shd w:val="clear" w:color="auto" w:fill="auto"/>
                  <w:noWrap w:val="0"/>
                  <w:vAlign w:val="top"/>
                </w:tcPr>
                <w:p w14:paraId="17FD3E5C">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≥34.0 </w:t>
                  </w:r>
                </w:p>
              </w:tc>
            </w:tr>
            <w:tr w14:paraId="4EE47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06" w:type="dxa"/>
                  <w:shd w:val="clear" w:color="auto" w:fill="auto"/>
                  <w:noWrap w:val="0"/>
                  <w:vAlign w:val="top"/>
                </w:tcPr>
                <w:p w14:paraId="1940340D">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 xml:space="preserve">总硫（以硫计） </w:t>
                  </w:r>
                </w:p>
              </w:tc>
              <w:tc>
                <w:tcPr>
                  <w:tcW w:w="2650" w:type="dxa"/>
                  <w:shd w:val="clear" w:color="auto" w:fill="auto"/>
                  <w:noWrap w:val="0"/>
                  <w:vAlign w:val="top"/>
                </w:tcPr>
                <w:p w14:paraId="076A1C40">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mg/m</w:t>
                  </w:r>
                  <w:r>
                    <w:rPr>
                      <w:rFonts w:hint="default" w:ascii="Times New Roman" w:hAnsi="Times New Roman" w:eastAsia="宋体" w:cs="Times New Roman"/>
                      <w:color w:val="auto"/>
                      <w:spacing w:val="0"/>
                      <w:sz w:val="21"/>
                      <w:szCs w:val="21"/>
                      <w:vertAlign w:val="superscript"/>
                      <w:lang w:val="en-US" w:eastAsia="zh-CN"/>
                    </w:rPr>
                    <w:t>3</w:t>
                  </w:r>
                  <w:r>
                    <w:rPr>
                      <w:rFonts w:hint="default" w:ascii="Times New Roman" w:hAnsi="Times New Roman" w:eastAsia="宋体" w:cs="Times New Roman"/>
                      <w:color w:val="auto"/>
                      <w:spacing w:val="0"/>
                      <w:sz w:val="21"/>
                      <w:szCs w:val="21"/>
                      <w:lang w:val="en-US" w:eastAsia="zh-CN"/>
                    </w:rPr>
                    <w:t xml:space="preserve"> </w:t>
                  </w:r>
                </w:p>
              </w:tc>
              <w:tc>
                <w:tcPr>
                  <w:tcW w:w="2105" w:type="dxa"/>
                  <w:shd w:val="clear" w:color="auto" w:fill="auto"/>
                  <w:noWrap w:val="0"/>
                  <w:vAlign w:val="top"/>
                </w:tcPr>
                <w:p w14:paraId="299348FF">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≤20 </w:t>
                  </w:r>
                </w:p>
              </w:tc>
            </w:tr>
            <w:tr w14:paraId="54AB81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06" w:type="dxa"/>
                  <w:shd w:val="clear" w:color="auto" w:fill="auto"/>
                  <w:noWrap w:val="0"/>
                  <w:vAlign w:val="top"/>
                </w:tcPr>
                <w:p w14:paraId="30BD298B">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 xml:space="preserve">硫化氢 </w:t>
                  </w:r>
                </w:p>
              </w:tc>
              <w:tc>
                <w:tcPr>
                  <w:tcW w:w="2650" w:type="dxa"/>
                  <w:shd w:val="clear" w:color="auto" w:fill="auto"/>
                  <w:noWrap w:val="0"/>
                  <w:vAlign w:val="top"/>
                </w:tcPr>
                <w:p w14:paraId="1DF6C53A">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mg/m</w:t>
                  </w:r>
                  <w:r>
                    <w:rPr>
                      <w:rFonts w:hint="default" w:ascii="Times New Roman" w:hAnsi="Times New Roman" w:eastAsia="宋体" w:cs="Times New Roman"/>
                      <w:color w:val="auto"/>
                      <w:spacing w:val="0"/>
                      <w:sz w:val="21"/>
                      <w:szCs w:val="21"/>
                      <w:vertAlign w:val="superscript"/>
                      <w:lang w:val="en-US" w:eastAsia="zh-CN"/>
                    </w:rPr>
                    <w:t>3</w:t>
                  </w:r>
                  <w:r>
                    <w:rPr>
                      <w:rFonts w:hint="default" w:ascii="Times New Roman" w:hAnsi="Times New Roman" w:eastAsia="宋体" w:cs="Times New Roman"/>
                      <w:color w:val="auto"/>
                      <w:spacing w:val="0"/>
                      <w:sz w:val="21"/>
                      <w:szCs w:val="21"/>
                      <w:lang w:val="en-US" w:eastAsia="zh-CN"/>
                    </w:rPr>
                    <w:t xml:space="preserve"> </w:t>
                  </w:r>
                </w:p>
              </w:tc>
              <w:tc>
                <w:tcPr>
                  <w:tcW w:w="2105" w:type="dxa"/>
                  <w:shd w:val="clear" w:color="auto" w:fill="auto"/>
                  <w:noWrap w:val="0"/>
                  <w:vAlign w:val="top"/>
                </w:tcPr>
                <w:p w14:paraId="3B7A4F6E">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≤6 </w:t>
                  </w:r>
                </w:p>
              </w:tc>
            </w:tr>
            <w:tr w14:paraId="1BC8D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106" w:type="dxa"/>
                  <w:shd w:val="clear" w:color="auto" w:fill="auto"/>
                  <w:noWrap w:val="0"/>
                  <w:vAlign w:val="top"/>
                </w:tcPr>
                <w:p w14:paraId="30C8522A">
                  <w:pPr>
                    <w:pStyle w:val="120"/>
                    <w:spacing w:before="76" w:line="220" w:lineRule="auto"/>
                    <w:jc w:val="center"/>
                    <w:rPr>
                      <w:rFonts w:hint="default" w:ascii="Times New Roman" w:hAnsi="Times New Roman" w:eastAsia="宋体" w:cs="Times New Roman"/>
                      <w:color w:val="auto"/>
                      <w:spacing w:val="0"/>
                      <w:sz w:val="21"/>
                      <w:szCs w:val="21"/>
                      <w:lang w:val="zh-CN" w:eastAsia="zh-CN"/>
                    </w:rPr>
                  </w:pPr>
                  <w:r>
                    <w:rPr>
                      <w:rFonts w:hint="default" w:ascii="Times New Roman" w:hAnsi="Times New Roman" w:eastAsia="宋体" w:cs="Times New Roman"/>
                      <w:color w:val="auto"/>
                      <w:spacing w:val="0"/>
                      <w:sz w:val="21"/>
                      <w:szCs w:val="21"/>
                      <w:lang w:val="en-US" w:eastAsia="zh-CN"/>
                    </w:rPr>
                    <w:t xml:space="preserve">二氧化碳摩尔分数 </w:t>
                  </w:r>
                </w:p>
              </w:tc>
              <w:tc>
                <w:tcPr>
                  <w:tcW w:w="2650" w:type="dxa"/>
                  <w:shd w:val="clear" w:color="auto" w:fill="auto"/>
                  <w:noWrap w:val="0"/>
                  <w:vAlign w:val="top"/>
                </w:tcPr>
                <w:p w14:paraId="71450713">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 xml:space="preserve">% </w:t>
                  </w:r>
                </w:p>
              </w:tc>
              <w:tc>
                <w:tcPr>
                  <w:tcW w:w="2105" w:type="dxa"/>
                  <w:shd w:val="clear" w:color="auto" w:fill="auto"/>
                  <w:noWrap w:val="0"/>
                  <w:vAlign w:val="top"/>
                </w:tcPr>
                <w:p w14:paraId="4A9CBDA7">
                  <w:pPr>
                    <w:pStyle w:val="120"/>
                    <w:spacing w:before="76" w:line="22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≤3.0</w:t>
                  </w:r>
                </w:p>
              </w:tc>
            </w:tr>
          </w:tbl>
          <w:p w14:paraId="69F0C0D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bCs/>
                <w:spacing w:val="0"/>
                <w:sz w:val="24"/>
                <w:szCs w:val="24"/>
                <w:lang w:val="en-US" w:eastAsia="zh-CN" w:bidi="ar-SA"/>
              </w:rPr>
              <w:t>表 2-</w:t>
            </w:r>
            <w:r>
              <w:rPr>
                <w:rFonts w:hint="eastAsia" w:ascii="Times New Roman" w:hAnsi="Times New Roman" w:cs="Times New Roman"/>
                <w:b/>
                <w:bCs/>
                <w:spacing w:val="0"/>
                <w:sz w:val="24"/>
                <w:szCs w:val="24"/>
                <w:lang w:val="en-US" w:eastAsia="zh-CN" w:bidi="ar-SA"/>
              </w:rPr>
              <w:t>6</w:t>
            </w:r>
            <w:r>
              <w:rPr>
                <w:rFonts w:hint="default" w:ascii="Times New Roman" w:hAnsi="Times New Roman" w:cs="Times New Roman"/>
                <w:b/>
                <w:bCs/>
                <w:spacing w:val="0"/>
                <w:sz w:val="24"/>
                <w:szCs w:val="24"/>
                <w:lang w:val="en-US" w:eastAsia="zh-CN" w:bidi="ar-SA"/>
              </w:rPr>
              <w:t xml:space="preserve">    </w:t>
            </w:r>
            <w:r>
              <w:rPr>
                <w:rFonts w:hint="default" w:ascii="Times New Roman" w:hAnsi="Times New Roman" w:eastAsia="宋体" w:cs="Times New Roman"/>
                <w:b/>
                <w:bCs/>
                <w:spacing w:val="0"/>
                <w:sz w:val="24"/>
                <w:szCs w:val="24"/>
                <w:lang w:val="en-US" w:eastAsia="zh-CN" w:bidi="ar-SA"/>
              </w:rPr>
              <w:t xml:space="preserve"> 天然气理化性质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6642"/>
            </w:tblGrid>
            <w:tr w14:paraId="5EBC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Borders>
                    <w:top w:val="single" w:color="auto" w:sz="12" w:space="0"/>
                  </w:tcBorders>
                  <w:vAlign w:val="center"/>
                </w:tcPr>
                <w:p w14:paraId="1D8656E0">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天然气物理化学性质</w:t>
                  </w:r>
                </w:p>
              </w:tc>
              <w:tc>
                <w:tcPr>
                  <w:tcW w:w="7234" w:type="dxa"/>
                  <w:tcBorders>
                    <w:top w:val="single" w:color="auto" w:sz="12" w:space="0"/>
                    <w:right w:val="nil"/>
                  </w:tcBorders>
                  <w:vAlign w:val="center"/>
                </w:tcPr>
                <w:p w14:paraId="60C9FC20">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无色无味气体，微溶于水，易燃，沸点-160℃、最大爆炸680Kpa、最小引燃能量 0.28 毫焦、相对密度 0.45（液化）、 气体火焰在空气中传播速度 0.67 m/s、爆炸上限 15%、爆炸下限 5%、自燃温度 482℃（空气中）、632℃（水中）。</w:t>
                  </w:r>
                </w:p>
              </w:tc>
            </w:tr>
            <w:tr w14:paraId="5500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8" w:type="dxa"/>
                  <w:tcBorders>
                    <w:left w:val="nil"/>
                  </w:tcBorders>
                  <w:vAlign w:val="center"/>
                </w:tcPr>
                <w:p w14:paraId="3B9A8F62">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天然气危险性</w:t>
                  </w:r>
                </w:p>
              </w:tc>
              <w:tc>
                <w:tcPr>
                  <w:tcW w:w="7234" w:type="dxa"/>
                  <w:tcBorders>
                    <w:right w:val="nil"/>
                  </w:tcBorders>
                  <w:vAlign w:val="center"/>
                </w:tcPr>
                <w:p w14:paraId="52072243">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具易燃易爆性质，火灾危险类别为甲类，与空气混合能形成18爆炸性混合物，遇明火、高热极易燃烧爆炸。若遇高热，气体体积膨胀，输氧设备内压增大，有可能导致管道或设备开裂和爆炸。天然气的爆炸范围较宽，爆炸下限浓度值较低，泄漏后很容易达到爆炸下限浓度值， 爆炸危险性较大。天然气的密度比空气小，泄漏后有较好的扩散性。</w:t>
                  </w:r>
                </w:p>
              </w:tc>
            </w:tr>
            <w:tr w14:paraId="369A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8" w:type="dxa"/>
                  <w:tcBorders>
                    <w:left w:val="nil"/>
                    <w:bottom w:val="single" w:color="auto" w:sz="12" w:space="0"/>
                  </w:tcBorders>
                  <w:vAlign w:val="center"/>
                </w:tcPr>
                <w:p w14:paraId="0F2D4D28">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天然气的毒理作用</w:t>
                  </w:r>
                </w:p>
              </w:tc>
              <w:tc>
                <w:tcPr>
                  <w:tcW w:w="7234" w:type="dxa"/>
                  <w:tcBorders>
                    <w:bottom w:val="single" w:color="auto" w:sz="12" w:space="0"/>
                    <w:right w:val="nil"/>
                  </w:tcBorders>
                  <w:vAlign w:val="center"/>
                </w:tcPr>
                <w:p w14:paraId="3727F0AB">
                  <w:pPr>
                    <w:autoSpaceDE w:val="0"/>
                    <w:autoSpaceDN w:val="0"/>
                    <w:adjustRightInd w:val="0"/>
                    <w:snapToGrid w:val="0"/>
                    <w:spacing w:line="240" w:lineRule="auto"/>
                    <w:ind w:firstLine="0" w:firstLineChars="0"/>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为烃类混合物，属低等毒性物质，长期接触可出现神经衰弱综合症，急性中毒时，可有头昏、头痛、呕吐、乏力甚至昏迷等现象，病程中尚可出现精神症状，昏迷过程久者，醒后可有运动性失语及偏瘫。</w:t>
                  </w:r>
                </w:p>
              </w:tc>
            </w:tr>
          </w:tbl>
          <w:p w14:paraId="7A9EBA88">
            <w:pPr>
              <w:keepNext w:val="0"/>
              <w:keepLines w:val="0"/>
              <w:pageBreakBefore w:val="0"/>
              <w:kinsoku/>
              <w:wordWrap/>
              <w:overflowPunct/>
              <w:topLinePunct w:val="0"/>
              <w:bidi w:val="0"/>
              <w:adjustRightInd/>
              <w:snapToGrid/>
              <w:spacing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5、主要设备清单</w:t>
            </w:r>
          </w:p>
          <w:p w14:paraId="4ECEFD24">
            <w:pPr>
              <w:pStyle w:val="135"/>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本项目主要生产设备见表2-</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w:t>
            </w:r>
          </w:p>
          <w:p w14:paraId="101099ED">
            <w:pPr>
              <w:pStyle w:val="1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spacing w:val="0"/>
                <w:sz w:val="24"/>
                <w:szCs w:val="24"/>
              </w:rPr>
            </w:pPr>
            <w:r>
              <w:rPr>
                <w:rFonts w:hint="default" w:ascii="Times New Roman" w:hAnsi="Times New Roman" w:eastAsia="宋体" w:cs="Times New Roman"/>
                <w:b/>
                <w:bCs/>
                <w:spacing w:val="0"/>
                <w:sz w:val="24"/>
                <w:szCs w:val="24"/>
              </w:rPr>
              <w:t>表2-</w:t>
            </w:r>
            <w:r>
              <w:rPr>
                <w:rFonts w:hint="eastAsia" w:ascii="Times New Roman" w:hAnsi="Times New Roman" w:cs="Times New Roman"/>
                <w:b/>
                <w:bCs/>
                <w:spacing w:val="0"/>
                <w:sz w:val="24"/>
                <w:szCs w:val="24"/>
                <w:lang w:val="en-US" w:eastAsia="zh-CN"/>
              </w:rPr>
              <w:t>7</w:t>
            </w:r>
            <w:r>
              <w:rPr>
                <w:rFonts w:hint="default" w:ascii="Times New Roman" w:hAnsi="Times New Roman" w:cs="Times New Roman"/>
                <w:b/>
                <w:bCs/>
                <w:spacing w:val="0"/>
                <w:sz w:val="24"/>
                <w:szCs w:val="24"/>
                <w:lang w:val="en-US" w:eastAsia="zh-CN"/>
              </w:rPr>
              <w:t xml:space="preserve">    </w:t>
            </w:r>
            <w:r>
              <w:rPr>
                <w:rFonts w:hint="default" w:ascii="Times New Roman" w:hAnsi="Times New Roman" w:eastAsia="宋体" w:cs="Times New Roman"/>
                <w:b/>
                <w:bCs/>
                <w:spacing w:val="0"/>
                <w:sz w:val="24"/>
                <w:szCs w:val="24"/>
              </w:rPr>
              <w:t xml:space="preserve"> 项目主要设备清单</w:t>
            </w:r>
          </w:p>
          <w:tbl>
            <w:tblPr>
              <w:tblStyle w:val="36"/>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867"/>
              <w:gridCol w:w="1722"/>
              <w:gridCol w:w="866"/>
              <w:gridCol w:w="1359"/>
              <w:gridCol w:w="1073"/>
              <w:gridCol w:w="1967"/>
            </w:tblGrid>
            <w:tr w14:paraId="4CBCF063">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40" w:hRule="atLeast"/>
              </w:trPr>
              <w:tc>
                <w:tcPr>
                  <w:tcW w:w="552" w:type="pct"/>
                  <w:tcBorders>
                    <w:tl2br w:val="nil"/>
                    <w:tr2bl w:val="nil"/>
                  </w:tcBorders>
                  <w:noWrap w:val="0"/>
                  <w:vAlign w:val="center"/>
                </w:tcPr>
                <w:p w14:paraId="05666E34">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序号</w:t>
                  </w:r>
                </w:p>
              </w:tc>
              <w:tc>
                <w:tcPr>
                  <w:tcW w:w="1096" w:type="pct"/>
                  <w:tcBorders>
                    <w:tl2br w:val="nil"/>
                    <w:tr2bl w:val="nil"/>
                  </w:tcBorders>
                  <w:noWrap w:val="0"/>
                  <w:vAlign w:val="center"/>
                </w:tcPr>
                <w:p w14:paraId="5E1557C7">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设备名称</w:t>
                  </w:r>
                </w:p>
              </w:tc>
              <w:tc>
                <w:tcPr>
                  <w:tcW w:w="551" w:type="pct"/>
                  <w:tcBorders>
                    <w:tl2br w:val="nil"/>
                    <w:tr2bl w:val="nil"/>
                  </w:tcBorders>
                  <w:noWrap w:val="0"/>
                  <w:vAlign w:val="center"/>
                </w:tcPr>
                <w:p w14:paraId="21B623C3">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单位</w:t>
                  </w:r>
                </w:p>
              </w:tc>
              <w:tc>
                <w:tcPr>
                  <w:tcW w:w="865" w:type="pct"/>
                  <w:tcBorders>
                    <w:tl2br w:val="nil"/>
                    <w:tr2bl w:val="nil"/>
                  </w:tcBorders>
                  <w:noWrap w:val="0"/>
                  <w:vAlign w:val="center"/>
                </w:tcPr>
                <w:p w14:paraId="4247316B">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规格型号</w:t>
                  </w:r>
                </w:p>
              </w:tc>
              <w:tc>
                <w:tcPr>
                  <w:tcW w:w="683" w:type="pct"/>
                  <w:tcBorders>
                    <w:tl2br w:val="nil"/>
                    <w:tr2bl w:val="nil"/>
                  </w:tcBorders>
                  <w:noWrap w:val="0"/>
                  <w:vAlign w:val="center"/>
                </w:tcPr>
                <w:p w14:paraId="7CD0AF04">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设备数量</w:t>
                  </w:r>
                </w:p>
              </w:tc>
              <w:tc>
                <w:tcPr>
                  <w:tcW w:w="1251" w:type="pct"/>
                  <w:tcBorders>
                    <w:tl2br w:val="nil"/>
                    <w:tr2bl w:val="nil"/>
                  </w:tcBorders>
                  <w:noWrap w:val="0"/>
                  <w:vAlign w:val="center"/>
                </w:tcPr>
                <w:p w14:paraId="5A1F29E1">
                  <w:pPr>
                    <w:adjustRightInd w:val="0"/>
                    <w:snapToGrid w:val="0"/>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设备用途</w:t>
                  </w:r>
                </w:p>
              </w:tc>
            </w:tr>
            <w:tr w14:paraId="5DCB90B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9" w:hRule="atLeast"/>
              </w:trPr>
              <w:tc>
                <w:tcPr>
                  <w:tcW w:w="552" w:type="pct"/>
                  <w:tcBorders>
                    <w:tl2br w:val="nil"/>
                    <w:tr2bl w:val="nil"/>
                  </w:tcBorders>
                  <w:shd w:val="clear" w:color="auto" w:fill="auto"/>
                  <w:noWrap w:val="0"/>
                  <w:vAlign w:val="center"/>
                </w:tcPr>
                <w:p w14:paraId="6ABE75AD">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1</w:t>
                  </w:r>
                </w:p>
              </w:tc>
              <w:tc>
                <w:tcPr>
                  <w:tcW w:w="1096" w:type="pct"/>
                  <w:tcBorders>
                    <w:tl2br w:val="nil"/>
                    <w:tr2bl w:val="nil"/>
                  </w:tcBorders>
                  <w:shd w:val="clear" w:color="auto" w:fill="auto"/>
                  <w:noWrap w:val="0"/>
                  <w:vAlign w:val="center"/>
                </w:tcPr>
                <w:p w14:paraId="39906EB8">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燃气锅炉</w:t>
                  </w:r>
                </w:p>
              </w:tc>
              <w:tc>
                <w:tcPr>
                  <w:tcW w:w="551" w:type="pct"/>
                  <w:tcBorders>
                    <w:tl2br w:val="nil"/>
                    <w:tr2bl w:val="nil"/>
                  </w:tcBorders>
                  <w:shd w:val="clear" w:color="auto" w:fill="auto"/>
                  <w:noWrap w:val="0"/>
                  <w:vAlign w:val="center"/>
                </w:tcPr>
                <w:p w14:paraId="6D24373F">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台</w:t>
                  </w:r>
                </w:p>
              </w:tc>
              <w:tc>
                <w:tcPr>
                  <w:tcW w:w="865" w:type="pct"/>
                  <w:tcBorders>
                    <w:tl2br w:val="nil"/>
                    <w:tr2bl w:val="nil"/>
                  </w:tcBorders>
                  <w:shd w:val="clear" w:color="auto" w:fill="auto"/>
                  <w:noWrap w:val="0"/>
                  <w:vAlign w:val="center"/>
                </w:tcPr>
                <w:p w14:paraId="07A8BD70">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2t/h</w:t>
                  </w:r>
                </w:p>
              </w:tc>
              <w:tc>
                <w:tcPr>
                  <w:tcW w:w="683" w:type="pct"/>
                  <w:tcBorders>
                    <w:tl2br w:val="nil"/>
                    <w:tr2bl w:val="nil"/>
                  </w:tcBorders>
                  <w:shd w:val="clear" w:color="auto" w:fill="auto"/>
                  <w:noWrap w:val="0"/>
                  <w:vAlign w:val="center"/>
                </w:tcPr>
                <w:p w14:paraId="337CC5B8">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1</w:t>
                  </w:r>
                </w:p>
              </w:tc>
              <w:tc>
                <w:tcPr>
                  <w:tcW w:w="1251" w:type="pct"/>
                  <w:tcBorders>
                    <w:tl2br w:val="nil"/>
                    <w:tr2bl w:val="nil"/>
                  </w:tcBorders>
                  <w:noWrap w:val="0"/>
                  <w:vAlign w:val="center"/>
                </w:tcPr>
                <w:p w14:paraId="46734BCF">
                  <w:pPr>
                    <w:adjustRightInd w:val="0"/>
                    <w:snapToGrid w:val="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供热</w:t>
                  </w:r>
                </w:p>
              </w:tc>
            </w:tr>
            <w:tr w14:paraId="7DEBF580">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9" w:hRule="atLeast"/>
              </w:trPr>
              <w:tc>
                <w:tcPr>
                  <w:tcW w:w="552" w:type="pct"/>
                  <w:tcBorders>
                    <w:tl2br w:val="nil"/>
                    <w:tr2bl w:val="nil"/>
                  </w:tcBorders>
                  <w:shd w:val="clear" w:color="auto" w:fill="auto"/>
                  <w:noWrap w:val="0"/>
                  <w:vAlign w:val="center"/>
                </w:tcPr>
                <w:p w14:paraId="25443449">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2</w:t>
                  </w:r>
                </w:p>
              </w:tc>
              <w:tc>
                <w:tcPr>
                  <w:tcW w:w="1096" w:type="pct"/>
                  <w:tcBorders>
                    <w:tl2br w:val="nil"/>
                    <w:tr2bl w:val="nil"/>
                  </w:tcBorders>
                  <w:shd w:val="clear" w:color="auto" w:fill="auto"/>
                  <w:noWrap w:val="0"/>
                  <w:vAlign w:val="center"/>
                </w:tcPr>
                <w:p w14:paraId="506529CA">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燃气锅炉</w:t>
                  </w:r>
                </w:p>
              </w:tc>
              <w:tc>
                <w:tcPr>
                  <w:tcW w:w="551" w:type="pct"/>
                  <w:tcBorders>
                    <w:tl2br w:val="nil"/>
                    <w:tr2bl w:val="nil"/>
                  </w:tcBorders>
                  <w:shd w:val="clear" w:color="auto" w:fill="auto"/>
                  <w:noWrap w:val="0"/>
                  <w:vAlign w:val="center"/>
                </w:tcPr>
                <w:p w14:paraId="3F7C8E95">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台</w:t>
                  </w:r>
                </w:p>
              </w:tc>
              <w:tc>
                <w:tcPr>
                  <w:tcW w:w="865" w:type="pct"/>
                  <w:tcBorders>
                    <w:tl2br w:val="nil"/>
                    <w:tr2bl w:val="nil"/>
                  </w:tcBorders>
                  <w:shd w:val="clear" w:color="auto" w:fill="auto"/>
                  <w:noWrap w:val="0"/>
                  <w:vAlign w:val="center"/>
                </w:tcPr>
                <w:p w14:paraId="75746CF0">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3t/h</w:t>
                  </w:r>
                </w:p>
              </w:tc>
              <w:tc>
                <w:tcPr>
                  <w:tcW w:w="683" w:type="pct"/>
                  <w:tcBorders>
                    <w:tl2br w:val="nil"/>
                    <w:tr2bl w:val="nil"/>
                  </w:tcBorders>
                  <w:shd w:val="clear" w:color="auto" w:fill="auto"/>
                  <w:noWrap w:val="0"/>
                  <w:vAlign w:val="center"/>
                </w:tcPr>
                <w:p w14:paraId="5DFA5159">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1</w:t>
                  </w:r>
                </w:p>
              </w:tc>
              <w:tc>
                <w:tcPr>
                  <w:tcW w:w="1251" w:type="pct"/>
                  <w:tcBorders>
                    <w:tl2br w:val="nil"/>
                    <w:tr2bl w:val="nil"/>
                  </w:tcBorders>
                  <w:noWrap w:val="0"/>
                  <w:vAlign w:val="center"/>
                </w:tcPr>
                <w:p w14:paraId="5FE3FDE9">
                  <w:pPr>
                    <w:adjustRightInd w:val="0"/>
                    <w:snapToGrid w:val="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供热</w:t>
                  </w:r>
                </w:p>
              </w:tc>
            </w:tr>
            <w:tr w14:paraId="12C68DB5">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9" w:hRule="atLeast"/>
              </w:trPr>
              <w:tc>
                <w:tcPr>
                  <w:tcW w:w="552" w:type="pct"/>
                  <w:tcBorders>
                    <w:tl2br w:val="nil"/>
                    <w:tr2bl w:val="nil"/>
                  </w:tcBorders>
                  <w:shd w:val="clear" w:color="auto" w:fill="auto"/>
                  <w:noWrap w:val="0"/>
                  <w:vAlign w:val="center"/>
                </w:tcPr>
                <w:p w14:paraId="345FD04D">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3</w:t>
                  </w:r>
                </w:p>
              </w:tc>
              <w:tc>
                <w:tcPr>
                  <w:tcW w:w="1096" w:type="pct"/>
                  <w:tcBorders>
                    <w:tl2br w:val="nil"/>
                    <w:tr2bl w:val="nil"/>
                  </w:tcBorders>
                  <w:shd w:val="clear" w:color="auto" w:fill="auto"/>
                  <w:noWrap w:val="0"/>
                  <w:vAlign w:val="center"/>
                </w:tcPr>
                <w:p w14:paraId="2690DBEF">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软化水制备系统</w:t>
                  </w:r>
                </w:p>
              </w:tc>
              <w:tc>
                <w:tcPr>
                  <w:tcW w:w="551" w:type="pct"/>
                  <w:tcBorders>
                    <w:tl2br w:val="nil"/>
                    <w:tr2bl w:val="nil"/>
                  </w:tcBorders>
                  <w:shd w:val="clear" w:color="auto" w:fill="auto"/>
                  <w:noWrap w:val="0"/>
                  <w:vAlign w:val="center"/>
                </w:tcPr>
                <w:p w14:paraId="31C22D8A">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套</w:t>
                  </w:r>
                </w:p>
              </w:tc>
              <w:tc>
                <w:tcPr>
                  <w:tcW w:w="865" w:type="pct"/>
                  <w:tcBorders>
                    <w:tl2br w:val="nil"/>
                    <w:tr2bl w:val="nil"/>
                  </w:tcBorders>
                  <w:shd w:val="clear" w:color="auto" w:fill="auto"/>
                  <w:noWrap w:val="0"/>
                  <w:vAlign w:val="center"/>
                </w:tcPr>
                <w:p w14:paraId="574A8734">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反渗透制备</w:t>
                  </w:r>
                </w:p>
              </w:tc>
              <w:tc>
                <w:tcPr>
                  <w:tcW w:w="683" w:type="pct"/>
                  <w:tcBorders>
                    <w:tl2br w:val="nil"/>
                    <w:tr2bl w:val="nil"/>
                  </w:tcBorders>
                  <w:shd w:val="clear" w:color="auto" w:fill="auto"/>
                  <w:noWrap w:val="0"/>
                  <w:vAlign w:val="center"/>
                </w:tcPr>
                <w:p w14:paraId="654F68C7">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1</w:t>
                  </w:r>
                </w:p>
              </w:tc>
              <w:tc>
                <w:tcPr>
                  <w:tcW w:w="1251" w:type="pct"/>
                  <w:tcBorders>
                    <w:tl2br w:val="nil"/>
                    <w:tr2bl w:val="nil"/>
                  </w:tcBorders>
                  <w:noWrap w:val="0"/>
                  <w:vAlign w:val="center"/>
                </w:tcPr>
                <w:p w14:paraId="3DF0F399">
                  <w:pPr>
                    <w:adjustRightInd w:val="0"/>
                    <w:snapToGrid w:val="0"/>
                    <w:jc w:val="center"/>
                    <w:rPr>
                      <w:rFonts w:hint="default" w:ascii="Times New Roman" w:hAnsi="Times New Roman" w:eastAsia="宋体"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制备纯水</w:t>
                  </w:r>
                </w:p>
              </w:tc>
            </w:tr>
            <w:tr w14:paraId="6C15F8E4">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9" w:hRule="atLeast"/>
              </w:trPr>
              <w:tc>
                <w:tcPr>
                  <w:tcW w:w="552" w:type="pct"/>
                  <w:tcBorders>
                    <w:tl2br w:val="nil"/>
                    <w:tr2bl w:val="nil"/>
                  </w:tcBorders>
                  <w:shd w:val="clear" w:color="auto" w:fill="auto"/>
                  <w:noWrap w:val="0"/>
                  <w:vAlign w:val="center"/>
                </w:tcPr>
                <w:p w14:paraId="7F5AD965">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4</w:t>
                  </w:r>
                </w:p>
              </w:tc>
              <w:tc>
                <w:tcPr>
                  <w:tcW w:w="1096" w:type="pct"/>
                  <w:tcBorders>
                    <w:tl2br w:val="nil"/>
                    <w:tr2bl w:val="nil"/>
                  </w:tcBorders>
                  <w:shd w:val="clear" w:color="auto" w:fill="auto"/>
                  <w:noWrap w:val="0"/>
                  <w:vAlign w:val="center"/>
                </w:tcPr>
                <w:p w14:paraId="09A47BA9">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鼓风机</w:t>
                  </w:r>
                </w:p>
              </w:tc>
              <w:tc>
                <w:tcPr>
                  <w:tcW w:w="551" w:type="pct"/>
                  <w:tcBorders>
                    <w:tl2br w:val="nil"/>
                    <w:tr2bl w:val="nil"/>
                  </w:tcBorders>
                  <w:shd w:val="clear" w:color="auto" w:fill="auto"/>
                  <w:noWrap w:val="0"/>
                  <w:vAlign w:val="center"/>
                </w:tcPr>
                <w:p w14:paraId="0E09766D">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台</w:t>
                  </w:r>
                </w:p>
              </w:tc>
              <w:tc>
                <w:tcPr>
                  <w:tcW w:w="865" w:type="pct"/>
                  <w:tcBorders>
                    <w:tl2br w:val="nil"/>
                    <w:tr2bl w:val="nil"/>
                  </w:tcBorders>
                  <w:shd w:val="clear" w:color="auto" w:fill="auto"/>
                  <w:noWrap w:val="0"/>
                  <w:vAlign w:val="center"/>
                </w:tcPr>
                <w:p w14:paraId="565EB03E">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w:t>
                  </w:r>
                </w:p>
              </w:tc>
              <w:tc>
                <w:tcPr>
                  <w:tcW w:w="683" w:type="pct"/>
                  <w:tcBorders>
                    <w:tl2br w:val="nil"/>
                    <w:tr2bl w:val="nil"/>
                  </w:tcBorders>
                  <w:shd w:val="clear" w:color="auto" w:fill="auto"/>
                  <w:noWrap w:val="0"/>
                  <w:vAlign w:val="center"/>
                </w:tcPr>
                <w:p w14:paraId="0EF960A9">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1</w:t>
                  </w:r>
                </w:p>
              </w:tc>
              <w:tc>
                <w:tcPr>
                  <w:tcW w:w="1251" w:type="pct"/>
                  <w:tcBorders>
                    <w:tl2br w:val="nil"/>
                    <w:tr2bl w:val="nil"/>
                  </w:tcBorders>
                  <w:shd w:val="clear" w:color="auto" w:fill="auto"/>
                  <w:noWrap w:val="0"/>
                  <w:vAlign w:val="center"/>
                </w:tcPr>
                <w:p w14:paraId="77ADC727">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供热</w:t>
                  </w:r>
                </w:p>
              </w:tc>
            </w:tr>
            <w:tr w14:paraId="35028DD7">
              <w:tblPrEx>
                <w:tblBorders>
                  <w:top w:val="single" w:color="auto" w:sz="12" w:space="0"/>
                  <w:left w:val="none" w:color="auto" w:sz="0" w:space="0"/>
                  <w:bottom w:val="single" w:color="auto" w:sz="12"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09" w:hRule="atLeast"/>
              </w:trPr>
              <w:tc>
                <w:tcPr>
                  <w:tcW w:w="552" w:type="pct"/>
                  <w:tcBorders>
                    <w:tl2br w:val="nil"/>
                    <w:tr2bl w:val="nil"/>
                  </w:tcBorders>
                  <w:shd w:val="clear" w:color="auto" w:fill="auto"/>
                  <w:noWrap w:val="0"/>
                  <w:vAlign w:val="center"/>
                </w:tcPr>
                <w:p w14:paraId="065FC22A">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5</w:t>
                  </w:r>
                </w:p>
              </w:tc>
              <w:tc>
                <w:tcPr>
                  <w:tcW w:w="1096" w:type="pct"/>
                  <w:tcBorders>
                    <w:tl2br w:val="nil"/>
                    <w:tr2bl w:val="nil"/>
                  </w:tcBorders>
                  <w:shd w:val="clear" w:color="auto" w:fill="auto"/>
                  <w:noWrap w:val="0"/>
                  <w:vAlign w:val="center"/>
                </w:tcPr>
                <w:p w14:paraId="2DD6FCEE">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引风机</w:t>
                  </w:r>
                </w:p>
              </w:tc>
              <w:tc>
                <w:tcPr>
                  <w:tcW w:w="551" w:type="pct"/>
                  <w:tcBorders>
                    <w:tl2br w:val="nil"/>
                    <w:tr2bl w:val="nil"/>
                  </w:tcBorders>
                  <w:shd w:val="clear" w:color="auto" w:fill="auto"/>
                  <w:noWrap w:val="0"/>
                  <w:vAlign w:val="center"/>
                </w:tcPr>
                <w:p w14:paraId="6729AE66">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台</w:t>
                  </w:r>
                </w:p>
              </w:tc>
              <w:tc>
                <w:tcPr>
                  <w:tcW w:w="865" w:type="pct"/>
                  <w:tcBorders>
                    <w:tl2br w:val="nil"/>
                    <w:tr2bl w:val="nil"/>
                  </w:tcBorders>
                  <w:shd w:val="clear" w:color="auto" w:fill="auto"/>
                  <w:noWrap w:val="0"/>
                  <w:vAlign w:val="center"/>
                </w:tcPr>
                <w:p w14:paraId="104D460B">
                  <w:pPr>
                    <w:adjustRightInd w:val="0"/>
                    <w:snapToGrid w:val="0"/>
                    <w:jc w:val="center"/>
                    <w:rPr>
                      <w:rFonts w:hint="default" w:ascii="Times New Roman" w:hAnsi="Times New Roman" w:cs="Times New Roman"/>
                      <w:b w:val="0"/>
                      <w:bCs/>
                      <w:color w:val="auto"/>
                      <w:sz w:val="21"/>
                      <w:szCs w:val="21"/>
                      <w:lang w:val="en-US" w:eastAsia="zh-CN"/>
                    </w:rPr>
                  </w:pPr>
                  <w:r>
                    <w:rPr>
                      <w:rFonts w:hint="default" w:ascii="Times New Roman" w:hAnsi="Times New Roman" w:cs="Times New Roman"/>
                      <w:b w:val="0"/>
                      <w:bCs/>
                      <w:color w:val="auto"/>
                      <w:sz w:val="21"/>
                      <w:szCs w:val="21"/>
                      <w:lang w:val="en-US" w:eastAsia="zh-CN"/>
                    </w:rPr>
                    <w:t>/</w:t>
                  </w:r>
                </w:p>
              </w:tc>
              <w:tc>
                <w:tcPr>
                  <w:tcW w:w="683" w:type="pct"/>
                  <w:tcBorders>
                    <w:tl2br w:val="nil"/>
                    <w:tr2bl w:val="nil"/>
                  </w:tcBorders>
                  <w:shd w:val="clear" w:color="auto" w:fill="auto"/>
                  <w:noWrap w:val="0"/>
                  <w:vAlign w:val="center"/>
                </w:tcPr>
                <w:p w14:paraId="6B1A9789">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1</w:t>
                  </w:r>
                </w:p>
              </w:tc>
              <w:tc>
                <w:tcPr>
                  <w:tcW w:w="1251" w:type="pct"/>
                  <w:tcBorders>
                    <w:tl2br w:val="nil"/>
                    <w:tr2bl w:val="nil"/>
                  </w:tcBorders>
                  <w:shd w:val="clear" w:color="auto" w:fill="auto"/>
                  <w:noWrap w:val="0"/>
                  <w:vAlign w:val="center"/>
                </w:tcPr>
                <w:p w14:paraId="7FC565CC">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供热</w:t>
                  </w:r>
                </w:p>
              </w:tc>
            </w:tr>
          </w:tbl>
          <w:p w14:paraId="7EF7AB20">
            <w:pPr>
              <w:pStyle w:val="120"/>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spacing w:val="0"/>
                <w:sz w:val="24"/>
                <w:szCs w:val="24"/>
              </w:rPr>
            </w:pPr>
          </w:p>
          <w:p w14:paraId="281C22D9">
            <w:pPr>
              <w:keepNext w:val="0"/>
              <w:keepLines w:val="0"/>
              <w:pageBreakBefore w:val="0"/>
              <w:kinsoku/>
              <w:wordWrap/>
              <w:overflowPunct/>
              <w:topLinePunct w:val="0"/>
              <w:bidi w:val="0"/>
              <w:adjustRightInd/>
              <w:snapToGrid/>
              <w:spacing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6、公用工程</w:t>
            </w:r>
          </w:p>
          <w:p w14:paraId="6EC74AA0">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①给水</w:t>
            </w:r>
          </w:p>
          <w:p w14:paraId="5E49272C">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rPr>
              <w:t>本项目用水为</w:t>
            </w:r>
            <w:r>
              <w:rPr>
                <w:rFonts w:hint="default" w:ascii="Times New Roman" w:hAnsi="Times New Roman" w:cs="Times New Roman"/>
                <w:spacing w:val="0"/>
                <w:sz w:val="24"/>
                <w:szCs w:val="24"/>
                <w:lang w:val="en-US" w:eastAsia="zh-CN"/>
              </w:rPr>
              <w:t>市政管网</w:t>
            </w:r>
            <w:r>
              <w:rPr>
                <w:rFonts w:hint="default" w:ascii="Times New Roman" w:hAnsi="Times New Roman" w:eastAsia="宋体" w:cs="Times New Roman"/>
                <w:spacing w:val="0"/>
                <w:sz w:val="24"/>
                <w:szCs w:val="24"/>
                <w:lang w:val="en-US" w:eastAsia="zh-CN"/>
              </w:rPr>
              <w:t>提供</w:t>
            </w:r>
            <w:r>
              <w:rPr>
                <w:rFonts w:hint="default" w:ascii="Times New Roman" w:hAnsi="Times New Roman" w:eastAsia="宋体" w:cs="Times New Roman"/>
                <w:spacing w:val="0"/>
                <w:sz w:val="24"/>
                <w:szCs w:val="24"/>
              </w:rPr>
              <w:t>。</w:t>
            </w:r>
            <w:r>
              <w:rPr>
                <w:rFonts w:hint="default" w:ascii="Times New Roman" w:hAnsi="Times New Roman" w:eastAsia="宋体" w:cs="Times New Roman"/>
                <w:spacing w:val="0"/>
                <w:sz w:val="24"/>
                <w:szCs w:val="24"/>
                <w:lang w:val="en-US" w:eastAsia="zh-CN"/>
              </w:rPr>
              <w:t>本项目用水主要为员工生活用水</w:t>
            </w:r>
            <w:r>
              <w:rPr>
                <w:rFonts w:hint="default" w:ascii="Times New Roman" w:hAnsi="Times New Roman" w:cs="Times New Roman"/>
                <w:spacing w:val="0"/>
                <w:sz w:val="24"/>
                <w:szCs w:val="24"/>
                <w:lang w:val="en-US" w:eastAsia="zh-CN"/>
              </w:rPr>
              <w:t>、锅炉用水</w:t>
            </w:r>
            <w:r>
              <w:rPr>
                <w:rFonts w:hint="default" w:ascii="Times New Roman" w:hAnsi="Times New Roman" w:eastAsia="宋体" w:cs="Times New Roman"/>
                <w:spacing w:val="0"/>
                <w:sz w:val="24"/>
                <w:szCs w:val="24"/>
                <w:lang w:val="en-US" w:eastAsia="zh-CN"/>
              </w:rPr>
              <w:t>。</w:t>
            </w:r>
          </w:p>
          <w:p w14:paraId="079DD8F1">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color w:val="C00000"/>
                <w:spacing w:val="0"/>
                <w:sz w:val="24"/>
                <w:szCs w:val="24"/>
              </w:rPr>
            </w:pPr>
            <w:r>
              <w:rPr>
                <w:rFonts w:hint="default" w:ascii="Times New Roman" w:hAnsi="Times New Roman" w:eastAsia="宋体" w:cs="Times New Roman"/>
                <w:color w:val="C00000"/>
                <w:spacing w:val="0"/>
                <w:sz w:val="24"/>
                <w:szCs w:val="24"/>
              </w:rPr>
              <w:t>本项目劳动定员为</w:t>
            </w:r>
            <w:r>
              <w:rPr>
                <w:rFonts w:hint="default" w:ascii="Times New Roman" w:hAnsi="Times New Roman" w:cs="Times New Roman"/>
                <w:color w:val="C00000"/>
                <w:spacing w:val="0"/>
                <w:sz w:val="24"/>
                <w:szCs w:val="24"/>
                <w:lang w:val="en-US" w:eastAsia="zh-CN"/>
              </w:rPr>
              <w:t>4</w:t>
            </w:r>
            <w:r>
              <w:rPr>
                <w:rFonts w:hint="default" w:ascii="Times New Roman" w:hAnsi="Times New Roman" w:eastAsia="宋体" w:cs="Times New Roman"/>
                <w:color w:val="C00000"/>
                <w:spacing w:val="0"/>
                <w:sz w:val="24"/>
                <w:szCs w:val="24"/>
              </w:rPr>
              <w:t>人，</w:t>
            </w:r>
            <w:r>
              <w:rPr>
                <w:rFonts w:hint="default" w:ascii="Times New Roman" w:hAnsi="Times New Roman" w:cs="Times New Roman"/>
                <w:color w:val="C00000"/>
                <w:highlight w:val="none"/>
                <w:lang w:val="en-US" w:eastAsia="zh-CN"/>
              </w:rPr>
              <w:t>根据《辽宁省行业用水定额》（DB21/T 1237-2020），</w:t>
            </w:r>
            <w:r>
              <w:rPr>
                <w:rFonts w:hint="default" w:ascii="Times New Roman" w:hAnsi="Times New Roman" w:cs="Times New Roman"/>
                <w:color w:val="C00000"/>
              </w:rPr>
              <w:t>人均用水量按照</w:t>
            </w:r>
            <w:r>
              <w:rPr>
                <w:rFonts w:hint="default" w:ascii="Times New Roman" w:hAnsi="Times New Roman" w:cs="Times New Roman"/>
                <w:color w:val="C00000"/>
                <w:lang w:val="en-US" w:eastAsia="zh-CN"/>
              </w:rPr>
              <w:t>115L/人•d计算（</w:t>
            </w:r>
            <w:r>
              <w:rPr>
                <w:rFonts w:hint="default" w:ascii="Times New Roman" w:hAnsi="Times New Roman" w:cs="Times New Roman"/>
                <w:color w:val="C00000"/>
                <w:lang w:eastAsia="zh-CN"/>
              </w:rPr>
              <w:t>城镇居民生活中室内有给排水、卫生设施、淋浴</w:t>
            </w:r>
            <w:r>
              <w:rPr>
                <w:rFonts w:hint="default" w:ascii="Times New Roman" w:hAnsi="Times New Roman" w:cs="Times New Roman"/>
                <w:color w:val="C00000"/>
                <w:lang w:val="en-US" w:eastAsia="zh-CN"/>
              </w:rPr>
              <w:t>），</w:t>
            </w:r>
            <w:r>
              <w:rPr>
                <w:rFonts w:hint="default" w:ascii="Times New Roman" w:hAnsi="Times New Roman" w:eastAsia="宋体" w:cs="Times New Roman"/>
                <w:color w:val="C00000"/>
                <w:spacing w:val="0"/>
                <w:sz w:val="24"/>
                <w:szCs w:val="24"/>
              </w:rPr>
              <w:t>年生产</w:t>
            </w:r>
            <w:r>
              <w:rPr>
                <w:rFonts w:hint="default" w:ascii="Times New Roman" w:hAnsi="Times New Roman" w:eastAsia="宋体" w:cs="Times New Roman"/>
                <w:color w:val="C00000"/>
                <w:spacing w:val="0"/>
                <w:sz w:val="24"/>
                <w:szCs w:val="24"/>
                <w:highlight w:val="none"/>
                <w:lang w:val="en-US" w:eastAsia="zh-CN"/>
              </w:rPr>
              <w:t>3</w:t>
            </w:r>
            <w:r>
              <w:rPr>
                <w:rFonts w:hint="default" w:ascii="Times New Roman" w:hAnsi="Times New Roman" w:cs="Times New Roman"/>
                <w:color w:val="C00000"/>
                <w:spacing w:val="0"/>
                <w:sz w:val="24"/>
                <w:szCs w:val="24"/>
                <w:highlight w:val="none"/>
                <w:lang w:val="en-US" w:eastAsia="zh-CN"/>
              </w:rPr>
              <w:t>00</w:t>
            </w:r>
            <w:r>
              <w:rPr>
                <w:rFonts w:hint="default" w:ascii="Times New Roman" w:hAnsi="Times New Roman" w:eastAsia="宋体" w:cs="Times New Roman"/>
                <w:color w:val="C00000"/>
                <w:spacing w:val="0"/>
                <w:sz w:val="24"/>
                <w:szCs w:val="24"/>
              </w:rPr>
              <w:t>天，则年用水量</w:t>
            </w:r>
            <w:r>
              <w:rPr>
                <w:rFonts w:hint="default" w:ascii="Times New Roman" w:hAnsi="Times New Roman" w:cs="Times New Roman"/>
                <w:color w:val="C00000"/>
                <w:spacing w:val="0"/>
                <w:sz w:val="24"/>
                <w:szCs w:val="24"/>
                <w:highlight w:val="none"/>
                <w:lang w:val="en-US" w:eastAsia="zh-CN"/>
              </w:rPr>
              <w:t>138</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/a（</w:t>
            </w:r>
            <w:r>
              <w:rPr>
                <w:rFonts w:hint="default" w:ascii="Times New Roman" w:hAnsi="Times New Roman" w:cs="Times New Roman"/>
                <w:color w:val="C00000"/>
                <w:spacing w:val="0"/>
                <w:sz w:val="24"/>
                <w:szCs w:val="24"/>
                <w:highlight w:val="none"/>
                <w:lang w:val="en-US" w:eastAsia="zh-CN"/>
              </w:rPr>
              <w:t>0.46</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/d）</w:t>
            </w:r>
            <w:r>
              <w:rPr>
                <w:rFonts w:hint="default" w:ascii="Times New Roman" w:hAnsi="Times New Roman" w:eastAsia="宋体" w:cs="Times New Roman"/>
                <w:color w:val="C00000"/>
                <w:spacing w:val="0"/>
                <w:sz w:val="24"/>
                <w:szCs w:val="24"/>
              </w:rPr>
              <w:t>。</w:t>
            </w:r>
          </w:p>
          <w:p w14:paraId="14BA1B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C00000"/>
                <w:sz w:val="24"/>
                <w:highlight w:val="none"/>
                <w:lang w:val="en-US" w:eastAsia="zh-CN"/>
              </w:rPr>
            </w:pPr>
            <w:r>
              <w:rPr>
                <w:rFonts w:hint="eastAsia" w:ascii="Times New Roman" w:hAnsi="Times New Roman" w:eastAsia="宋体" w:cs="Times New Roman"/>
                <w:color w:val="C00000"/>
                <w:sz w:val="24"/>
                <w:highlight w:val="none"/>
                <w:lang w:val="en-US" w:eastAsia="zh-CN"/>
              </w:rPr>
              <w:t>本项目</w:t>
            </w:r>
            <w:r>
              <w:rPr>
                <w:rFonts w:hint="default" w:ascii="Times New Roman" w:hAnsi="Times New Roman" w:cs="Times New Roman"/>
                <w:color w:val="C00000"/>
                <w:spacing w:val="0"/>
                <w:sz w:val="24"/>
                <w:szCs w:val="24"/>
                <w:lang w:val="en-US" w:eastAsia="zh-CN"/>
              </w:rPr>
              <w:t>新建1台2t/h燃气锅炉和1台3t/h燃气锅炉，锅炉年运行5700h，</w:t>
            </w:r>
            <w:r>
              <w:rPr>
                <w:rFonts w:hint="default" w:ascii="Times New Roman" w:hAnsi="Times New Roman" w:eastAsia="宋体" w:cs="Times New Roman"/>
                <w:color w:val="C00000"/>
                <w:sz w:val="24"/>
                <w:highlight w:val="none"/>
                <w:lang w:val="en-US" w:eastAsia="zh-CN"/>
              </w:rPr>
              <w:t>锅炉补水率取循环水量的1%，经计算锅炉补水</w:t>
            </w:r>
            <w:r>
              <w:rPr>
                <w:rFonts w:hint="eastAsia" w:ascii="Times New Roman" w:hAnsi="Times New Roman" w:eastAsia="宋体" w:cs="Times New Roman"/>
                <w:color w:val="C00000"/>
                <w:sz w:val="24"/>
                <w:highlight w:val="none"/>
                <w:lang w:val="en-US" w:eastAsia="zh-CN"/>
              </w:rPr>
              <w:t>量为</w:t>
            </w:r>
            <w:r>
              <w:rPr>
                <w:rFonts w:hint="eastAsia" w:ascii="Times New Roman" w:hAnsi="Times New Roman" w:cs="Times New Roman"/>
                <w:color w:val="C00000"/>
                <w:sz w:val="24"/>
                <w:highlight w:val="none"/>
                <w:lang w:val="en-US" w:eastAsia="zh-CN"/>
              </w:rPr>
              <w:t>285</w:t>
            </w:r>
            <w:r>
              <w:rPr>
                <w:rFonts w:hint="default" w:ascii="Times New Roman" w:hAnsi="Times New Roman" w:eastAsia="宋体" w:cs="Times New Roman"/>
                <w:color w:val="C00000"/>
                <w:sz w:val="24"/>
                <w:highlight w:val="none"/>
                <w:lang w:val="en-US" w:eastAsia="zh-CN"/>
              </w:rPr>
              <w:t>t/a，补充水需要由软化水制备装置制取。软水制取装置采取离子交换树脂法，实际出水效率约90%</w:t>
            </w:r>
            <w:r>
              <w:rPr>
                <w:rFonts w:hint="eastAsia" w:ascii="Times New Roman" w:hAnsi="Times New Roman" w:eastAsia="宋体" w:cs="Times New Roman"/>
                <w:color w:val="C00000"/>
                <w:sz w:val="24"/>
                <w:highlight w:val="none"/>
                <w:lang w:val="en-US" w:eastAsia="zh-CN"/>
              </w:rPr>
              <w:t>，则</w:t>
            </w:r>
            <w:r>
              <w:rPr>
                <w:rFonts w:hint="default" w:ascii="Times New Roman" w:hAnsi="Times New Roman" w:eastAsia="宋体" w:cs="Times New Roman"/>
                <w:color w:val="C00000"/>
                <w:sz w:val="24"/>
                <w:highlight w:val="none"/>
                <w:lang w:val="en-US" w:eastAsia="zh-CN"/>
              </w:rPr>
              <w:t>锅炉房软水制备需新鲜水</w:t>
            </w:r>
            <w:r>
              <w:rPr>
                <w:rFonts w:hint="eastAsia" w:ascii="Times New Roman" w:hAnsi="Times New Roman" w:cs="Times New Roman"/>
                <w:color w:val="C00000"/>
                <w:sz w:val="24"/>
                <w:highlight w:val="none"/>
                <w:lang w:val="en-US" w:eastAsia="zh-CN"/>
              </w:rPr>
              <w:t>316.67</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w:t>
            </w:r>
          </w:p>
          <w:p w14:paraId="591D4810">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color w:val="C00000"/>
                <w:spacing w:val="0"/>
                <w:sz w:val="24"/>
                <w:szCs w:val="24"/>
              </w:rPr>
            </w:pPr>
            <w:r>
              <w:rPr>
                <w:rFonts w:hint="default" w:ascii="Times New Roman" w:hAnsi="Times New Roman" w:eastAsia="宋体" w:cs="Times New Roman"/>
                <w:color w:val="C00000"/>
                <w:spacing w:val="0"/>
                <w:sz w:val="24"/>
                <w:szCs w:val="24"/>
              </w:rPr>
              <w:t>②排水</w:t>
            </w:r>
          </w:p>
          <w:p w14:paraId="1DDD8923">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cs="Times New Roman"/>
                <w:color w:val="C00000"/>
                <w:spacing w:val="0"/>
                <w:sz w:val="24"/>
                <w:szCs w:val="24"/>
                <w:lang w:val="en-US" w:eastAsia="zh-CN"/>
              </w:rPr>
            </w:pPr>
            <w:r>
              <w:rPr>
                <w:rFonts w:hint="default" w:ascii="Times New Roman" w:hAnsi="Times New Roman" w:eastAsia="宋体" w:cs="Times New Roman"/>
                <w:color w:val="C00000"/>
                <w:spacing w:val="0"/>
                <w:sz w:val="24"/>
                <w:szCs w:val="24"/>
              </w:rPr>
              <w:t>项目</w:t>
            </w:r>
            <w:r>
              <w:rPr>
                <w:rFonts w:hint="default" w:ascii="Times New Roman" w:hAnsi="Times New Roman" w:cs="Times New Roman"/>
                <w:color w:val="C00000"/>
                <w:spacing w:val="0"/>
                <w:sz w:val="24"/>
                <w:szCs w:val="24"/>
                <w:lang w:val="en-US" w:eastAsia="zh-CN"/>
              </w:rPr>
              <w:t>废水排入市政管网，最终进入沈溪新城污水处理厂。</w:t>
            </w:r>
          </w:p>
          <w:p w14:paraId="65BEE225">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color w:val="C00000"/>
                <w:spacing w:val="0"/>
                <w:sz w:val="24"/>
                <w:szCs w:val="24"/>
              </w:rPr>
            </w:pPr>
            <w:r>
              <w:rPr>
                <w:rFonts w:hint="default" w:ascii="Times New Roman" w:hAnsi="Times New Roman" w:eastAsia="宋体" w:cs="Times New Roman"/>
                <w:color w:val="C00000"/>
                <w:spacing w:val="0"/>
                <w:sz w:val="24"/>
                <w:szCs w:val="24"/>
              </w:rPr>
              <w:t>生活污水排放量约为用水量的80%，</w:t>
            </w:r>
            <w:r>
              <w:rPr>
                <w:rFonts w:hint="default" w:ascii="Times New Roman" w:hAnsi="Times New Roman" w:eastAsia="宋体" w:cs="Times New Roman"/>
                <w:color w:val="C00000"/>
                <w:spacing w:val="0"/>
                <w:sz w:val="24"/>
                <w:szCs w:val="24"/>
                <w:highlight w:val="none"/>
              </w:rPr>
              <w:t>则污水排水量为</w:t>
            </w:r>
            <w:r>
              <w:rPr>
                <w:rFonts w:hint="eastAsia" w:ascii="Times New Roman" w:hAnsi="Times New Roman" w:cs="Times New Roman"/>
                <w:color w:val="C00000"/>
                <w:spacing w:val="0"/>
                <w:sz w:val="24"/>
                <w:szCs w:val="24"/>
                <w:highlight w:val="none"/>
                <w:lang w:val="en-US" w:eastAsia="zh-CN"/>
              </w:rPr>
              <w:t>110.4</w:t>
            </w:r>
            <w:r>
              <w:rPr>
                <w:rFonts w:hint="default" w:ascii="Times New Roman" w:hAnsi="Times New Roman" w:cs="Times New Roman"/>
                <w:color w:val="C00000"/>
                <w:spacing w:val="0"/>
                <w:sz w:val="24"/>
                <w:szCs w:val="24"/>
                <w:highlight w:val="none"/>
                <w:lang w:val="en-US" w:eastAsia="zh-CN"/>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/a（</w:t>
            </w:r>
            <w:r>
              <w:rPr>
                <w:rFonts w:hint="default" w:ascii="Times New Roman" w:hAnsi="Times New Roman" w:cs="Times New Roman"/>
                <w:color w:val="C00000"/>
                <w:spacing w:val="0"/>
                <w:sz w:val="24"/>
                <w:szCs w:val="24"/>
                <w:highlight w:val="none"/>
                <w:lang w:val="en-US" w:eastAsia="zh-CN"/>
              </w:rPr>
              <w:t>0.37</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/d）</w:t>
            </w:r>
            <w:r>
              <w:rPr>
                <w:rFonts w:hint="default" w:ascii="Times New Roman" w:hAnsi="Times New Roman" w:eastAsia="宋体" w:cs="Times New Roman"/>
                <w:color w:val="C00000"/>
                <w:spacing w:val="0"/>
                <w:sz w:val="24"/>
                <w:szCs w:val="24"/>
              </w:rPr>
              <w:t>。</w:t>
            </w:r>
          </w:p>
          <w:p w14:paraId="4BD7EC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C00000"/>
                <w:spacing w:val="0"/>
                <w:sz w:val="24"/>
                <w:szCs w:val="24"/>
                <w:lang w:val="en-US" w:eastAsia="zh-CN"/>
              </w:rPr>
            </w:pPr>
            <w:r>
              <w:rPr>
                <w:rFonts w:hint="eastAsia" w:ascii="Times New Roman" w:hAnsi="Times New Roman" w:eastAsia="宋体" w:cs="Times New Roman"/>
                <w:color w:val="C00000"/>
                <w:sz w:val="24"/>
                <w:highlight w:val="none"/>
                <w:lang w:val="en-US" w:eastAsia="zh-CN"/>
              </w:rPr>
              <w:t>本项目排水为</w:t>
            </w:r>
            <w:r>
              <w:rPr>
                <w:rFonts w:hint="default" w:ascii="Times New Roman" w:hAnsi="Times New Roman" w:eastAsia="宋体" w:cs="Times New Roman"/>
                <w:color w:val="C00000"/>
                <w:sz w:val="24"/>
                <w:highlight w:val="none"/>
                <w:lang w:val="en-US" w:eastAsia="zh-CN"/>
              </w:rPr>
              <w:t>软</w:t>
            </w:r>
            <w:r>
              <w:rPr>
                <w:rFonts w:hint="eastAsia" w:ascii="Times New Roman" w:hAnsi="Times New Roman" w:eastAsia="宋体" w:cs="Times New Roman"/>
                <w:color w:val="C00000"/>
                <w:sz w:val="24"/>
                <w:highlight w:val="none"/>
                <w:lang w:val="en-US" w:eastAsia="zh-CN"/>
              </w:rPr>
              <w:t>水制备</w:t>
            </w:r>
            <w:r>
              <w:rPr>
                <w:rFonts w:hint="default" w:ascii="Times New Roman" w:hAnsi="Times New Roman" w:eastAsia="宋体" w:cs="Times New Roman"/>
                <w:color w:val="C00000"/>
                <w:sz w:val="24"/>
                <w:highlight w:val="none"/>
                <w:lang w:val="en-US" w:eastAsia="zh-CN"/>
              </w:rPr>
              <w:t>废水</w:t>
            </w:r>
            <w:r>
              <w:rPr>
                <w:rFonts w:hint="eastAsia" w:ascii="Times New Roman" w:hAnsi="Times New Roman" w:eastAsia="宋体" w:cs="Times New Roman"/>
                <w:color w:val="C00000"/>
                <w:sz w:val="24"/>
                <w:highlight w:val="none"/>
                <w:lang w:val="en-US" w:eastAsia="zh-CN"/>
              </w:rPr>
              <w:t>及锅炉排污水。本项目</w:t>
            </w:r>
            <w:r>
              <w:rPr>
                <w:rFonts w:hint="default" w:ascii="Times New Roman" w:hAnsi="Times New Roman" w:eastAsia="宋体" w:cs="Times New Roman"/>
                <w:color w:val="C00000"/>
                <w:sz w:val="24"/>
                <w:highlight w:val="none"/>
                <w:lang w:val="en-US" w:eastAsia="zh-CN"/>
              </w:rPr>
              <w:t>软</w:t>
            </w:r>
            <w:r>
              <w:rPr>
                <w:rFonts w:hint="eastAsia" w:ascii="Times New Roman" w:hAnsi="Times New Roman" w:eastAsia="宋体" w:cs="Times New Roman"/>
                <w:color w:val="C00000"/>
                <w:sz w:val="24"/>
                <w:highlight w:val="none"/>
                <w:lang w:val="en-US" w:eastAsia="zh-CN"/>
              </w:rPr>
              <w:t>水制备需新鲜水</w:t>
            </w:r>
            <w:r>
              <w:rPr>
                <w:rFonts w:hint="eastAsia" w:ascii="Times New Roman" w:hAnsi="Times New Roman" w:cs="Times New Roman"/>
                <w:color w:val="C00000"/>
                <w:sz w:val="24"/>
                <w:highlight w:val="none"/>
                <w:lang w:val="en-US" w:eastAsia="zh-CN"/>
              </w:rPr>
              <w:t>316.67</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w:t>
            </w:r>
            <w:r>
              <w:rPr>
                <w:rFonts w:hint="default" w:ascii="Times New Roman" w:hAnsi="Times New Roman" w:eastAsia="宋体" w:cs="Times New Roman"/>
                <w:color w:val="C00000"/>
                <w:sz w:val="24"/>
                <w:highlight w:val="none"/>
                <w:lang w:val="en-US" w:eastAsia="zh-CN"/>
              </w:rPr>
              <w:t>软水制取装置采取离子交换树脂法，实际出水效率约90%</w:t>
            </w:r>
            <w:r>
              <w:rPr>
                <w:rFonts w:hint="eastAsia" w:ascii="Times New Roman" w:hAnsi="Times New Roman" w:eastAsia="宋体" w:cs="Times New Roman"/>
                <w:color w:val="C00000"/>
                <w:sz w:val="24"/>
                <w:highlight w:val="none"/>
                <w:lang w:val="en-US" w:eastAsia="zh-CN"/>
              </w:rPr>
              <w:t>，则</w:t>
            </w:r>
            <w:r>
              <w:rPr>
                <w:rFonts w:hint="default" w:ascii="Times New Roman" w:hAnsi="Times New Roman" w:eastAsia="宋体" w:cs="Times New Roman"/>
                <w:color w:val="C00000"/>
                <w:sz w:val="24"/>
                <w:highlight w:val="none"/>
                <w:lang w:val="en-US" w:eastAsia="zh-CN"/>
              </w:rPr>
              <w:t>废水</w:t>
            </w:r>
            <w:r>
              <w:rPr>
                <w:rFonts w:hint="eastAsia" w:ascii="Times New Roman" w:hAnsi="Times New Roman" w:eastAsia="宋体" w:cs="Times New Roman"/>
                <w:color w:val="C00000"/>
                <w:sz w:val="24"/>
                <w:highlight w:val="none"/>
                <w:lang w:val="en-US" w:eastAsia="zh-CN"/>
              </w:rPr>
              <w:t>量为</w:t>
            </w:r>
            <w:r>
              <w:rPr>
                <w:rFonts w:hint="eastAsia" w:ascii="Times New Roman" w:hAnsi="Times New Roman" w:cs="Times New Roman"/>
                <w:color w:val="C00000"/>
                <w:sz w:val="24"/>
                <w:highlight w:val="none"/>
                <w:lang w:val="en-US" w:eastAsia="zh-CN"/>
              </w:rPr>
              <w:t>31.67</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。锅炉排污水量为锅炉补水量的</w:t>
            </w:r>
            <w:r>
              <w:rPr>
                <w:rFonts w:hint="default" w:ascii="Times New Roman" w:hAnsi="Times New Roman" w:eastAsia="宋体" w:cs="Times New Roman"/>
                <w:color w:val="C00000"/>
                <w:sz w:val="24"/>
                <w:highlight w:val="none"/>
                <w:lang w:val="en-US" w:eastAsia="zh-CN"/>
              </w:rPr>
              <w:t>5%</w:t>
            </w:r>
            <w:r>
              <w:rPr>
                <w:rFonts w:hint="eastAsia" w:ascii="Times New Roman" w:hAnsi="Times New Roman" w:eastAsia="宋体" w:cs="Times New Roman"/>
                <w:color w:val="C00000"/>
                <w:sz w:val="24"/>
                <w:highlight w:val="none"/>
                <w:lang w:val="en-US" w:eastAsia="zh-CN"/>
              </w:rPr>
              <w:t>，则锅炉排污水量为</w:t>
            </w:r>
            <w:r>
              <w:rPr>
                <w:rFonts w:hint="eastAsia" w:ascii="Times New Roman" w:hAnsi="Times New Roman" w:cs="Times New Roman"/>
                <w:color w:val="C00000"/>
                <w:sz w:val="24"/>
                <w:highlight w:val="none"/>
                <w:lang w:val="en-US" w:eastAsia="zh-CN"/>
              </w:rPr>
              <w:t>14.25</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w:t>
            </w:r>
          </w:p>
          <w:p w14:paraId="193BD497">
            <w:pPr>
              <w:pStyle w:val="135"/>
              <w:spacing w:line="360" w:lineRule="auto"/>
              <w:ind w:left="0" w:leftChars="0" w:firstLine="0" w:firstLineChars="0"/>
              <w:jc w:val="center"/>
              <w:rPr>
                <w:rFonts w:hint="default" w:ascii="Times New Roman" w:hAnsi="Times New Roman" w:eastAsia="宋体" w:cs="Times New Roman"/>
                <w:b/>
                <w:bCs/>
                <w:color w:val="C00000"/>
                <w:spacing w:val="0"/>
                <w:sz w:val="24"/>
                <w:szCs w:val="24"/>
                <w:lang w:val="en-US" w:eastAsia="zh-CN"/>
              </w:rPr>
            </w:pPr>
            <w:r>
              <w:drawing>
                <wp:inline distT="0" distB="0" distL="114300" distR="114300">
                  <wp:extent cx="5034915" cy="2144395"/>
                  <wp:effectExtent l="0" t="0" r="13335" b="8255"/>
                  <wp:docPr id="1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
                          <pic:cNvPicPr>
                            <a:picLocks noChangeAspect="1"/>
                          </pic:cNvPicPr>
                        </pic:nvPicPr>
                        <pic:blipFill>
                          <a:blip r:embed="rId19"/>
                          <a:stretch>
                            <a:fillRect/>
                          </a:stretch>
                        </pic:blipFill>
                        <pic:spPr>
                          <a:xfrm>
                            <a:off x="0" y="0"/>
                            <a:ext cx="5034915" cy="2144395"/>
                          </a:xfrm>
                          <a:prstGeom prst="rect">
                            <a:avLst/>
                          </a:prstGeom>
                          <a:noFill/>
                          <a:ln>
                            <a:noFill/>
                          </a:ln>
                        </pic:spPr>
                      </pic:pic>
                    </a:graphicData>
                  </a:graphic>
                </wp:inline>
              </w:drawing>
            </w:r>
          </w:p>
          <w:p w14:paraId="72B9A028">
            <w:pPr>
              <w:pStyle w:val="135"/>
              <w:spacing w:line="360" w:lineRule="auto"/>
              <w:ind w:left="0" w:leftChars="0" w:firstLine="0" w:firstLineChars="0"/>
              <w:jc w:val="center"/>
              <w:rPr>
                <w:rFonts w:hint="default" w:ascii="Times New Roman" w:hAnsi="Times New Roman" w:eastAsia="宋体" w:cs="Times New Roman"/>
                <w:b/>
                <w:bCs/>
                <w:color w:val="C00000"/>
                <w:spacing w:val="0"/>
                <w:sz w:val="24"/>
                <w:szCs w:val="24"/>
                <w:highlight w:val="none"/>
                <w:lang w:val="en-US" w:eastAsia="zh-CN"/>
              </w:rPr>
            </w:pPr>
            <w:r>
              <w:rPr>
                <w:rFonts w:hint="default" w:ascii="Times New Roman" w:hAnsi="Times New Roman" w:eastAsia="宋体" w:cs="Times New Roman"/>
                <w:b/>
                <w:bCs/>
                <w:color w:val="C00000"/>
                <w:spacing w:val="0"/>
                <w:sz w:val="24"/>
                <w:szCs w:val="24"/>
                <w:highlight w:val="none"/>
                <w:lang w:val="en-US" w:eastAsia="zh-CN"/>
              </w:rPr>
              <w:t>图2-</w:t>
            </w:r>
            <w:r>
              <w:rPr>
                <w:rFonts w:hint="default" w:ascii="Times New Roman" w:hAnsi="Times New Roman" w:cs="Times New Roman"/>
                <w:b/>
                <w:bCs/>
                <w:color w:val="C00000"/>
                <w:spacing w:val="0"/>
                <w:sz w:val="24"/>
                <w:szCs w:val="24"/>
                <w:highlight w:val="none"/>
                <w:lang w:val="en-US" w:eastAsia="zh-CN"/>
              </w:rPr>
              <w:t xml:space="preserve">1    </w:t>
            </w:r>
            <w:r>
              <w:rPr>
                <w:rFonts w:hint="default" w:ascii="Times New Roman" w:hAnsi="Times New Roman" w:eastAsia="宋体" w:cs="Times New Roman"/>
                <w:b/>
                <w:bCs/>
                <w:color w:val="C00000"/>
                <w:spacing w:val="0"/>
                <w:sz w:val="24"/>
                <w:szCs w:val="24"/>
                <w:highlight w:val="none"/>
                <w:lang w:val="en-US" w:eastAsia="zh-CN"/>
              </w:rPr>
              <w:t>水平衡图</w:t>
            </w:r>
            <w:r>
              <w:rPr>
                <w:rFonts w:hint="default" w:ascii="Times New Roman" w:hAnsi="Times New Roman" w:cs="Times New Roman"/>
                <w:b/>
                <w:bCs/>
                <w:color w:val="C00000"/>
                <w:spacing w:val="0"/>
                <w:sz w:val="24"/>
                <w:szCs w:val="24"/>
                <w:highlight w:val="none"/>
                <w:lang w:val="en-US" w:eastAsia="zh-CN"/>
              </w:rPr>
              <w:t xml:space="preserve">    </w:t>
            </w:r>
            <w:r>
              <w:rPr>
                <w:rFonts w:hint="default" w:ascii="Times New Roman" w:hAnsi="Times New Roman" w:eastAsia="宋体" w:cs="Times New Roman"/>
                <w:b/>
                <w:bCs/>
                <w:color w:val="C00000"/>
                <w:spacing w:val="0"/>
                <w:sz w:val="24"/>
                <w:szCs w:val="24"/>
                <w:highlight w:val="none"/>
                <w:lang w:val="en-US" w:eastAsia="zh-CN"/>
              </w:rPr>
              <w:t>单位：t/a</w:t>
            </w:r>
          </w:p>
          <w:p w14:paraId="5069AB61">
            <w:pPr>
              <w:pStyle w:val="135"/>
              <w:spacing w:line="360" w:lineRule="auto"/>
              <w:ind w:firstLine="480"/>
              <w:rPr>
                <w:rFonts w:hint="default" w:ascii="Times New Roman" w:hAnsi="Times New Roman" w:eastAsia="宋体" w:cs="Times New Roman"/>
                <w:spacing w:val="0"/>
                <w:sz w:val="24"/>
                <w:szCs w:val="24"/>
              </w:rPr>
            </w:pPr>
            <w:r>
              <w:rPr>
                <w:rFonts w:hint="default" w:ascii="Times New Roman" w:hAnsi="Times New Roman" w:eastAsia="宋体" w:cs="Times New Roman"/>
                <w:spacing w:val="0"/>
                <w:sz w:val="24"/>
                <w:szCs w:val="24"/>
              </w:rPr>
              <w:t>③供电</w:t>
            </w:r>
          </w:p>
          <w:p w14:paraId="0BAA92C6">
            <w:pPr>
              <w:pStyle w:val="135"/>
              <w:spacing w:line="360" w:lineRule="auto"/>
              <w:ind w:firstLine="480"/>
              <w:rPr>
                <w:rFonts w:hint="default" w:ascii="Times New Roman" w:hAnsi="Times New Roman" w:eastAsia="宋体" w:cs="Times New Roman"/>
                <w:spacing w:val="0"/>
                <w:sz w:val="24"/>
                <w:szCs w:val="24"/>
              </w:rPr>
            </w:pPr>
            <w:r>
              <w:rPr>
                <w:rFonts w:hint="default" w:ascii="Times New Roman" w:hAnsi="Times New Roman" w:eastAsia="宋体" w:cs="Times New Roman"/>
                <w:color w:val="auto"/>
                <w:spacing w:val="0"/>
                <w:sz w:val="24"/>
                <w:szCs w:val="24"/>
              </w:rPr>
              <w:t>本项目用电量为</w:t>
            </w:r>
            <w:r>
              <w:rPr>
                <w:rFonts w:hint="default" w:ascii="Times New Roman" w:hAnsi="Times New Roman" w:cs="Times New Roman"/>
                <w:color w:val="auto"/>
                <w:spacing w:val="0"/>
                <w:sz w:val="24"/>
                <w:szCs w:val="24"/>
                <w:lang w:val="en-US" w:eastAsia="zh-CN"/>
              </w:rPr>
              <w:t>80</w:t>
            </w:r>
            <w:r>
              <w:rPr>
                <w:rFonts w:hint="default" w:ascii="Times New Roman" w:hAnsi="Times New Roman" w:eastAsia="宋体" w:cs="Times New Roman"/>
                <w:color w:val="auto"/>
                <w:spacing w:val="0"/>
                <w:sz w:val="24"/>
                <w:szCs w:val="24"/>
              </w:rPr>
              <w:t>万kW·h/a，由市政供</w:t>
            </w:r>
            <w:r>
              <w:rPr>
                <w:rFonts w:hint="default" w:ascii="Times New Roman" w:hAnsi="Times New Roman" w:eastAsia="宋体" w:cs="Times New Roman"/>
                <w:spacing w:val="0"/>
                <w:sz w:val="24"/>
                <w:szCs w:val="24"/>
              </w:rPr>
              <w:t>电管网供给，可以满足本项目的供电需要。</w:t>
            </w:r>
          </w:p>
          <w:p w14:paraId="39E12D78">
            <w:pPr>
              <w:pStyle w:val="135"/>
              <w:spacing w:line="360" w:lineRule="auto"/>
              <w:ind w:firstLine="480"/>
              <w:rPr>
                <w:rFonts w:hint="default" w:ascii="Times New Roman" w:hAnsi="Times New Roman" w:eastAsia="宋体" w:cs="Times New Roman"/>
                <w:spacing w:val="0"/>
                <w:sz w:val="24"/>
                <w:szCs w:val="24"/>
                <w:lang w:val="en-US" w:eastAsia="zh-CN"/>
              </w:rPr>
            </w:pPr>
            <w:r>
              <w:rPr>
                <w:rFonts w:hint="default" w:ascii="Times New Roman" w:hAnsi="Times New Roman" w:eastAsia="宋体" w:cs="Times New Roman"/>
                <w:spacing w:val="0"/>
                <w:sz w:val="24"/>
                <w:szCs w:val="24"/>
              </w:rPr>
              <w:t>④供</w:t>
            </w:r>
            <w:r>
              <w:rPr>
                <w:rFonts w:hint="default" w:ascii="Times New Roman" w:hAnsi="Times New Roman" w:cs="Times New Roman"/>
                <w:spacing w:val="0"/>
                <w:sz w:val="24"/>
                <w:szCs w:val="24"/>
                <w:lang w:val="en-US" w:eastAsia="zh-CN"/>
              </w:rPr>
              <w:t>热</w:t>
            </w:r>
          </w:p>
          <w:p w14:paraId="149A4FFF">
            <w:pPr>
              <w:pStyle w:val="135"/>
              <w:spacing w:line="360" w:lineRule="auto"/>
              <w:ind w:firstLine="480"/>
              <w:rPr>
                <w:rFonts w:hint="default" w:ascii="Times New Roman" w:hAnsi="Times New Roman" w:eastAsia="宋体" w:cs="Times New Roman"/>
                <w:spacing w:val="0"/>
                <w:sz w:val="24"/>
                <w:szCs w:val="24"/>
              </w:rPr>
            </w:pPr>
            <w:r>
              <w:rPr>
                <w:rFonts w:hint="default" w:ascii="Times New Roman" w:hAnsi="Times New Roman" w:cs="Times New Roman"/>
                <w:spacing w:val="0"/>
                <w:sz w:val="24"/>
                <w:szCs w:val="24"/>
                <w:lang w:val="en-US" w:eastAsia="zh-CN"/>
              </w:rPr>
              <w:t>本项目</w:t>
            </w:r>
            <w:r>
              <w:rPr>
                <w:rFonts w:hint="eastAsia" w:ascii="Times New Roman" w:hAnsi="Times New Roman" w:cs="Times New Roman"/>
                <w:spacing w:val="0"/>
                <w:sz w:val="24"/>
                <w:szCs w:val="24"/>
                <w:lang w:val="en-US" w:eastAsia="zh-CN"/>
              </w:rPr>
              <w:t>生产及生活</w:t>
            </w:r>
            <w:r>
              <w:rPr>
                <w:rFonts w:hint="default" w:ascii="Times New Roman" w:hAnsi="Times New Roman" w:eastAsia="宋体" w:cs="Times New Roman"/>
                <w:spacing w:val="0"/>
                <w:sz w:val="24"/>
                <w:szCs w:val="24"/>
              </w:rPr>
              <w:t>供</w:t>
            </w:r>
            <w:r>
              <w:rPr>
                <w:rFonts w:hint="default" w:ascii="Times New Roman" w:hAnsi="Times New Roman" w:cs="Times New Roman"/>
                <w:spacing w:val="0"/>
                <w:sz w:val="24"/>
                <w:szCs w:val="24"/>
                <w:lang w:val="en-US" w:eastAsia="zh-CN"/>
              </w:rPr>
              <w:t>热由新建的</w:t>
            </w:r>
            <w:r>
              <w:rPr>
                <w:rFonts w:hint="default" w:ascii="Times New Roman" w:hAnsi="Times New Roman" w:cs="Times New Roman"/>
                <w:color w:val="auto"/>
                <w:spacing w:val="0"/>
                <w:sz w:val="24"/>
                <w:szCs w:val="24"/>
                <w:lang w:val="en-US" w:eastAsia="zh-CN"/>
              </w:rPr>
              <w:t>1台2t/h燃气锅炉和1台3t/h燃气锅炉</w:t>
            </w:r>
            <w:r>
              <w:rPr>
                <w:rFonts w:hint="default" w:ascii="Times New Roman" w:hAnsi="Times New Roman" w:cs="Times New Roman"/>
                <w:spacing w:val="0"/>
                <w:sz w:val="24"/>
                <w:szCs w:val="24"/>
                <w:lang w:val="en-US" w:eastAsia="zh-CN"/>
              </w:rPr>
              <w:t>提供</w:t>
            </w:r>
            <w:r>
              <w:rPr>
                <w:rFonts w:hint="default" w:ascii="Times New Roman" w:hAnsi="Times New Roman" w:eastAsia="宋体" w:cs="Times New Roman"/>
                <w:spacing w:val="0"/>
                <w:sz w:val="24"/>
                <w:szCs w:val="24"/>
              </w:rPr>
              <w:t>。</w:t>
            </w:r>
          </w:p>
          <w:p w14:paraId="02BC41B9">
            <w:pPr>
              <w:keepNext w:val="0"/>
              <w:keepLines w:val="0"/>
              <w:pageBreakBefore w:val="0"/>
              <w:kinsoku/>
              <w:wordWrap/>
              <w:overflowPunct/>
              <w:topLinePunct w:val="0"/>
              <w:bidi w:val="0"/>
              <w:adjustRightInd/>
              <w:snapToGrid/>
              <w:spacing w:line="360" w:lineRule="auto"/>
              <w:ind w:firstLine="482" w:firstLineChars="200"/>
              <w:jc w:val="both"/>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7</w:t>
            </w:r>
            <w:r>
              <w:rPr>
                <w:rFonts w:hint="default" w:ascii="Times New Roman" w:hAnsi="Times New Roman" w:eastAsia="宋体" w:cs="Times New Roman"/>
                <w:b/>
                <w:bCs/>
                <w:color w:val="auto"/>
                <w:spacing w:val="0"/>
                <w:sz w:val="24"/>
                <w:szCs w:val="24"/>
                <w:highlight w:val="none"/>
                <w:lang w:val="en-US" w:eastAsia="zh-CN"/>
              </w:rPr>
              <w:t>、劳动定员及工作制度</w:t>
            </w:r>
          </w:p>
          <w:p w14:paraId="2F94E3D1">
            <w:pPr>
              <w:pStyle w:val="135"/>
              <w:spacing w:line="360" w:lineRule="auto"/>
              <w:ind w:firstLine="480"/>
              <w:rPr>
                <w:rFonts w:hint="default" w:ascii="Times New Roman" w:hAnsi="Times New Roman" w:eastAsia="宋体" w:cs="Times New Roman"/>
                <w:color w:val="C00000"/>
                <w:sz w:val="24"/>
                <w:szCs w:val="24"/>
                <w:highlight w:val="none"/>
                <w:lang w:val="en-US" w:eastAsia="zh-CN"/>
              </w:rPr>
            </w:pPr>
            <w:r>
              <w:rPr>
                <w:rFonts w:hint="default" w:ascii="Times New Roman" w:hAnsi="Times New Roman" w:eastAsia="宋体" w:cs="Times New Roman"/>
                <w:color w:val="C00000"/>
                <w:sz w:val="24"/>
                <w:szCs w:val="24"/>
                <w:highlight w:val="none"/>
              </w:rPr>
              <w:t>本项目设计劳动定员</w:t>
            </w:r>
            <w:r>
              <w:rPr>
                <w:rFonts w:hint="default" w:ascii="Times New Roman" w:hAnsi="Times New Roman" w:cs="Times New Roman"/>
                <w:color w:val="C00000"/>
                <w:sz w:val="24"/>
                <w:szCs w:val="24"/>
                <w:highlight w:val="none"/>
                <w:lang w:val="en-US" w:eastAsia="zh-CN"/>
              </w:rPr>
              <w:t>4</w:t>
            </w:r>
            <w:r>
              <w:rPr>
                <w:rFonts w:hint="default" w:ascii="Times New Roman" w:hAnsi="Times New Roman" w:eastAsia="宋体" w:cs="Times New Roman"/>
                <w:color w:val="C00000"/>
                <w:sz w:val="24"/>
                <w:szCs w:val="24"/>
                <w:highlight w:val="none"/>
              </w:rPr>
              <w:t>人，</w:t>
            </w:r>
            <w:r>
              <w:rPr>
                <w:rFonts w:hint="default" w:ascii="Times New Roman" w:hAnsi="Times New Roman" w:eastAsia="宋体" w:cs="Times New Roman"/>
                <w:color w:val="C00000"/>
                <w:sz w:val="24"/>
                <w:szCs w:val="24"/>
                <w:highlight w:val="none"/>
                <w:lang w:val="en-US" w:eastAsia="zh-CN"/>
              </w:rPr>
              <w:t>每天</w:t>
            </w:r>
            <w:r>
              <w:rPr>
                <w:rFonts w:hint="default" w:ascii="Times New Roman" w:hAnsi="Times New Roman" w:cs="Times New Roman"/>
                <w:color w:val="C00000"/>
                <w:sz w:val="24"/>
                <w:szCs w:val="24"/>
                <w:highlight w:val="none"/>
                <w:lang w:val="en-US" w:eastAsia="zh-CN"/>
              </w:rPr>
              <w:t>24</w:t>
            </w:r>
            <w:r>
              <w:rPr>
                <w:rFonts w:hint="default" w:ascii="Times New Roman" w:hAnsi="Times New Roman" w:eastAsia="宋体" w:cs="Times New Roman"/>
                <w:color w:val="C00000"/>
                <w:sz w:val="24"/>
                <w:szCs w:val="24"/>
                <w:highlight w:val="none"/>
              </w:rPr>
              <w:t>小时，年生产天数为</w:t>
            </w:r>
            <w:r>
              <w:rPr>
                <w:rFonts w:hint="default" w:ascii="Times New Roman" w:hAnsi="Times New Roman" w:cs="Times New Roman"/>
                <w:color w:val="C00000"/>
                <w:sz w:val="24"/>
                <w:szCs w:val="24"/>
                <w:highlight w:val="none"/>
                <w:lang w:val="en-US" w:eastAsia="zh-CN"/>
              </w:rPr>
              <w:t>300</w:t>
            </w:r>
            <w:r>
              <w:rPr>
                <w:rFonts w:hint="default" w:ascii="Times New Roman" w:hAnsi="Times New Roman" w:eastAsia="宋体" w:cs="Times New Roman"/>
                <w:color w:val="C00000"/>
                <w:sz w:val="24"/>
                <w:szCs w:val="24"/>
                <w:highlight w:val="none"/>
                <w:lang w:val="en-US" w:eastAsia="zh-CN"/>
              </w:rPr>
              <w:t>天</w:t>
            </w:r>
            <w:r>
              <w:rPr>
                <w:rFonts w:hint="default" w:ascii="Times New Roman" w:hAnsi="Times New Roman" w:eastAsia="宋体" w:cs="Times New Roman"/>
                <w:color w:val="C00000"/>
                <w:sz w:val="24"/>
                <w:szCs w:val="24"/>
                <w:highlight w:val="none"/>
              </w:rPr>
              <w:t>。</w:t>
            </w:r>
          </w:p>
          <w:p w14:paraId="18B447CE">
            <w:pPr>
              <w:spacing w:line="360" w:lineRule="auto"/>
              <w:ind w:firstLine="482" w:firstLineChars="200"/>
              <w:jc w:val="both"/>
              <w:rPr>
                <w:rFonts w:hint="default" w:ascii="Times New Roman" w:hAnsi="Times New Roman" w:cs="Times New Roman"/>
                <w:b/>
                <w:bCs/>
                <w:color w:val="auto"/>
                <w:spacing w:val="0"/>
                <w:sz w:val="24"/>
                <w:szCs w:val="24"/>
                <w:highlight w:val="none"/>
              </w:rPr>
            </w:pPr>
            <w:r>
              <w:rPr>
                <w:rFonts w:hint="default" w:ascii="Times New Roman" w:hAnsi="Times New Roman" w:cs="Times New Roman"/>
                <w:b/>
                <w:bCs/>
                <w:color w:val="auto"/>
                <w:spacing w:val="0"/>
                <w:sz w:val="24"/>
                <w:szCs w:val="24"/>
                <w:highlight w:val="none"/>
                <w:lang w:val="en-US" w:eastAsia="zh-CN"/>
              </w:rPr>
              <w:t>8</w:t>
            </w:r>
            <w:r>
              <w:rPr>
                <w:rFonts w:hint="default" w:ascii="Times New Roman" w:hAnsi="Times New Roman" w:cs="Times New Roman"/>
                <w:b/>
                <w:bCs/>
                <w:color w:val="auto"/>
                <w:spacing w:val="0"/>
                <w:sz w:val="24"/>
                <w:szCs w:val="24"/>
                <w:highlight w:val="none"/>
              </w:rPr>
              <w:t>、总平面布置</w:t>
            </w:r>
          </w:p>
          <w:p w14:paraId="3BFFB5D8">
            <w:pPr>
              <w:pStyle w:val="120"/>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spacing w:val="0"/>
                <w:sz w:val="24"/>
                <w:szCs w:val="24"/>
                <w:highlight w:val="none"/>
              </w:rPr>
              <w:t>本项目</w:t>
            </w:r>
            <w:r>
              <w:rPr>
                <w:rFonts w:hint="default" w:ascii="Times New Roman" w:hAnsi="Times New Roman" w:cs="Times New Roman"/>
                <w:color w:val="auto"/>
                <w:spacing w:val="0"/>
                <w:sz w:val="24"/>
                <w:szCs w:val="24"/>
                <w:highlight w:val="none"/>
                <w:lang w:val="en-US" w:eastAsia="zh-CN"/>
              </w:rPr>
              <w:t>位于</w:t>
            </w:r>
            <w:r>
              <w:rPr>
                <w:rFonts w:hint="default" w:ascii="Times New Roman" w:hAnsi="Times New Roman" w:cs="Times New Roman"/>
                <w:color w:val="auto"/>
                <w:spacing w:val="0"/>
                <w:sz w:val="24"/>
                <w:szCs w:val="24"/>
                <w:highlight w:val="none"/>
                <w:lang w:eastAsia="zh-CN"/>
              </w:rPr>
              <w:t>辽宁省本溪市高新技术产业开发区本溪市高新区药都大街东侧E-01</w:t>
            </w:r>
            <w:r>
              <w:rPr>
                <w:rFonts w:hint="default" w:ascii="Times New Roman" w:hAnsi="Times New Roman" w:cs="Times New Roman"/>
                <w:color w:val="auto"/>
                <w:spacing w:val="0"/>
                <w:sz w:val="24"/>
                <w:szCs w:val="24"/>
                <w:highlight w:val="none"/>
              </w:rPr>
              <w:t>，</w:t>
            </w:r>
            <w:r>
              <w:rPr>
                <w:rFonts w:hint="default" w:ascii="Times New Roman" w:hAnsi="Times New Roman" w:eastAsia="宋体" w:cs="Times New Roman"/>
                <w:color w:val="auto"/>
                <w:sz w:val="24"/>
                <w:szCs w:val="24"/>
                <w:highlight w:val="none"/>
              </w:rPr>
              <w:t>本项目</w:t>
            </w:r>
            <w:r>
              <w:rPr>
                <w:rFonts w:hint="eastAsia" w:ascii="Times New Roman" w:hAnsi="Times New Roman" w:cs="Times New Roman"/>
                <w:color w:val="auto"/>
                <w:sz w:val="24"/>
                <w:szCs w:val="24"/>
                <w:highlight w:val="none"/>
                <w:lang w:val="en-US" w:eastAsia="zh-CN"/>
              </w:rPr>
              <w:t>锅炉房位于厂区中心</w:t>
            </w:r>
            <w:r>
              <w:rPr>
                <w:rFonts w:hint="default" w:ascii="Times New Roman" w:hAnsi="Times New Roman" w:eastAsia="宋体" w:cs="Times New Roman"/>
                <w:color w:val="auto"/>
                <w:sz w:val="24"/>
                <w:szCs w:val="24"/>
                <w:highlight w:val="none"/>
              </w:rPr>
              <w:t>。各功能区内设施布置紧凑，符合工艺操作流程。厂区布局合理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厂区平面布置图见附图。</w:t>
            </w:r>
          </w:p>
        </w:tc>
      </w:tr>
      <w:tr w14:paraId="4FCC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 w:type="pct"/>
            <w:vAlign w:val="center"/>
          </w:tcPr>
          <w:p w14:paraId="347B31ED">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工艺</w:t>
            </w:r>
          </w:p>
          <w:p w14:paraId="07E9CAF3">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流程</w:t>
            </w:r>
          </w:p>
          <w:p w14:paraId="579F00DE">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和产</w:t>
            </w:r>
          </w:p>
          <w:p w14:paraId="67175FD8">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排污</w:t>
            </w:r>
          </w:p>
          <w:p w14:paraId="52F85ECD">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环节</w:t>
            </w:r>
          </w:p>
        </w:tc>
        <w:tc>
          <w:tcPr>
            <w:tcW w:w="4760" w:type="pct"/>
            <w:vAlign w:val="center"/>
          </w:tcPr>
          <w:p w14:paraId="4AA98F56">
            <w:pPr>
              <w:spacing w:line="360" w:lineRule="auto"/>
              <w:ind w:firstLine="482" w:firstLineChars="200"/>
              <w:jc w:val="both"/>
              <w:rPr>
                <w:rFonts w:hint="default" w:ascii="Times New Roman" w:hAnsi="Times New Roman" w:cs="Times New Roman"/>
                <w:b/>
                <w:bCs/>
                <w:color w:val="auto"/>
                <w:spacing w:val="0"/>
                <w:sz w:val="24"/>
                <w:szCs w:val="24"/>
                <w:highlight w:val="none"/>
                <w:lang w:val="en-US"/>
              </w:rPr>
            </w:pPr>
            <w:r>
              <w:rPr>
                <w:rFonts w:hint="default" w:ascii="Times New Roman" w:hAnsi="Times New Roman" w:cs="Times New Roman"/>
                <w:b/>
                <w:bCs/>
                <w:color w:val="auto"/>
                <w:spacing w:val="0"/>
                <w:sz w:val="24"/>
                <w:szCs w:val="24"/>
                <w:highlight w:val="none"/>
                <w:lang w:val="en-US" w:eastAsia="zh-CN"/>
              </w:rPr>
              <w:t>一、施工期工程分析</w:t>
            </w:r>
          </w:p>
          <w:p w14:paraId="0B4F7796">
            <w:pPr>
              <w:keepNext/>
              <w:keepLines w:val="0"/>
              <w:pageBreakBefore w:val="0"/>
              <w:widowControl w:val="0"/>
              <w:kinsoku/>
              <w:wordWrap/>
              <w:overflowPunct w:val="0"/>
              <w:topLinePunct w:val="0"/>
              <w:autoSpaceDE/>
              <w:autoSpaceDN/>
              <w:bidi w:val="0"/>
              <w:adjustRightInd/>
              <w:snapToGrid w:val="0"/>
              <w:spacing w:before="157" w:beforeLines="50"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项目施工期主要为厂房建设、地面硬化、设备安装等。施工期为</w:t>
            </w:r>
            <w:r>
              <w:rPr>
                <w:rFonts w:hint="default" w:ascii="Times New Roman" w:hAnsi="Times New Roman" w:cs="Times New Roman"/>
                <w:bCs/>
                <w:color w:val="auto"/>
                <w:kern w:val="44"/>
                <w:sz w:val="24"/>
                <w:szCs w:val="24"/>
                <w:highlight w:val="none"/>
                <w:lang w:val="en-US" w:eastAsia="zh-CN" w:bidi="ar-SA"/>
              </w:rPr>
              <w:t>10</w:t>
            </w:r>
            <w:r>
              <w:rPr>
                <w:rFonts w:hint="default" w:ascii="Times New Roman" w:hAnsi="Times New Roman" w:eastAsia="宋体" w:cs="Times New Roman"/>
                <w:bCs/>
                <w:color w:val="auto"/>
                <w:kern w:val="44"/>
                <w:sz w:val="24"/>
                <w:szCs w:val="24"/>
                <w:highlight w:val="none"/>
                <w:lang w:val="en-US" w:eastAsia="zh-CN" w:bidi="ar-SA"/>
              </w:rPr>
              <w:t>个月。</w:t>
            </w:r>
            <w:r>
              <w:rPr>
                <w:rFonts w:hint="eastAsia" w:ascii="Times New Roman" w:hAnsi="Times New Roman" w:cs="Times New Roman"/>
                <w:bCs/>
                <w:color w:val="auto"/>
                <w:kern w:val="44"/>
                <w:sz w:val="24"/>
                <w:szCs w:val="24"/>
                <w:highlight w:val="none"/>
                <w:lang w:val="en-US" w:eastAsia="zh-CN" w:bidi="ar-SA"/>
              </w:rPr>
              <w:t xml:space="preserve"> </w:t>
            </w:r>
          </w:p>
          <w:p w14:paraId="197CEBF0">
            <w:pPr>
              <w:keepNext/>
              <w:widowControl w:val="0"/>
              <w:overflowPunct w:val="0"/>
              <w:snapToGrid w:val="0"/>
              <w:spacing w:line="360" w:lineRule="auto"/>
              <w:ind w:firstLine="0" w:firstLineChars="0"/>
              <w:jc w:val="center"/>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drawing>
                <wp:inline distT="0" distB="0" distL="114300" distR="114300">
                  <wp:extent cx="4987290" cy="1423035"/>
                  <wp:effectExtent l="0" t="0" r="0" b="0"/>
                  <wp:docPr id="1" name="图片 1" descr="C:/Users/Administrator/AppData/Local/Temp/wps.vyEkA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Local/Temp/wps.vyEkAHwps"/>
                          <pic:cNvPicPr>
                            <a:picLocks noChangeAspect="1"/>
                          </pic:cNvPicPr>
                        </pic:nvPicPr>
                        <pic:blipFill>
                          <a:blip r:embed="rId20"/>
                          <a:stretch>
                            <a:fillRect/>
                          </a:stretch>
                        </pic:blipFill>
                        <pic:spPr>
                          <a:xfrm>
                            <a:off x="0" y="0"/>
                            <a:ext cx="4987290" cy="1423035"/>
                          </a:xfrm>
                          <a:prstGeom prst="rect">
                            <a:avLst/>
                          </a:prstGeom>
                          <a:noFill/>
                          <a:ln>
                            <a:noFill/>
                          </a:ln>
                        </pic:spPr>
                      </pic:pic>
                    </a:graphicData>
                  </a:graphic>
                </wp:inline>
              </w:drawing>
            </w:r>
          </w:p>
          <w:p w14:paraId="544CA8FF">
            <w:pPr>
              <w:pStyle w:val="53"/>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图2-</w:t>
            </w:r>
            <w:r>
              <w:rPr>
                <w:rFonts w:hint="default" w:ascii="Times New Roman" w:hAnsi="Times New Roman" w:cs="Times New Roman"/>
                <w:b/>
                <w:bCs/>
                <w:color w:val="auto"/>
                <w:spacing w:val="0"/>
                <w:sz w:val="24"/>
                <w:szCs w:val="24"/>
                <w:highlight w:val="none"/>
                <w:lang w:val="en-US" w:eastAsia="zh-CN"/>
              </w:rPr>
              <w:t>2</w:t>
            </w:r>
            <w:r>
              <w:rPr>
                <w:rFonts w:hint="default" w:ascii="Times New Roman" w:hAnsi="Times New Roman" w:eastAsia="宋体" w:cs="Times New Roman"/>
                <w:b/>
                <w:bCs/>
                <w:color w:val="auto"/>
                <w:spacing w:val="0"/>
                <w:sz w:val="24"/>
                <w:szCs w:val="24"/>
                <w:highlight w:val="none"/>
                <w:lang w:val="en-US" w:eastAsia="zh-CN"/>
              </w:rPr>
              <w:t xml:space="preserve">   施工期工艺流程和产污环节示意图</w:t>
            </w:r>
          </w:p>
          <w:p w14:paraId="31AB274A">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①基础工程</w:t>
            </w:r>
          </w:p>
          <w:p w14:paraId="3DC4C596">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建设项目基础工程主要为场地的平整、地基开挖和回填。建筑工人利用推土机、挖掘机、装载机等设备将对地块进行建设，使地块内坡度减缓，基础阶段产生的碎石、砂土、粘土等可用作填土材料。该项目地块较为平坦，水土流失量很小，该工段主要污染物为施工机械产生的噪声、粉尘。</w:t>
            </w:r>
          </w:p>
          <w:p w14:paraId="216BC8BC">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②主体工程</w:t>
            </w:r>
          </w:p>
          <w:p w14:paraId="51B5A584">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建设项目主体工程主要为现浇钢筋混凝土柱、梁，砖墙砌筑。基础施工完毕后，根据施工图先放样，然后绑扎钢筋，再支模，最后浇筑商品混凝土。拟建项目混凝土全部采用商品混凝土，浇筑时注入预先拌制均匀的混凝土，随浇随振，振捣均匀，防止混凝土出现孔洞或素浆上浮。整体框架完工后，再进行填充墙施工，建设项目在砖墙砌筑时，首先进行放样，然后再挂线砌筑。该工段工期较长，主要污染物为施工产生的噪声、扬尘，碎砖和废砂等固废。</w:t>
            </w:r>
          </w:p>
          <w:p w14:paraId="504E606C">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③装饰工程</w:t>
            </w:r>
          </w:p>
          <w:p w14:paraId="09CE3567">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利用各种加工机械对木材、塑钢等按图进行加工，同时进行屋面制作，然后采用浅色环保型高级涂料和浅灰色仿石涂料喷刷，最后对外露的铁件进行油漆施工，本工段时间较短，且使用的涂料和油漆量较少，有少量的有机废气挥发。</w:t>
            </w:r>
          </w:p>
          <w:p w14:paraId="212F0FB9">
            <w:pPr>
              <w:keepNext/>
              <w:widowControl w:val="0"/>
              <w:overflowPunct w:val="0"/>
              <w:snapToGrid w:val="0"/>
              <w:spacing w:line="360" w:lineRule="auto"/>
              <w:ind w:firstLine="480" w:firstLineChars="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④设备安装</w:t>
            </w:r>
          </w:p>
          <w:p w14:paraId="2C22C4C7">
            <w:pPr>
              <w:keepNext/>
              <w:widowControl w:val="0"/>
              <w:overflowPunct w:val="0"/>
              <w:snapToGrid w:val="0"/>
              <w:spacing w:line="360" w:lineRule="auto"/>
              <w:ind w:firstLine="480" w:firstLineChars="200"/>
              <w:jc w:val="both"/>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根据生产需要，将购买的设备进行安装。</w:t>
            </w:r>
          </w:p>
          <w:p w14:paraId="0D31C387">
            <w:pPr>
              <w:pStyle w:val="149"/>
              <w:keepNext/>
              <w:overflowPunct w:val="0"/>
              <w:adjustRightInd/>
              <w:snapToGrid w:val="0"/>
              <w:spacing w:line="360" w:lineRule="auto"/>
              <w:ind w:firstLine="0" w:firstLineChars="0"/>
              <w:jc w:val="both"/>
              <w:textAlignment w:val="auto"/>
              <w:rPr>
                <w:rFonts w:hint="default" w:ascii="Times New Roman" w:hAnsi="Times New Roman" w:eastAsia="宋体" w:cs="Times New Roman"/>
                <w:b/>
                <w:bCs w:val="0"/>
                <w:color w:val="auto"/>
                <w:kern w:val="44"/>
                <w:sz w:val="24"/>
                <w:highlight w:val="none"/>
              </w:rPr>
            </w:pPr>
            <w:r>
              <w:rPr>
                <w:rFonts w:hint="default" w:ascii="Times New Roman" w:hAnsi="Times New Roman" w:eastAsia="宋体" w:cs="Times New Roman"/>
                <w:b/>
                <w:bCs/>
                <w:color w:val="auto"/>
                <w:sz w:val="24"/>
                <w:szCs w:val="32"/>
                <w:highlight w:val="none"/>
                <w:lang w:val="en-US" w:eastAsia="zh-CN"/>
              </w:rPr>
              <w:t>2、</w:t>
            </w:r>
            <w:r>
              <w:rPr>
                <w:rFonts w:hint="default" w:ascii="Times New Roman" w:hAnsi="Times New Roman" w:eastAsia="宋体" w:cs="Times New Roman"/>
                <w:b/>
                <w:bCs w:val="0"/>
                <w:color w:val="auto"/>
                <w:kern w:val="44"/>
                <w:sz w:val="24"/>
                <w:highlight w:val="none"/>
              </w:rPr>
              <w:t>主要产排污环节</w:t>
            </w:r>
          </w:p>
          <w:p w14:paraId="3405CF16">
            <w:pPr>
              <w:keepNext/>
              <w:keepLines w:val="0"/>
              <w:pageBreakBefore w:val="0"/>
              <w:widowControl w:val="0"/>
              <w:numPr>
                <w:ilvl w:val="0"/>
                <w:numId w:val="2"/>
              </w:numPr>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废气</w:t>
            </w:r>
          </w:p>
          <w:p w14:paraId="5D1E5048">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期间使用的挖掘机、推土机等重型机车在运行时排放的燃烧废气和扬尘会对周围环境造成影响。其中施工期对周围环境影响最大的是扬尘。建筑施工工地扬尘主要包括工地道路扬尘、材料的搬运和装卸扬尘、土方黄砂的堆放扬尘、施工作业场地扬尘等。由于项目施工中，厂房外围时设有防尘网，再采取洒水、覆盖等防尘措施，施工现场产生的粉尘对施工现场外的空气质量及主要环境保护目标不会造成大的影响，并且这种影响将随工程量的逐步减少而减小，至施工结束而完全消失。</w:t>
            </w:r>
          </w:p>
          <w:p w14:paraId="73CFC709">
            <w:pPr>
              <w:keepNext/>
              <w:keepLines w:val="0"/>
              <w:pageBreakBefore w:val="0"/>
              <w:widowControl w:val="0"/>
              <w:numPr>
                <w:ilvl w:val="0"/>
                <w:numId w:val="2"/>
              </w:numPr>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废水</w:t>
            </w:r>
          </w:p>
          <w:p w14:paraId="77813ED8">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施工期废水主要为施工人员的生活污水及建筑废水。</w:t>
            </w:r>
          </w:p>
          <w:p w14:paraId="7356CEDC">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①建筑废水</w:t>
            </w:r>
          </w:p>
          <w:p w14:paraId="04A71D23">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期产生的施工建筑废水主要为工地开挖、钻孔等产生的泥浆水、各种施工机械运转的冷却和洗涤水、施工现场清洗水、混凝土养护产生的废水。废水中主要污染物为泥沙，经收集、沉淀处理后回用作施工场地降尘用水，不外排。</w:t>
            </w:r>
          </w:p>
          <w:p w14:paraId="55B134B8">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②生活污水</w:t>
            </w:r>
          </w:p>
          <w:p w14:paraId="1A0C5E48">
            <w:pPr>
              <w:keepNext/>
              <w:keepLines w:val="0"/>
              <w:pageBreakBefore w:val="0"/>
              <w:widowControl w:val="0"/>
              <w:tabs>
                <w:tab w:val="center" w:pos="4153"/>
                <w:tab w:val="right" w:pos="8306"/>
              </w:tabs>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施工人员高峰时约有30人，由于生活污水中污染物较简单，主要是CODcr和NH</w:t>
            </w:r>
            <w:r>
              <w:rPr>
                <w:rFonts w:hint="default" w:ascii="Times New Roman" w:hAnsi="Times New Roman" w:eastAsia="宋体" w:cs="Times New Roman"/>
                <w:bCs/>
                <w:color w:val="auto"/>
                <w:kern w:val="44"/>
                <w:sz w:val="24"/>
                <w:szCs w:val="24"/>
                <w:highlight w:val="none"/>
                <w:vertAlign w:val="subscript"/>
                <w:lang w:val="en-US" w:eastAsia="zh-CN" w:bidi="ar-SA"/>
              </w:rPr>
              <w:t>3</w:t>
            </w:r>
            <w:r>
              <w:rPr>
                <w:rFonts w:hint="default" w:ascii="Times New Roman" w:hAnsi="Times New Roman" w:eastAsia="宋体" w:cs="Times New Roman"/>
                <w:bCs/>
                <w:color w:val="auto"/>
                <w:kern w:val="44"/>
                <w:sz w:val="24"/>
                <w:szCs w:val="24"/>
                <w:highlight w:val="none"/>
                <w:lang w:val="en-US" w:eastAsia="zh-CN" w:bidi="ar-SA"/>
              </w:rPr>
              <w:t>-N，且污染物浓度较低，一般COD约为300mg/L，NH</w:t>
            </w:r>
            <w:r>
              <w:rPr>
                <w:rFonts w:hint="default" w:ascii="Times New Roman" w:hAnsi="Times New Roman" w:eastAsia="宋体" w:cs="Times New Roman"/>
                <w:bCs/>
                <w:color w:val="auto"/>
                <w:kern w:val="44"/>
                <w:sz w:val="24"/>
                <w:szCs w:val="24"/>
                <w:highlight w:val="none"/>
                <w:vertAlign w:val="subscript"/>
                <w:lang w:val="en-US" w:eastAsia="zh-CN" w:bidi="ar-SA"/>
              </w:rPr>
              <w:t>3</w:t>
            </w:r>
            <w:r>
              <w:rPr>
                <w:rFonts w:hint="default" w:ascii="Times New Roman" w:hAnsi="Times New Roman" w:eastAsia="宋体" w:cs="Times New Roman"/>
                <w:bCs/>
                <w:color w:val="auto"/>
                <w:kern w:val="44"/>
                <w:sz w:val="24"/>
                <w:szCs w:val="24"/>
                <w:highlight w:val="none"/>
                <w:lang w:val="en-US" w:eastAsia="zh-CN" w:bidi="ar-SA"/>
              </w:rPr>
              <w:t>-N约为25m/L</w:t>
            </w:r>
            <w:r>
              <w:rPr>
                <w:rFonts w:hint="eastAsia" w:ascii="Times New Roman" w:hAnsi="Times New Roman" w:cs="Times New Roman"/>
                <w:bCs/>
                <w:color w:val="auto"/>
                <w:kern w:val="44"/>
                <w:sz w:val="24"/>
                <w:szCs w:val="24"/>
                <w:highlight w:val="none"/>
                <w:lang w:val="en-US" w:eastAsia="zh-CN" w:bidi="ar-SA"/>
              </w:rPr>
              <w:t>，生活污水排入旱厕，定期清掏不外排</w:t>
            </w:r>
            <w:r>
              <w:rPr>
                <w:rFonts w:hint="default" w:ascii="Times New Roman" w:hAnsi="Times New Roman" w:eastAsia="宋体" w:cs="Times New Roman"/>
                <w:bCs/>
                <w:color w:val="auto"/>
                <w:kern w:val="44"/>
                <w:sz w:val="24"/>
                <w:szCs w:val="24"/>
                <w:highlight w:val="none"/>
                <w:lang w:val="en-US" w:eastAsia="zh-CN" w:bidi="ar-SA"/>
              </w:rPr>
              <w:t>。</w:t>
            </w:r>
          </w:p>
          <w:p w14:paraId="0CB3383A">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（3）噪声</w:t>
            </w:r>
          </w:p>
          <w:p w14:paraId="6434D0C8">
            <w:pPr>
              <w:keepNext/>
              <w:keepLines w:val="0"/>
              <w:pageBreakBefore w:val="0"/>
              <w:widowControl w:val="0"/>
              <w:kinsoku/>
              <w:wordWrap/>
              <w:overflowPunct w:val="0"/>
              <w:topLinePunct w:val="0"/>
              <w:autoSpaceDE/>
              <w:autoSpaceDN/>
              <w:bidi w:val="0"/>
              <w:adjustRightInd/>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机械噪声由各类机械设备所造成，如施工时的推土机、装载机、吊车、挖掘机等，都为点声源。由于施工机械种类繁多，不同的施工阶段需要不同的机械设备。因此，随着施工进入不同阶段，施工机械噪声对周围环境的影响程度也有所不同。根据类比调查，主要施工机械作业期间产生的噪声源强见下表。</w:t>
            </w:r>
          </w:p>
          <w:p w14:paraId="3B01165E">
            <w:pPr>
              <w:keepNext/>
              <w:keepLines w:val="0"/>
              <w:pageBreakBefore w:val="0"/>
              <w:widowControl w:val="0"/>
              <w:kinsoku/>
              <w:wordWrap/>
              <w:overflowPunct w:val="0"/>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val="0"/>
                <w:color w:val="auto"/>
                <w:kern w:val="44"/>
                <w:sz w:val="24"/>
                <w:szCs w:val="24"/>
                <w:highlight w:val="none"/>
                <w:lang w:val="en-US" w:eastAsia="zh-CN" w:bidi="ar-SA"/>
              </w:rPr>
            </w:pPr>
            <w:r>
              <w:rPr>
                <w:rFonts w:hint="default" w:ascii="Times New Roman" w:hAnsi="Times New Roman" w:eastAsia="宋体" w:cs="Times New Roman"/>
                <w:b/>
                <w:bCs w:val="0"/>
                <w:color w:val="auto"/>
                <w:kern w:val="44"/>
                <w:sz w:val="24"/>
                <w:szCs w:val="24"/>
                <w:highlight w:val="none"/>
                <w:lang w:val="en-US" w:eastAsia="zh-CN" w:bidi="ar-SA"/>
              </w:rPr>
              <w:t>表2-</w:t>
            </w:r>
            <w:r>
              <w:rPr>
                <w:rFonts w:hint="eastAsia" w:ascii="Times New Roman" w:hAnsi="Times New Roman" w:cs="Times New Roman"/>
                <w:b/>
                <w:bCs w:val="0"/>
                <w:color w:val="auto"/>
                <w:kern w:val="44"/>
                <w:sz w:val="24"/>
                <w:szCs w:val="24"/>
                <w:highlight w:val="none"/>
                <w:lang w:val="en-US" w:eastAsia="zh-CN" w:bidi="ar-SA"/>
              </w:rPr>
              <w:t>8</w:t>
            </w:r>
            <w:r>
              <w:rPr>
                <w:rFonts w:hint="default" w:ascii="Times New Roman" w:hAnsi="Times New Roman" w:eastAsia="宋体" w:cs="Times New Roman"/>
                <w:b/>
                <w:bCs w:val="0"/>
                <w:color w:val="auto"/>
                <w:kern w:val="44"/>
                <w:sz w:val="24"/>
                <w:szCs w:val="24"/>
                <w:highlight w:val="none"/>
                <w:lang w:val="en-US" w:eastAsia="zh-CN" w:bidi="ar-SA"/>
              </w:rPr>
              <w:t xml:space="preserve">   主要施工机械噪声源强一览表</w:t>
            </w:r>
          </w:p>
          <w:tbl>
            <w:tblPr>
              <w:tblStyle w:val="3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84"/>
              <w:gridCol w:w="3050"/>
              <w:gridCol w:w="2620"/>
            </w:tblGrid>
            <w:tr w14:paraId="668B93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694A6C32">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序号</w:t>
                  </w:r>
                </w:p>
              </w:tc>
              <w:tc>
                <w:tcPr>
                  <w:tcW w:w="1941" w:type="pct"/>
                  <w:tcBorders>
                    <w:tl2br w:val="nil"/>
                    <w:tr2bl w:val="nil"/>
                  </w:tcBorders>
                  <w:noWrap w:val="0"/>
                  <w:vAlign w:val="center"/>
                </w:tcPr>
                <w:p w14:paraId="72830A2E">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声源</w:t>
                  </w:r>
                </w:p>
              </w:tc>
              <w:tc>
                <w:tcPr>
                  <w:tcW w:w="1667" w:type="pct"/>
                  <w:tcBorders>
                    <w:tl2br w:val="nil"/>
                    <w:tr2bl w:val="nil"/>
                  </w:tcBorders>
                  <w:noWrap w:val="0"/>
                  <w:vAlign w:val="center"/>
                </w:tcPr>
                <w:p w14:paraId="2E7F2EB2">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声级（dB（A））</w:t>
                  </w:r>
                </w:p>
              </w:tc>
            </w:tr>
            <w:tr w14:paraId="590C1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2AFF0280">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1</w:t>
                  </w:r>
                </w:p>
              </w:tc>
              <w:tc>
                <w:tcPr>
                  <w:tcW w:w="1941" w:type="pct"/>
                  <w:tcBorders>
                    <w:tl2br w:val="nil"/>
                    <w:tr2bl w:val="nil"/>
                  </w:tcBorders>
                  <w:noWrap w:val="0"/>
                  <w:vAlign w:val="center"/>
                </w:tcPr>
                <w:p w14:paraId="74013194">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推土机</w:t>
                  </w:r>
                </w:p>
              </w:tc>
              <w:tc>
                <w:tcPr>
                  <w:tcW w:w="1667" w:type="pct"/>
                  <w:tcBorders>
                    <w:tl2br w:val="nil"/>
                    <w:tr2bl w:val="nil"/>
                  </w:tcBorders>
                  <w:noWrap w:val="0"/>
                  <w:vAlign w:val="center"/>
                </w:tcPr>
                <w:p w14:paraId="28F9CF5E">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85</w:t>
                  </w:r>
                </w:p>
              </w:tc>
            </w:tr>
            <w:tr w14:paraId="38AAD0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5FE388D2">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2</w:t>
                  </w:r>
                </w:p>
              </w:tc>
              <w:tc>
                <w:tcPr>
                  <w:tcW w:w="1941" w:type="pct"/>
                  <w:tcBorders>
                    <w:tl2br w:val="nil"/>
                    <w:tr2bl w:val="nil"/>
                  </w:tcBorders>
                  <w:noWrap w:val="0"/>
                  <w:vAlign w:val="center"/>
                </w:tcPr>
                <w:p w14:paraId="2A581A33">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挖掘机</w:t>
                  </w:r>
                </w:p>
              </w:tc>
              <w:tc>
                <w:tcPr>
                  <w:tcW w:w="1667" w:type="pct"/>
                  <w:tcBorders>
                    <w:tl2br w:val="nil"/>
                    <w:tr2bl w:val="nil"/>
                  </w:tcBorders>
                  <w:noWrap w:val="0"/>
                  <w:vAlign w:val="center"/>
                </w:tcPr>
                <w:p w14:paraId="626B01D2">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95</w:t>
                  </w:r>
                </w:p>
              </w:tc>
            </w:tr>
            <w:tr w14:paraId="0F7A07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77B3F31D">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3</w:t>
                  </w:r>
                </w:p>
              </w:tc>
              <w:tc>
                <w:tcPr>
                  <w:tcW w:w="1941" w:type="pct"/>
                  <w:tcBorders>
                    <w:tl2br w:val="nil"/>
                    <w:tr2bl w:val="nil"/>
                  </w:tcBorders>
                  <w:noWrap w:val="0"/>
                  <w:vAlign w:val="center"/>
                </w:tcPr>
                <w:p w14:paraId="50C485AF">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吊车</w:t>
                  </w:r>
                </w:p>
              </w:tc>
              <w:tc>
                <w:tcPr>
                  <w:tcW w:w="1667" w:type="pct"/>
                  <w:tcBorders>
                    <w:tl2br w:val="nil"/>
                    <w:tr2bl w:val="nil"/>
                  </w:tcBorders>
                  <w:noWrap w:val="0"/>
                  <w:vAlign w:val="center"/>
                </w:tcPr>
                <w:p w14:paraId="21BAF420">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80</w:t>
                  </w:r>
                </w:p>
              </w:tc>
            </w:tr>
            <w:tr w14:paraId="082153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59534F59">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4</w:t>
                  </w:r>
                </w:p>
              </w:tc>
              <w:tc>
                <w:tcPr>
                  <w:tcW w:w="1941" w:type="pct"/>
                  <w:tcBorders>
                    <w:tl2br w:val="nil"/>
                    <w:tr2bl w:val="nil"/>
                  </w:tcBorders>
                  <w:noWrap w:val="0"/>
                  <w:vAlign w:val="center"/>
                </w:tcPr>
                <w:p w14:paraId="1DCB389A">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切割机</w:t>
                  </w:r>
                </w:p>
              </w:tc>
              <w:tc>
                <w:tcPr>
                  <w:tcW w:w="1667" w:type="pct"/>
                  <w:tcBorders>
                    <w:tl2br w:val="nil"/>
                    <w:tr2bl w:val="nil"/>
                  </w:tcBorders>
                  <w:noWrap w:val="0"/>
                  <w:vAlign w:val="center"/>
                </w:tcPr>
                <w:p w14:paraId="2B45C778">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90</w:t>
                  </w:r>
                </w:p>
              </w:tc>
            </w:tr>
            <w:tr w14:paraId="1B557E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32D38C5A">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5</w:t>
                  </w:r>
                </w:p>
              </w:tc>
              <w:tc>
                <w:tcPr>
                  <w:tcW w:w="1941" w:type="pct"/>
                  <w:tcBorders>
                    <w:tl2br w:val="nil"/>
                    <w:tr2bl w:val="nil"/>
                  </w:tcBorders>
                  <w:noWrap w:val="0"/>
                  <w:vAlign w:val="center"/>
                </w:tcPr>
                <w:p w14:paraId="07596E78">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装载机</w:t>
                  </w:r>
                </w:p>
              </w:tc>
              <w:tc>
                <w:tcPr>
                  <w:tcW w:w="1667" w:type="pct"/>
                  <w:tcBorders>
                    <w:tl2br w:val="nil"/>
                    <w:tr2bl w:val="nil"/>
                  </w:tcBorders>
                  <w:noWrap w:val="0"/>
                  <w:vAlign w:val="center"/>
                </w:tcPr>
                <w:p w14:paraId="67103708">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85</w:t>
                  </w:r>
                </w:p>
              </w:tc>
            </w:tr>
            <w:tr w14:paraId="17A804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58CFB987">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6</w:t>
                  </w:r>
                </w:p>
              </w:tc>
              <w:tc>
                <w:tcPr>
                  <w:tcW w:w="1941" w:type="pct"/>
                  <w:tcBorders>
                    <w:tl2br w:val="nil"/>
                    <w:tr2bl w:val="nil"/>
                  </w:tcBorders>
                  <w:noWrap w:val="0"/>
                  <w:vAlign w:val="center"/>
                </w:tcPr>
                <w:p w14:paraId="48233EC5">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电钻</w:t>
                  </w:r>
                </w:p>
              </w:tc>
              <w:tc>
                <w:tcPr>
                  <w:tcW w:w="1667" w:type="pct"/>
                  <w:tcBorders>
                    <w:tl2br w:val="nil"/>
                    <w:tr2bl w:val="nil"/>
                  </w:tcBorders>
                  <w:noWrap w:val="0"/>
                  <w:vAlign w:val="center"/>
                </w:tcPr>
                <w:p w14:paraId="5CF621FC">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80</w:t>
                  </w:r>
                </w:p>
              </w:tc>
            </w:tr>
            <w:tr w14:paraId="1DFAF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0" w:type="pct"/>
                  <w:tcBorders>
                    <w:tl2br w:val="nil"/>
                    <w:tr2bl w:val="nil"/>
                  </w:tcBorders>
                  <w:noWrap w:val="0"/>
                  <w:vAlign w:val="center"/>
                </w:tcPr>
                <w:p w14:paraId="1709B405">
                  <w:pPr>
                    <w:keepNext/>
                    <w:overflowPunct w:val="0"/>
                    <w:snapToGrid w:val="0"/>
                    <w:jc w:val="center"/>
                    <w:rPr>
                      <w:rFonts w:hint="default" w:ascii="Times New Roman" w:hAnsi="Times New Roman" w:eastAsia="宋体" w:cs="Times New Roman"/>
                      <w:bCs/>
                      <w:color w:val="auto"/>
                      <w:kern w:val="44"/>
                      <w:sz w:val="21"/>
                      <w:szCs w:val="21"/>
                      <w:highlight w:val="none"/>
                    </w:rPr>
                  </w:pPr>
                  <w:r>
                    <w:rPr>
                      <w:rFonts w:hint="default" w:ascii="Times New Roman" w:hAnsi="Times New Roman" w:eastAsia="宋体" w:cs="Times New Roman"/>
                      <w:bCs/>
                      <w:color w:val="auto"/>
                      <w:kern w:val="44"/>
                      <w:sz w:val="21"/>
                      <w:szCs w:val="21"/>
                      <w:highlight w:val="none"/>
                    </w:rPr>
                    <w:t>7</w:t>
                  </w:r>
                </w:p>
              </w:tc>
              <w:tc>
                <w:tcPr>
                  <w:tcW w:w="1941" w:type="pct"/>
                  <w:tcBorders>
                    <w:tl2br w:val="nil"/>
                    <w:tr2bl w:val="nil"/>
                  </w:tcBorders>
                  <w:noWrap w:val="0"/>
                  <w:vAlign w:val="center"/>
                </w:tcPr>
                <w:p w14:paraId="744CC446">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电焊机</w:t>
                  </w:r>
                </w:p>
              </w:tc>
              <w:tc>
                <w:tcPr>
                  <w:tcW w:w="1667" w:type="pct"/>
                  <w:tcBorders>
                    <w:tl2br w:val="nil"/>
                    <w:tr2bl w:val="nil"/>
                  </w:tcBorders>
                  <w:noWrap w:val="0"/>
                  <w:vAlign w:val="center"/>
                </w:tcPr>
                <w:p w14:paraId="45C0589F">
                  <w:pPr>
                    <w:keepNext/>
                    <w:overflowPunct w:val="0"/>
                    <w:snapToGrid w:val="0"/>
                    <w:jc w:val="center"/>
                    <w:rPr>
                      <w:rFonts w:hint="default" w:ascii="Times New Roman" w:hAnsi="Times New Roman" w:eastAsia="宋体" w:cs="Times New Roman"/>
                      <w:bCs/>
                      <w:color w:val="auto"/>
                      <w:kern w:val="44"/>
                      <w:sz w:val="21"/>
                      <w:szCs w:val="21"/>
                      <w:highlight w:val="none"/>
                      <w:lang w:val="en-US" w:eastAsia="zh-CN" w:bidi="ar-SA"/>
                    </w:rPr>
                  </w:pPr>
                  <w:r>
                    <w:rPr>
                      <w:rFonts w:hint="default" w:ascii="Times New Roman" w:hAnsi="Times New Roman" w:eastAsia="宋体" w:cs="Times New Roman"/>
                      <w:bCs/>
                      <w:color w:val="auto"/>
                      <w:kern w:val="44"/>
                      <w:sz w:val="21"/>
                      <w:szCs w:val="21"/>
                      <w:highlight w:val="none"/>
                    </w:rPr>
                    <w:t>85</w:t>
                  </w:r>
                </w:p>
              </w:tc>
            </w:tr>
          </w:tbl>
          <w:p w14:paraId="595412B2">
            <w:pPr>
              <w:keepNext/>
              <w:keepLines w:val="0"/>
              <w:pageBreakBefore w:val="0"/>
              <w:widowControl w:val="0"/>
              <w:kinsoku/>
              <w:wordWrap/>
              <w:overflowPunct w:val="0"/>
              <w:topLinePunct w:val="0"/>
              <w:bidi w:val="0"/>
              <w:snapToGrid w:val="0"/>
              <w:spacing w:line="360" w:lineRule="auto"/>
              <w:ind w:left="440" w:leftChars="200" w:firstLine="0" w:firstLineChars="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（4）固体废物</w:t>
            </w:r>
          </w:p>
          <w:p w14:paraId="3CC2B6B1">
            <w:pPr>
              <w:keepNext/>
              <w:keepLines w:val="0"/>
              <w:pageBreakBefore w:val="0"/>
              <w:widowControl w:val="0"/>
              <w:kinsoku/>
              <w:wordWrap/>
              <w:overflowPunct w:val="0"/>
              <w:topLinePunct w:val="0"/>
              <w:bidi w:val="0"/>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①建筑垃圾</w:t>
            </w:r>
          </w:p>
          <w:p w14:paraId="066EBAB7">
            <w:pPr>
              <w:keepNext/>
              <w:keepLines w:val="0"/>
              <w:pageBreakBefore w:val="0"/>
              <w:widowControl w:val="0"/>
              <w:kinsoku/>
              <w:wordWrap/>
              <w:overflowPunct w:val="0"/>
              <w:topLinePunct w:val="0"/>
              <w:bidi w:val="0"/>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项目用地地势较平坦，无需进行大面积的开挖、回填，地基开挖产生的弃土用于较低地面的回填或场地绿化，可在用地范围内平衡，无弃土产生。</w:t>
            </w:r>
          </w:p>
          <w:p w14:paraId="69937669">
            <w:pPr>
              <w:keepNext/>
              <w:keepLines w:val="0"/>
              <w:pageBreakBefore w:val="0"/>
              <w:widowControl w:val="0"/>
              <w:kinsoku/>
              <w:wordWrap/>
              <w:overflowPunct w:val="0"/>
              <w:topLinePunct w:val="0"/>
              <w:bidi w:val="0"/>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施工过程中会产生一定量的建筑垃圾，主要是一些废弃的水泥、装修废物及废弃砖头等。建筑垃圾应集中收集后，委托有建筑垃圾运输许可证的单位按照指定的路线运至</w:t>
            </w:r>
            <w:r>
              <w:rPr>
                <w:rFonts w:hint="default" w:ascii="Times New Roman" w:hAnsi="Times New Roman" w:cs="Times New Roman"/>
                <w:bCs/>
                <w:color w:val="auto"/>
                <w:kern w:val="44"/>
                <w:sz w:val="24"/>
                <w:szCs w:val="24"/>
                <w:highlight w:val="none"/>
                <w:lang w:val="en-US" w:eastAsia="zh-CN" w:bidi="ar-SA"/>
              </w:rPr>
              <w:t>市政部门指定地点处理</w:t>
            </w:r>
            <w:r>
              <w:rPr>
                <w:rFonts w:hint="default" w:ascii="Times New Roman" w:hAnsi="Times New Roman" w:eastAsia="宋体" w:cs="Times New Roman"/>
                <w:bCs/>
                <w:color w:val="auto"/>
                <w:kern w:val="44"/>
                <w:sz w:val="24"/>
                <w:szCs w:val="24"/>
                <w:highlight w:val="none"/>
                <w:lang w:val="en-US" w:eastAsia="zh-CN" w:bidi="ar-SA"/>
              </w:rPr>
              <w:t>。</w:t>
            </w:r>
          </w:p>
          <w:p w14:paraId="45B39751">
            <w:pPr>
              <w:keepNext/>
              <w:keepLines w:val="0"/>
              <w:pageBreakBefore w:val="0"/>
              <w:widowControl w:val="0"/>
              <w:kinsoku/>
              <w:wordWrap/>
              <w:overflowPunct w:val="0"/>
              <w:topLinePunct w:val="0"/>
              <w:bidi w:val="0"/>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②生活垃圾</w:t>
            </w:r>
          </w:p>
          <w:p w14:paraId="68BBC41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kern w:val="44"/>
                <w:sz w:val="24"/>
                <w:szCs w:val="24"/>
                <w:highlight w:val="none"/>
                <w:lang w:val="en-US" w:eastAsia="zh-CN" w:bidi="ar-SA"/>
              </w:rPr>
            </w:pPr>
            <w:r>
              <w:rPr>
                <w:rFonts w:hint="default" w:ascii="Times New Roman" w:hAnsi="Times New Roman" w:eastAsia="宋体" w:cs="Times New Roman"/>
                <w:bCs/>
                <w:color w:val="auto"/>
                <w:kern w:val="44"/>
                <w:sz w:val="24"/>
                <w:szCs w:val="24"/>
                <w:highlight w:val="none"/>
                <w:lang w:val="en-US" w:eastAsia="zh-CN" w:bidi="ar-SA"/>
              </w:rPr>
              <w:t>施工场地施工人员约为30人，在此期间生活垃圾按0.5kg/（人•d）计，则生活垃圾产生量为15kg/d，施工期</w:t>
            </w:r>
            <w:r>
              <w:rPr>
                <w:rFonts w:hint="default" w:ascii="Times New Roman" w:hAnsi="Times New Roman" w:cs="Times New Roman"/>
                <w:bCs/>
                <w:color w:val="auto"/>
                <w:kern w:val="44"/>
                <w:sz w:val="24"/>
                <w:szCs w:val="24"/>
                <w:highlight w:val="none"/>
                <w:lang w:val="en-US" w:eastAsia="zh-CN" w:bidi="ar-SA"/>
              </w:rPr>
              <w:t>10</w:t>
            </w:r>
            <w:r>
              <w:rPr>
                <w:rFonts w:hint="default" w:ascii="Times New Roman" w:hAnsi="Times New Roman" w:eastAsia="宋体" w:cs="Times New Roman"/>
                <w:bCs/>
                <w:color w:val="auto"/>
                <w:kern w:val="44"/>
                <w:sz w:val="24"/>
                <w:szCs w:val="24"/>
                <w:highlight w:val="none"/>
                <w:lang w:val="en-US" w:eastAsia="zh-CN" w:bidi="ar-SA"/>
              </w:rPr>
              <w:t>个月，故施工期生活垃圾产生量为</w:t>
            </w:r>
            <w:r>
              <w:rPr>
                <w:rFonts w:hint="default" w:ascii="Times New Roman" w:hAnsi="Times New Roman" w:cs="Times New Roman"/>
                <w:bCs/>
                <w:color w:val="auto"/>
                <w:kern w:val="44"/>
                <w:sz w:val="24"/>
                <w:szCs w:val="24"/>
                <w:highlight w:val="none"/>
                <w:lang w:val="en-US" w:eastAsia="zh-CN" w:bidi="ar-SA"/>
              </w:rPr>
              <w:t>4.5</w:t>
            </w:r>
            <w:r>
              <w:rPr>
                <w:rFonts w:hint="default" w:ascii="Times New Roman" w:hAnsi="Times New Roman" w:eastAsia="宋体" w:cs="Times New Roman"/>
                <w:bCs/>
                <w:color w:val="auto"/>
                <w:kern w:val="44"/>
                <w:sz w:val="24"/>
                <w:szCs w:val="24"/>
                <w:highlight w:val="none"/>
                <w:lang w:val="en-US" w:eastAsia="zh-CN" w:bidi="ar-SA"/>
              </w:rPr>
              <w:t>t。集中收集后由环卫部门负责清运处置。</w:t>
            </w:r>
          </w:p>
          <w:p w14:paraId="2E6D96AD">
            <w:pPr>
              <w:spacing w:line="360" w:lineRule="auto"/>
              <w:ind w:firstLine="482" w:firstLineChars="200"/>
              <w:jc w:val="both"/>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二、运营期工程分析</w:t>
            </w:r>
          </w:p>
          <w:p w14:paraId="16B32284">
            <w:pPr>
              <w:spacing w:line="360" w:lineRule="auto"/>
              <w:ind w:firstLine="480" w:firstLineChars="200"/>
              <w:jc w:val="both"/>
              <w:rPr>
                <w:rFonts w:hint="default"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本项目生产工艺及产污环节见图2-3。</w:t>
            </w:r>
          </w:p>
          <w:p w14:paraId="1E6D8C23">
            <w:pPr>
              <w:pStyle w:val="53"/>
              <w:spacing w:line="360" w:lineRule="auto"/>
              <w:jc w:val="center"/>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rPr>
              <w:drawing>
                <wp:inline distT="0" distB="0" distL="114300" distR="114300">
                  <wp:extent cx="4998720" cy="4005580"/>
                  <wp:effectExtent l="0" t="0" r="11430" b="13970"/>
                  <wp:docPr id="1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5"/>
                          <pic:cNvPicPr>
                            <a:picLocks noChangeAspect="1"/>
                          </pic:cNvPicPr>
                        </pic:nvPicPr>
                        <pic:blipFill>
                          <a:blip r:embed="rId21"/>
                          <a:stretch>
                            <a:fillRect/>
                          </a:stretch>
                        </pic:blipFill>
                        <pic:spPr>
                          <a:xfrm>
                            <a:off x="0" y="0"/>
                            <a:ext cx="4998720" cy="4005580"/>
                          </a:xfrm>
                          <a:prstGeom prst="rect">
                            <a:avLst/>
                          </a:prstGeom>
                          <a:noFill/>
                          <a:ln>
                            <a:noFill/>
                          </a:ln>
                        </pic:spPr>
                      </pic:pic>
                    </a:graphicData>
                  </a:graphic>
                </wp:inline>
              </w:drawing>
            </w:r>
          </w:p>
          <w:p w14:paraId="0139787A">
            <w:pPr>
              <w:pStyle w:val="53"/>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rPr>
              <w:t>图2-</w:t>
            </w:r>
            <w:r>
              <w:rPr>
                <w:rFonts w:hint="default" w:ascii="Times New Roman" w:hAnsi="Times New Roman" w:cs="Times New Roman"/>
                <w:b/>
                <w:bCs/>
                <w:color w:val="auto"/>
                <w:spacing w:val="0"/>
                <w:sz w:val="24"/>
                <w:szCs w:val="24"/>
                <w:highlight w:val="none"/>
                <w:lang w:val="en-US" w:eastAsia="zh-CN"/>
              </w:rPr>
              <w:t xml:space="preserve">3    </w:t>
            </w:r>
            <w:r>
              <w:rPr>
                <w:rFonts w:hint="default" w:ascii="Times New Roman" w:hAnsi="Times New Roman" w:cs="Times New Roman"/>
                <w:b/>
                <w:bCs/>
                <w:color w:val="auto"/>
                <w:spacing w:val="0"/>
                <w:sz w:val="24"/>
                <w:szCs w:val="24"/>
                <w:highlight w:val="none"/>
                <w:lang w:val="en-US"/>
              </w:rPr>
              <w:t>工艺</w:t>
            </w:r>
            <w:r>
              <w:rPr>
                <w:rFonts w:hint="default" w:ascii="Times New Roman" w:hAnsi="Times New Roman" w:cs="Times New Roman"/>
                <w:b/>
                <w:bCs/>
                <w:color w:val="auto"/>
                <w:spacing w:val="0"/>
                <w:sz w:val="24"/>
                <w:szCs w:val="24"/>
                <w:highlight w:val="none"/>
                <w:lang w:val="en-US" w:bidi="ar"/>
              </w:rPr>
              <w:t>流程及</w:t>
            </w:r>
            <w:r>
              <w:rPr>
                <w:rFonts w:hint="default" w:ascii="Times New Roman" w:hAnsi="Times New Roman" w:cs="Times New Roman"/>
                <w:b/>
                <w:bCs/>
                <w:color w:val="auto"/>
                <w:spacing w:val="0"/>
                <w:sz w:val="24"/>
                <w:szCs w:val="24"/>
                <w:highlight w:val="none"/>
                <w:lang w:val="en-US" w:eastAsia="zh-CN" w:bidi="ar"/>
              </w:rPr>
              <w:t>产</w:t>
            </w:r>
            <w:r>
              <w:rPr>
                <w:rFonts w:hint="default" w:ascii="Times New Roman" w:hAnsi="Times New Roman" w:cs="Times New Roman"/>
                <w:b/>
                <w:bCs/>
                <w:color w:val="auto"/>
                <w:spacing w:val="0"/>
                <w:sz w:val="24"/>
                <w:szCs w:val="24"/>
                <w:highlight w:val="none"/>
                <w:lang w:val="en-US" w:bidi="ar"/>
              </w:rPr>
              <w:t>排污节点图</w:t>
            </w:r>
          </w:p>
          <w:p w14:paraId="5A8ED99A">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ascii="Times New Roman" w:hAnsi="Times New Roman" w:eastAsia="宋体" w:cs="Times New Roman"/>
                <w:color w:val="auto"/>
                <w:spacing w:val="0"/>
                <w:highlight w:val="none"/>
                <w:lang w:eastAsia="zh-CN"/>
              </w:rPr>
            </w:pPr>
            <w:r>
              <w:rPr>
                <w:rFonts w:hint="default" w:ascii="Times New Roman" w:hAnsi="Times New Roman" w:cs="Times New Roman"/>
                <w:color w:val="auto"/>
                <w:spacing w:val="0"/>
                <w:sz w:val="24"/>
                <w:szCs w:val="24"/>
                <w:highlight w:val="none"/>
              </w:rPr>
              <w:t>工艺流程简述</w:t>
            </w:r>
            <w:r>
              <w:rPr>
                <w:rFonts w:hint="default" w:ascii="Times New Roman" w:hAnsi="Times New Roman" w:cs="Times New Roman"/>
                <w:color w:val="auto"/>
                <w:spacing w:val="0"/>
                <w:sz w:val="24"/>
                <w:szCs w:val="24"/>
                <w:highlight w:val="none"/>
                <w:lang w:eastAsia="zh-CN"/>
              </w:rPr>
              <w:t>：</w:t>
            </w:r>
          </w:p>
          <w:p w14:paraId="4FBBF69F">
            <w:pPr>
              <w:pStyle w:val="2"/>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项目锅炉用水来源于自来水，锅炉房设置软化水装置，软化装置运行过程中产生软化废水（W1），定期排放，经化粪池处理后进入污水处理厂进一步处理，本项目采用树脂进行软化水，软化过程中产生废树脂（S1）及噪声（N1），定期由厂家进行更换，产生废树脂由厂家回收。生产过程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燃气锅炉开始运行</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时借助鼓风机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锅炉安装有低氮燃烧器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引风机引入8m</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的排气筒排放，此过程中会产生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燃烧废气（G1）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鼓风机、锅炉本体与引风机均产生噪声（N2、N3、N4），采取基础减振、厂房隔声的措施。燃气锅炉产生排污水（W2）</w:t>
            </w:r>
            <w:r>
              <w:rPr>
                <w:rFonts w:hint="default" w:ascii="Times New Roman" w:hAnsi="Times New Roman" w:cs="Times New Roman"/>
                <w:color w:val="000000" w:themeColor="text1"/>
                <w:sz w:val="24"/>
                <w:szCs w:val="24"/>
                <w:lang w:eastAsia="zh-CN"/>
                <w14:textFill>
                  <w14:solidFill>
                    <w14:schemeClr w14:val="tx1"/>
                  </w14:solidFill>
                </w14:textFill>
              </w:rPr>
              <w:t>进入</w:t>
            </w:r>
            <w:r>
              <w:rPr>
                <w:rFonts w:hint="default" w:ascii="Times New Roman" w:hAnsi="Times New Roman" w:cs="Times New Roman"/>
                <w:color w:val="000000" w:themeColor="text1"/>
                <w:sz w:val="24"/>
                <w:szCs w:val="24"/>
                <w:lang w:val="en-US" w:eastAsia="zh-CN"/>
                <w14:textFill>
                  <w14:solidFill>
                    <w14:schemeClr w14:val="tx1"/>
                  </w14:solidFill>
                </w14:textFill>
              </w:rPr>
              <w:t>化粪池</w:t>
            </w:r>
            <w:r>
              <w:rPr>
                <w:rFonts w:hint="default" w:ascii="Times New Roman" w:hAnsi="Times New Roman" w:cs="Times New Roman"/>
                <w:color w:val="000000" w:themeColor="text1"/>
                <w:sz w:val="24"/>
                <w:szCs w:val="24"/>
                <w:lang w:eastAsia="zh-CN"/>
                <w14:textFill>
                  <w14:solidFill>
                    <w14:schemeClr w14:val="tx1"/>
                  </w14:solidFill>
                </w14:textFill>
              </w:rPr>
              <w:t>进行处理后排入污水处理厂进行处理</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p>
          <w:p w14:paraId="37A8C0AC">
            <w:pPr>
              <w:pStyle w:val="2"/>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firstLineChars="200"/>
              <w:jc w:val="both"/>
              <w:textAlignment w:val="auto"/>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软化水制备原理：水的硬度主要是由其中的阳离子：钙（Ca</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）、镁（Mg</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离子构成的。当含有硬度离子的原水通过交换器树脂层时，水中的钙、镁离子与树脂内的钠离子发生置换，树脂吸附了钙、镁离子而钠离子进入水中，这样从交换器内流出的水就是去掉了硬度离子的软化水。随着交换过程的不断进行，树脂中Na</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全部被置出来后就失去了交换功能，此时必须使用Nacl溶液对树脂进行再生，将树脂吸附的Ca</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、Mg</w:t>
            </w:r>
            <w:r>
              <w:rPr>
                <w:rFonts w:hint="default" w:ascii="Times New Roman" w:hAnsi="Times New Roman"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置换下来，树脂重新吸附了钠离子，恢复了软化交换能力。再生周期</w:t>
            </w:r>
            <w:r>
              <w:rPr>
                <w:rFonts w:hint="default" w:ascii="Times New Roman" w:hAnsi="Times New Roman" w:cs="Times New Roman"/>
                <w:b w:val="0"/>
                <w:bCs w:val="0"/>
                <w:color w:val="000000" w:themeColor="text1"/>
                <w:sz w:val="24"/>
                <w:szCs w:val="24"/>
                <w:highlight w:val="none"/>
                <w:lang w:val="en-US" w:eastAsia="zh-CN"/>
                <w14:textFill>
                  <w14:solidFill>
                    <w14:schemeClr w14:val="tx1"/>
                  </w14:solidFill>
                </w14:textFill>
              </w:rPr>
              <w:t>一般为48小时。</w:t>
            </w:r>
          </w:p>
          <w:p w14:paraId="406FAF38">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三、产污节点</w:t>
            </w:r>
          </w:p>
          <w:p w14:paraId="3EEE0327">
            <w:pPr>
              <w:keepNext w:val="0"/>
              <w:keepLines w:val="0"/>
              <w:pageBreakBefore w:val="0"/>
              <w:widowControl w:val="0"/>
              <w:kinsoku/>
              <w:wordWrap/>
              <w:overflowPunct/>
              <w:topLinePunct w:val="0"/>
              <w:autoSpaceDE w:val="0"/>
              <w:autoSpaceDN w:val="0"/>
              <w:bidi w:val="0"/>
              <w:adjustRightInd/>
              <w:snapToGrid/>
              <w:spacing w:before="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本项目生产过程中主要产污环节和排污特征见下表。</w:t>
            </w:r>
          </w:p>
          <w:p w14:paraId="298B916D">
            <w:pPr>
              <w:keepNext w:val="0"/>
              <w:keepLines w:val="0"/>
              <w:pageBreakBefore w:val="0"/>
              <w:widowControl w:val="0"/>
              <w:kinsoku/>
              <w:wordWrap/>
              <w:overflowPunct/>
              <w:topLinePunct w:val="0"/>
              <w:autoSpaceDE w:val="0"/>
              <w:autoSpaceDN w:val="0"/>
              <w:bidi w:val="0"/>
              <w:adjustRightInd/>
              <w:snapToGrid/>
              <w:spacing w:before="0" w:beforeLines="50" w:after="0" w:line="240" w:lineRule="auto"/>
              <w:jc w:val="center"/>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b/>
                <w:bCs/>
                <w:color w:val="auto"/>
                <w:spacing w:val="0"/>
                <w:sz w:val="24"/>
                <w:szCs w:val="24"/>
                <w:highlight w:val="none"/>
              </w:rPr>
              <w:t>表</w:t>
            </w:r>
            <w:r>
              <w:rPr>
                <w:rFonts w:hint="default" w:ascii="Times New Roman" w:hAnsi="Times New Roman" w:eastAsia="宋体" w:cs="Times New Roman"/>
                <w:b/>
                <w:bCs/>
                <w:color w:val="auto"/>
                <w:spacing w:val="0"/>
                <w:sz w:val="24"/>
                <w:szCs w:val="24"/>
                <w:highlight w:val="none"/>
                <w:lang w:val="en-US"/>
              </w:rPr>
              <w:t>2-</w:t>
            </w:r>
            <w:r>
              <w:rPr>
                <w:rFonts w:hint="eastAsia" w:ascii="Times New Roman" w:hAnsi="Times New Roman" w:cs="Times New Roman"/>
                <w:b/>
                <w:bCs/>
                <w:color w:val="auto"/>
                <w:spacing w:val="0"/>
                <w:sz w:val="24"/>
                <w:szCs w:val="24"/>
                <w:highlight w:val="none"/>
                <w:lang w:val="en-US" w:eastAsia="zh-CN"/>
              </w:rPr>
              <w:t>9</w:t>
            </w:r>
            <w:r>
              <w:rPr>
                <w:rFonts w:hint="default" w:ascii="Times New Roman" w:hAnsi="Times New Roman" w:cs="Times New Roman"/>
                <w:b/>
                <w:bCs/>
                <w:color w:val="auto"/>
                <w:spacing w:val="0"/>
                <w:sz w:val="24"/>
                <w:szCs w:val="24"/>
                <w:highlight w:val="none"/>
                <w:lang w:val="en-US" w:eastAsia="zh-CN"/>
              </w:rPr>
              <w:t xml:space="preserve">    </w:t>
            </w:r>
            <w:r>
              <w:rPr>
                <w:rFonts w:hint="default" w:ascii="Times New Roman" w:hAnsi="Times New Roman" w:eastAsia="宋体" w:cs="Times New Roman"/>
                <w:b/>
                <w:bCs/>
                <w:color w:val="auto"/>
                <w:spacing w:val="0"/>
                <w:sz w:val="24"/>
                <w:szCs w:val="24"/>
                <w:highlight w:val="none"/>
              </w:rPr>
              <w:t>本项目主要污染工序</w:t>
            </w:r>
          </w:p>
          <w:tbl>
            <w:tblPr>
              <w:tblStyle w:val="37"/>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726"/>
              <w:gridCol w:w="1856"/>
              <w:gridCol w:w="1912"/>
              <w:gridCol w:w="2695"/>
            </w:tblGrid>
            <w:tr w14:paraId="3A7903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tcBorders>
                    <w:tl2br w:val="nil"/>
                    <w:tr2bl w:val="nil"/>
                  </w:tcBorders>
                  <w:vAlign w:val="center"/>
                </w:tcPr>
                <w:p w14:paraId="5CAB8286">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类别</w:t>
                  </w:r>
                </w:p>
              </w:tc>
              <w:tc>
                <w:tcPr>
                  <w:tcW w:w="462" w:type="pct"/>
                  <w:tcBorders>
                    <w:tl2br w:val="nil"/>
                    <w:tr2bl w:val="nil"/>
                  </w:tcBorders>
                  <w:vAlign w:val="center"/>
                </w:tcPr>
                <w:p w14:paraId="755B7649">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编码</w:t>
                  </w:r>
                </w:p>
              </w:tc>
              <w:tc>
                <w:tcPr>
                  <w:tcW w:w="1181" w:type="pct"/>
                  <w:tcBorders>
                    <w:tl2br w:val="nil"/>
                    <w:tr2bl w:val="nil"/>
                  </w:tcBorders>
                  <w:vAlign w:val="center"/>
                </w:tcPr>
                <w:p w14:paraId="151D78A1">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污染源</w:t>
                  </w:r>
                </w:p>
              </w:tc>
              <w:tc>
                <w:tcPr>
                  <w:tcW w:w="1217" w:type="pct"/>
                  <w:tcBorders>
                    <w:tl2br w:val="nil"/>
                    <w:tr2bl w:val="nil"/>
                  </w:tcBorders>
                  <w:vAlign w:val="center"/>
                </w:tcPr>
                <w:p w14:paraId="05171A7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主要污染物</w:t>
                  </w:r>
                </w:p>
              </w:tc>
              <w:tc>
                <w:tcPr>
                  <w:tcW w:w="1715" w:type="pct"/>
                  <w:tcBorders>
                    <w:tl2br w:val="nil"/>
                    <w:tr2bl w:val="nil"/>
                  </w:tcBorders>
                  <w:vAlign w:val="center"/>
                </w:tcPr>
                <w:p w14:paraId="3DA5F60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主要治理措施</w:t>
                  </w:r>
                </w:p>
              </w:tc>
            </w:tr>
            <w:tr w14:paraId="2F4DD7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tcBorders>
                    <w:tl2br w:val="nil"/>
                    <w:tr2bl w:val="nil"/>
                  </w:tcBorders>
                  <w:vAlign w:val="center"/>
                </w:tcPr>
                <w:p w14:paraId="2B847DED">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废气</w:t>
                  </w:r>
                </w:p>
              </w:tc>
              <w:tc>
                <w:tcPr>
                  <w:tcW w:w="462" w:type="pct"/>
                  <w:tcBorders>
                    <w:bottom w:val="single" w:color="auto" w:sz="4" w:space="0"/>
                    <w:tl2br w:val="nil"/>
                    <w:tr2bl w:val="nil"/>
                  </w:tcBorders>
                  <w:vAlign w:val="center"/>
                </w:tcPr>
                <w:p w14:paraId="3E8CF9C2">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rPr>
                  </w:pPr>
                  <w:r>
                    <w:rPr>
                      <w:rFonts w:hint="default" w:ascii="Times New Roman" w:hAnsi="Times New Roman" w:cs="Times New Roman"/>
                      <w:color w:val="auto"/>
                      <w:spacing w:val="0"/>
                      <w:sz w:val="21"/>
                      <w:szCs w:val="21"/>
                      <w:highlight w:val="none"/>
                      <w:lang w:val="en-US"/>
                    </w:rPr>
                    <w:t>G1</w:t>
                  </w:r>
                </w:p>
              </w:tc>
              <w:tc>
                <w:tcPr>
                  <w:tcW w:w="1181" w:type="pct"/>
                  <w:tcBorders>
                    <w:tl2br w:val="nil"/>
                    <w:tr2bl w:val="nil"/>
                  </w:tcBorders>
                  <w:shd w:val="clear" w:color="auto" w:fill="auto"/>
                  <w:vAlign w:val="center"/>
                </w:tcPr>
                <w:p w14:paraId="7DF525C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锅炉</w:t>
                  </w:r>
                </w:p>
              </w:tc>
              <w:tc>
                <w:tcPr>
                  <w:tcW w:w="1217" w:type="pct"/>
                  <w:tcBorders>
                    <w:tl2br w:val="nil"/>
                    <w:tr2bl w:val="nil"/>
                  </w:tcBorders>
                  <w:shd w:val="clear" w:color="auto" w:fill="auto"/>
                  <w:vAlign w:val="center"/>
                </w:tcPr>
                <w:p w14:paraId="58E7BFF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颗粒物、SO</w:t>
                  </w:r>
                  <w:r>
                    <w:rPr>
                      <w:rFonts w:hint="default" w:ascii="Times New Roman" w:hAnsi="Times New Roman" w:cs="Times New Roman"/>
                      <w:color w:val="auto"/>
                      <w:spacing w:val="0"/>
                      <w:sz w:val="21"/>
                      <w:szCs w:val="21"/>
                      <w:highlight w:val="none"/>
                      <w:vertAlign w:val="subscript"/>
                      <w:lang w:val="en-US" w:eastAsia="zh-CN"/>
                    </w:rPr>
                    <w:t>2</w:t>
                  </w:r>
                  <w:r>
                    <w:rPr>
                      <w:rFonts w:hint="default" w:ascii="Times New Roman" w:hAnsi="Times New Roman" w:cs="Times New Roman"/>
                      <w:color w:val="auto"/>
                      <w:spacing w:val="0"/>
                      <w:sz w:val="21"/>
                      <w:szCs w:val="21"/>
                      <w:highlight w:val="none"/>
                      <w:lang w:val="en-US" w:eastAsia="zh-CN"/>
                    </w:rPr>
                    <w:t>、NOx、烟气黑度</w:t>
                  </w:r>
                </w:p>
              </w:tc>
              <w:tc>
                <w:tcPr>
                  <w:tcW w:w="1715" w:type="pct"/>
                  <w:tcBorders>
                    <w:tl2br w:val="nil"/>
                    <w:tr2bl w:val="nil"/>
                  </w:tcBorders>
                  <w:vAlign w:val="center"/>
                </w:tcPr>
                <w:p w14:paraId="778178EC">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低氮燃烧器+8m高排气筒</w:t>
                  </w:r>
                </w:p>
              </w:tc>
            </w:tr>
            <w:tr w14:paraId="3B4308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restart"/>
                  <w:tcBorders>
                    <w:top w:val="single" w:color="auto" w:sz="4" w:space="0"/>
                    <w:tl2br w:val="nil"/>
                    <w:tr2bl w:val="nil"/>
                  </w:tcBorders>
                  <w:vAlign w:val="center"/>
                </w:tcPr>
                <w:p w14:paraId="3ECB097A">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废水</w:t>
                  </w:r>
                </w:p>
              </w:tc>
              <w:tc>
                <w:tcPr>
                  <w:tcW w:w="462" w:type="pct"/>
                  <w:tcBorders>
                    <w:top w:val="single" w:color="auto" w:sz="4" w:space="0"/>
                    <w:bottom w:val="single" w:color="auto" w:sz="4" w:space="0"/>
                    <w:tl2br w:val="nil"/>
                    <w:tr2bl w:val="nil"/>
                  </w:tcBorders>
                  <w:shd w:val="clear" w:color="auto" w:fill="auto"/>
                  <w:vAlign w:val="center"/>
                </w:tcPr>
                <w:p w14:paraId="233C0855">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W1</w:t>
                  </w:r>
                </w:p>
              </w:tc>
              <w:tc>
                <w:tcPr>
                  <w:tcW w:w="1181" w:type="pct"/>
                  <w:tcBorders>
                    <w:tl2br w:val="nil"/>
                    <w:tr2bl w:val="nil"/>
                  </w:tcBorders>
                  <w:shd w:val="clear" w:color="auto" w:fill="auto"/>
                  <w:vAlign w:val="center"/>
                </w:tcPr>
                <w:p w14:paraId="02896B5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bidi="zh-CN"/>
                    </w:rPr>
                    <w:t>软化废水</w:t>
                  </w:r>
                </w:p>
              </w:tc>
              <w:tc>
                <w:tcPr>
                  <w:tcW w:w="1217" w:type="pct"/>
                  <w:tcBorders>
                    <w:tl2br w:val="nil"/>
                    <w:tr2bl w:val="nil"/>
                  </w:tcBorders>
                  <w:shd w:val="clear" w:color="auto" w:fill="auto"/>
                  <w:vAlign w:val="center"/>
                </w:tcPr>
                <w:p w14:paraId="28616F03">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kern w:val="0"/>
                      <w:sz w:val="21"/>
                      <w:szCs w:val="21"/>
                      <w:lang w:val="en-US" w:eastAsia="zh-CN" w:bidi="zh-CN"/>
                    </w:rPr>
                  </w:pPr>
                  <w:r>
                    <w:rPr>
                      <w:rFonts w:hint="default" w:ascii="Times New Roman" w:hAnsi="Times New Roman" w:cs="Times New Roman"/>
                      <w:color w:val="C00000"/>
                      <w:spacing w:val="0"/>
                      <w:kern w:val="0"/>
                      <w:sz w:val="21"/>
                      <w:szCs w:val="21"/>
                      <w:lang w:val="en-US" w:eastAsia="zh-CN"/>
                    </w:rPr>
                    <w:t>PH、</w:t>
                  </w:r>
                  <w:r>
                    <w:rPr>
                      <w:rFonts w:hint="default" w:ascii="Times New Roman" w:hAnsi="Times New Roman" w:eastAsia="宋体" w:cs="Times New Roman"/>
                      <w:color w:val="C00000"/>
                      <w:spacing w:val="0"/>
                      <w:kern w:val="0"/>
                      <w:sz w:val="21"/>
                      <w:szCs w:val="21"/>
                      <w:lang w:val="en-US" w:eastAsia="zh-CN"/>
                    </w:rPr>
                    <w:t>COD、BOD、NH</w:t>
                  </w:r>
                  <w:r>
                    <w:rPr>
                      <w:rFonts w:hint="default" w:ascii="Times New Roman" w:hAnsi="Times New Roman" w:eastAsia="宋体" w:cs="Times New Roman"/>
                      <w:color w:val="C00000"/>
                      <w:spacing w:val="0"/>
                      <w:kern w:val="0"/>
                      <w:sz w:val="21"/>
                      <w:szCs w:val="21"/>
                      <w:vertAlign w:val="subscript"/>
                      <w:lang w:val="en-US" w:eastAsia="zh-CN"/>
                    </w:rPr>
                    <w:t>3</w:t>
                  </w:r>
                  <w:r>
                    <w:rPr>
                      <w:rFonts w:hint="default" w:ascii="Times New Roman" w:hAnsi="Times New Roman" w:eastAsia="宋体" w:cs="Times New Roman"/>
                      <w:color w:val="C00000"/>
                      <w:spacing w:val="0"/>
                      <w:kern w:val="0"/>
                      <w:sz w:val="21"/>
                      <w:szCs w:val="21"/>
                      <w:lang w:val="en-US" w:eastAsia="zh-CN"/>
                    </w:rPr>
                    <w:t>-N、SS</w:t>
                  </w:r>
                </w:p>
              </w:tc>
              <w:tc>
                <w:tcPr>
                  <w:tcW w:w="1715" w:type="pct"/>
                  <w:vMerge w:val="restart"/>
                  <w:tcBorders>
                    <w:tl2br w:val="nil"/>
                    <w:tr2bl w:val="nil"/>
                  </w:tcBorders>
                  <w:shd w:val="clear" w:color="auto" w:fill="auto"/>
                  <w:vAlign w:val="center"/>
                </w:tcPr>
                <w:p w14:paraId="2D0272D4">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经化粪池处理后排入沈溪新城污水处理厂</w:t>
                  </w:r>
                </w:p>
              </w:tc>
            </w:tr>
            <w:tr w14:paraId="2ACF1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tcBorders>
                    <w:tl2br w:val="nil"/>
                    <w:tr2bl w:val="nil"/>
                  </w:tcBorders>
                  <w:vAlign w:val="center"/>
                </w:tcPr>
                <w:p w14:paraId="05657B04">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eastAsia="zh-CN"/>
                    </w:rPr>
                  </w:pPr>
                </w:p>
              </w:tc>
              <w:tc>
                <w:tcPr>
                  <w:tcW w:w="462" w:type="pct"/>
                  <w:tcBorders>
                    <w:top w:val="single" w:color="auto" w:sz="4" w:space="0"/>
                    <w:bottom w:val="single" w:color="auto" w:sz="4" w:space="0"/>
                    <w:tl2br w:val="nil"/>
                    <w:tr2bl w:val="nil"/>
                  </w:tcBorders>
                  <w:shd w:val="clear" w:color="auto" w:fill="auto"/>
                  <w:vAlign w:val="center"/>
                </w:tcPr>
                <w:p w14:paraId="3DBFE30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C00000"/>
                      <w:spacing w:val="0"/>
                      <w:sz w:val="21"/>
                      <w:szCs w:val="21"/>
                      <w:highlight w:val="none"/>
                      <w:lang w:val="en-US" w:eastAsia="zh-CN"/>
                    </w:rPr>
                  </w:pPr>
                  <w:r>
                    <w:rPr>
                      <w:rFonts w:hint="default" w:ascii="Times New Roman" w:hAnsi="Times New Roman" w:cs="Times New Roman"/>
                      <w:color w:val="C00000"/>
                      <w:spacing w:val="0"/>
                      <w:sz w:val="21"/>
                      <w:szCs w:val="21"/>
                      <w:highlight w:val="none"/>
                      <w:lang w:val="en-US" w:eastAsia="zh-CN"/>
                    </w:rPr>
                    <w:t>W2</w:t>
                  </w:r>
                </w:p>
              </w:tc>
              <w:tc>
                <w:tcPr>
                  <w:tcW w:w="1181" w:type="pct"/>
                  <w:tcBorders>
                    <w:tl2br w:val="nil"/>
                    <w:tr2bl w:val="nil"/>
                  </w:tcBorders>
                  <w:shd w:val="clear" w:color="auto" w:fill="auto"/>
                  <w:vAlign w:val="center"/>
                </w:tcPr>
                <w:p w14:paraId="2349E70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锅炉排水</w:t>
                  </w:r>
                </w:p>
              </w:tc>
              <w:tc>
                <w:tcPr>
                  <w:tcW w:w="1217" w:type="pct"/>
                  <w:tcBorders>
                    <w:tl2br w:val="nil"/>
                    <w:tr2bl w:val="nil"/>
                  </w:tcBorders>
                  <w:shd w:val="clear" w:color="auto" w:fill="auto"/>
                  <w:vAlign w:val="center"/>
                </w:tcPr>
                <w:p w14:paraId="36EC3D9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kern w:val="0"/>
                      <w:sz w:val="21"/>
                      <w:szCs w:val="21"/>
                      <w:lang w:val="en-US" w:eastAsia="zh-CN" w:bidi="zh-CN"/>
                    </w:rPr>
                  </w:pPr>
                  <w:r>
                    <w:rPr>
                      <w:rFonts w:hint="default" w:ascii="Times New Roman" w:hAnsi="Times New Roman" w:cs="Times New Roman"/>
                      <w:color w:val="C00000"/>
                      <w:spacing w:val="0"/>
                      <w:kern w:val="0"/>
                      <w:sz w:val="21"/>
                      <w:szCs w:val="21"/>
                      <w:lang w:val="en-US" w:eastAsia="zh-CN"/>
                    </w:rPr>
                    <w:t>PH、</w:t>
                  </w:r>
                  <w:r>
                    <w:rPr>
                      <w:rFonts w:hint="default" w:ascii="Times New Roman" w:hAnsi="Times New Roman" w:eastAsia="宋体" w:cs="Times New Roman"/>
                      <w:color w:val="C00000"/>
                      <w:spacing w:val="0"/>
                      <w:kern w:val="0"/>
                      <w:sz w:val="21"/>
                      <w:szCs w:val="21"/>
                      <w:lang w:val="en-US" w:eastAsia="zh-CN"/>
                    </w:rPr>
                    <w:t>COD、BOD、NH</w:t>
                  </w:r>
                  <w:r>
                    <w:rPr>
                      <w:rFonts w:hint="default" w:ascii="Times New Roman" w:hAnsi="Times New Roman" w:eastAsia="宋体" w:cs="Times New Roman"/>
                      <w:color w:val="C00000"/>
                      <w:spacing w:val="0"/>
                      <w:kern w:val="0"/>
                      <w:sz w:val="21"/>
                      <w:szCs w:val="21"/>
                      <w:vertAlign w:val="subscript"/>
                      <w:lang w:val="en-US" w:eastAsia="zh-CN"/>
                    </w:rPr>
                    <w:t>3</w:t>
                  </w:r>
                  <w:r>
                    <w:rPr>
                      <w:rFonts w:hint="default" w:ascii="Times New Roman" w:hAnsi="Times New Roman" w:eastAsia="宋体" w:cs="Times New Roman"/>
                      <w:color w:val="C00000"/>
                      <w:spacing w:val="0"/>
                      <w:kern w:val="0"/>
                      <w:sz w:val="21"/>
                      <w:szCs w:val="21"/>
                      <w:lang w:val="en-US" w:eastAsia="zh-CN"/>
                    </w:rPr>
                    <w:t>-N、SS</w:t>
                  </w:r>
                </w:p>
              </w:tc>
              <w:tc>
                <w:tcPr>
                  <w:tcW w:w="1715" w:type="pct"/>
                  <w:vMerge w:val="continue"/>
                  <w:tcBorders>
                    <w:tl2br w:val="nil"/>
                    <w:tr2bl w:val="nil"/>
                  </w:tcBorders>
                  <w:shd w:val="clear" w:color="auto" w:fill="auto"/>
                  <w:vAlign w:val="center"/>
                </w:tcPr>
                <w:p w14:paraId="1238FA1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eastAsia="zh-CN"/>
                    </w:rPr>
                  </w:pPr>
                </w:p>
              </w:tc>
            </w:tr>
            <w:tr w14:paraId="56FE3E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tcBorders>
                    <w:tl2br w:val="nil"/>
                    <w:tr2bl w:val="nil"/>
                  </w:tcBorders>
                  <w:vAlign w:val="center"/>
                </w:tcPr>
                <w:p w14:paraId="7C0CB1B0">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eastAsia="zh-CN"/>
                    </w:rPr>
                  </w:pPr>
                </w:p>
              </w:tc>
              <w:tc>
                <w:tcPr>
                  <w:tcW w:w="462" w:type="pct"/>
                  <w:tcBorders>
                    <w:top w:val="single" w:color="auto" w:sz="4" w:space="0"/>
                    <w:bottom w:val="single" w:color="auto" w:sz="4" w:space="0"/>
                    <w:tl2br w:val="nil"/>
                    <w:tr2bl w:val="nil"/>
                  </w:tcBorders>
                  <w:shd w:val="clear" w:color="auto" w:fill="auto"/>
                  <w:vAlign w:val="center"/>
                </w:tcPr>
                <w:p w14:paraId="50A5DCF0">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W3</w:t>
                  </w:r>
                </w:p>
              </w:tc>
              <w:tc>
                <w:tcPr>
                  <w:tcW w:w="1181" w:type="pct"/>
                  <w:tcBorders>
                    <w:tl2br w:val="nil"/>
                    <w:tr2bl w:val="nil"/>
                  </w:tcBorders>
                  <w:shd w:val="clear" w:color="auto" w:fill="auto"/>
                  <w:vAlign w:val="center"/>
                </w:tcPr>
                <w:p w14:paraId="43AED23A">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生活污水</w:t>
                  </w:r>
                </w:p>
              </w:tc>
              <w:tc>
                <w:tcPr>
                  <w:tcW w:w="1217" w:type="pct"/>
                  <w:tcBorders>
                    <w:tl2br w:val="nil"/>
                    <w:tr2bl w:val="nil"/>
                  </w:tcBorders>
                  <w:shd w:val="clear" w:color="auto" w:fill="auto"/>
                  <w:vAlign w:val="center"/>
                </w:tcPr>
                <w:p w14:paraId="751E42AD">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C00000"/>
                      <w:spacing w:val="0"/>
                      <w:kern w:val="0"/>
                      <w:sz w:val="21"/>
                      <w:szCs w:val="21"/>
                      <w:lang w:val="en-US" w:eastAsia="zh-CN" w:bidi="zh-CN"/>
                    </w:rPr>
                  </w:pPr>
                  <w:r>
                    <w:rPr>
                      <w:rFonts w:hint="default" w:ascii="Times New Roman" w:hAnsi="Times New Roman" w:cs="Times New Roman"/>
                      <w:color w:val="C00000"/>
                      <w:spacing w:val="0"/>
                      <w:kern w:val="0"/>
                      <w:sz w:val="21"/>
                      <w:szCs w:val="21"/>
                      <w:lang w:val="en-US" w:eastAsia="zh-CN"/>
                    </w:rPr>
                    <w:t>PH、</w:t>
                  </w:r>
                  <w:r>
                    <w:rPr>
                      <w:rFonts w:hint="default" w:ascii="Times New Roman" w:hAnsi="Times New Roman" w:eastAsia="宋体" w:cs="Times New Roman"/>
                      <w:color w:val="C00000"/>
                      <w:spacing w:val="0"/>
                      <w:kern w:val="0"/>
                      <w:sz w:val="21"/>
                      <w:szCs w:val="21"/>
                      <w:lang w:val="en-US" w:eastAsia="zh-CN"/>
                    </w:rPr>
                    <w:t>COD、BOD、NH</w:t>
                  </w:r>
                  <w:r>
                    <w:rPr>
                      <w:rFonts w:hint="default" w:ascii="Times New Roman" w:hAnsi="Times New Roman" w:eastAsia="宋体" w:cs="Times New Roman"/>
                      <w:color w:val="C00000"/>
                      <w:spacing w:val="0"/>
                      <w:kern w:val="0"/>
                      <w:sz w:val="21"/>
                      <w:szCs w:val="21"/>
                      <w:vertAlign w:val="subscript"/>
                      <w:lang w:val="en-US" w:eastAsia="zh-CN"/>
                    </w:rPr>
                    <w:t>3</w:t>
                  </w:r>
                  <w:r>
                    <w:rPr>
                      <w:rFonts w:hint="default" w:ascii="Times New Roman" w:hAnsi="Times New Roman" w:eastAsia="宋体" w:cs="Times New Roman"/>
                      <w:color w:val="C00000"/>
                      <w:spacing w:val="0"/>
                      <w:kern w:val="0"/>
                      <w:sz w:val="21"/>
                      <w:szCs w:val="21"/>
                      <w:lang w:val="en-US" w:eastAsia="zh-CN"/>
                    </w:rPr>
                    <w:t>-N</w:t>
                  </w:r>
                </w:p>
              </w:tc>
              <w:tc>
                <w:tcPr>
                  <w:tcW w:w="1715" w:type="pct"/>
                  <w:vMerge w:val="continue"/>
                  <w:tcBorders>
                    <w:tl2br w:val="nil"/>
                    <w:tr2bl w:val="nil"/>
                  </w:tcBorders>
                  <w:shd w:val="clear" w:color="auto" w:fill="auto"/>
                  <w:vAlign w:val="center"/>
                </w:tcPr>
                <w:p w14:paraId="0396D6EC">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p>
              </w:tc>
            </w:tr>
            <w:tr w14:paraId="6ED26B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tcBorders>
                    <w:top w:val="single" w:color="auto" w:sz="4" w:space="0"/>
                    <w:tl2br w:val="nil"/>
                    <w:tr2bl w:val="nil"/>
                  </w:tcBorders>
                  <w:vAlign w:val="center"/>
                </w:tcPr>
                <w:p w14:paraId="0C8C5FD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噪声</w:t>
                  </w:r>
                </w:p>
              </w:tc>
              <w:tc>
                <w:tcPr>
                  <w:tcW w:w="462" w:type="pct"/>
                  <w:tcBorders>
                    <w:tl2br w:val="nil"/>
                    <w:tr2bl w:val="nil"/>
                  </w:tcBorders>
                  <w:vAlign w:val="center"/>
                </w:tcPr>
                <w:p w14:paraId="330C6F0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rPr>
                  </w:pPr>
                  <w:r>
                    <w:rPr>
                      <w:rFonts w:hint="default" w:ascii="Times New Roman" w:hAnsi="Times New Roman" w:cs="Times New Roman"/>
                      <w:color w:val="auto"/>
                      <w:spacing w:val="0"/>
                      <w:sz w:val="21"/>
                      <w:szCs w:val="21"/>
                      <w:highlight w:val="none"/>
                      <w:lang w:val="en-US"/>
                    </w:rPr>
                    <w:t>N</w:t>
                  </w:r>
                </w:p>
              </w:tc>
              <w:tc>
                <w:tcPr>
                  <w:tcW w:w="1181" w:type="pct"/>
                  <w:tcBorders>
                    <w:tl2br w:val="nil"/>
                    <w:tr2bl w:val="nil"/>
                  </w:tcBorders>
                  <w:vAlign w:val="center"/>
                </w:tcPr>
                <w:p w14:paraId="6B194378">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生产设备运行</w:t>
                  </w:r>
                </w:p>
              </w:tc>
              <w:tc>
                <w:tcPr>
                  <w:tcW w:w="1217" w:type="pct"/>
                  <w:tcBorders>
                    <w:tl2br w:val="nil"/>
                    <w:tr2bl w:val="nil"/>
                  </w:tcBorders>
                  <w:vAlign w:val="center"/>
                </w:tcPr>
                <w:p w14:paraId="77750555">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噪声</w:t>
                  </w:r>
                </w:p>
              </w:tc>
              <w:tc>
                <w:tcPr>
                  <w:tcW w:w="1715" w:type="pct"/>
                  <w:tcBorders>
                    <w:tl2br w:val="nil"/>
                    <w:tr2bl w:val="nil"/>
                  </w:tcBorders>
                  <w:vAlign w:val="center"/>
                </w:tcPr>
                <w:p w14:paraId="6203AAF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kern w:val="0"/>
                      <w:sz w:val="21"/>
                      <w:szCs w:val="21"/>
                      <w:lang w:val="en-US" w:eastAsia="zh-CN" w:bidi="ar"/>
                    </w:rPr>
                    <w:t>低噪声设备、减震、隔声</w:t>
                  </w:r>
                </w:p>
              </w:tc>
            </w:tr>
            <w:tr w14:paraId="1507B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restart"/>
                  <w:tcBorders>
                    <w:tl2br w:val="nil"/>
                    <w:tr2bl w:val="nil"/>
                  </w:tcBorders>
                  <w:vAlign w:val="center"/>
                </w:tcPr>
                <w:p w14:paraId="266120AC">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固废</w:t>
                  </w:r>
                </w:p>
              </w:tc>
              <w:tc>
                <w:tcPr>
                  <w:tcW w:w="462" w:type="pct"/>
                  <w:tcBorders>
                    <w:tl2br w:val="nil"/>
                    <w:tr2bl w:val="nil"/>
                  </w:tcBorders>
                  <w:shd w:val="clear" w:color="auto" w:fill="auto"/>
                  <w:vAlign w:val="center"/>
                </w:tcPr>
                <w:p w14:paraId="458FF06E">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rPr>
                    <w:t>S1</w:t>
                  </w:r>
                </w:p>
              </w:tc>
              <w:tc>
                <w:tcPr>
                  <w:tcW w:w="1181" w:type="pct"/>
                  <w:tcBorders>
                    <w:tl2br w:val="nil"/>
                    <w:tr2bl w:val="nil"/>
                  </w:tcBorders>
                  <w:shd w:val="clear" w:color="auto" w:fill="auto"/>
                  <w:vAlign w:val="center"/>
                </w:tcPr>
                <w:p w14:paraId="149289F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rPr>
                    <w:t>软化水设备</w:t>
                  </w:r>
                </w:p>
              </w:tc>
              <w:tc>
                <w:tcPr>
                  <w:tcW w:w="1217" w:type="pct"/>
                  <w:tcBorders>
                    <w:tl2br w:val="nil"/>
                    <w:tr2bl w:val="nil"/>
                  </w:tcBorders>
                  <w:shd w:val="clear" w:color="auto" w:fill="auto"/>
                  <w:vAlign w:val="center"/>
                </w:tcPr>
                <w:p w14:paraId="0204ACA0">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rPr>
                    <w:t>废离子交换树脂</w:t>
                  </w:r>
                </w:p>
              </w:tc>
              <w:tc>
                <w:tcPr>
                  <w:tcW w:w="1715" w:type="pct"/>
                  <w:tcBorders>
                    <w:tl2br w:val="nil"/>
                    <w:tr2bl w:val="nil"/>
                  </w:tcBorders>
                  <w:vAlign w:val="center"/>
                </w:tcPr>
                <w:p w14:paraId="15427ABE">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ar"/>
                    </w:rPr>
                  </w:pPr>
                  <w:r>
                    <w:rPr>
                      <w:rFonts w:hint="default" w:ascii="Times New Roman" w:hAnsi="Times New Roman" w:cs="Times New Roman"/>
                      <w:color w:val="auto"/>
                      <w:spacing w:val="0"/>
                      <w:sz w:val="21"/>
                      <w:szCs w:val="21"/>
                      <w:highlight w:val="none"/>
                      <w:lang w:val="en-US" w:eastAsia="zh-CN"/>
                    </w:rPr>
                    <w:t>锅炉房固定区域内</w:t>
                  </w:r>
                </w:p>
              </w:tc>
            </w:tr>
            <w:tr w14:paraId="1E7C0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2" w:type="pct"/>
                  <w:vMerge w:val="continue"/>
                  <w:tcBorders>
                    <w:tl2br w:val="nil"/>
                    <w:tr2bl w:val="nil"/>
                  </w:tcBorders>
                  <w:vAlign w:val="center"/>
                </w:tcPr>
                <w:p w14:paraId="02C9AB85">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rPr>
                  </w:pPr>
                </w:p>
              </w:tc>
              <w:tc>
                <w:tcPr>
                  <w:tcW w:w="462" w:type="pct"/>
                  <w:tcBorders>
                    <w:tl2br w:val="nil"/>
                    <w:tr2bl w:val="nil"/>
                  </w:tcBorders>
                  <w:vAlign w:val="center"/>
                </w:tcPr>
                <w:p w14:paraId="7484B29A">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S2</w:t>
                  </w:r>
                </w:p>
              </w:tc>
              <w:tc>
                <w:tcPr>
                  <w:tcW w:w="1181" w:type="pct"/>
                  <w:tcBorders>
                    <w:tl2br w:val="nil"/>
                    <w:tr2bl w:val="nil"/>
                  </w:tcBorders>
                  <w:vAlign w:val="center"/>
                </w:tcPr>
                <w:p w14:paraId="3BA55E23">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auto"/>
                      <w:spacing w:val="0"/>
                      <w:sz w:val="21"/>
                      <w:szCs w:val="21"/>
                      <w:highlight w:val="none"/>
                      <w:lang w:val="en-US"/>
                    </w:rPr>
                    <w:t>员工生活</w:t>
                  </w:r>
                </w:p>
              </w:tc>
              <w:tc>
                <w:tcPr>
                  <w:tcW w:w="1217" w:type="pct"/>
                  <w:tcBorders>
                    <w:tl2br w:val="nil"/>
                    <w:tr2bl w:val="nil"/>
                  </w:tcBorders>
                  <w:vAlign w:val="center"/>
                </w:tcPr>
                <w:p w14:paraId="093E286A">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cs="Times New Roman"/>
                      <w:color w:val="auto"/>
                      <w:spacing w:val="0"/>
                      <w:sz w:val="21"/>
                      <w:szCs w:val="21"/>
                      <w:highlight w:val="none"/>
                    </w:rPr>
                    <w:t>生活垃圾</w:t>
                  </w:r>
                </w:p>
              </w:tc>
              <w:tc>
                <w:tcPr>
                  <w:tcW w:w="1715" w:type="pct"/>
                  <w:tcBorders>
                    <w:tl2br w:val="nil"/>
                    <w:tr2bl w:val="nil"/>
                  </w:tcBorders>
                  <w:vAlign w:val="center"/>
                </w:tcPr>
                <w:p w14:paraId="0C8918DD">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cs="Times New Roman"/>
                      <w:color w:val="auto"/>
                      <w:spacing w:val="0"/>
                      <w:sz w:val="21"/>
                      <w:szCs w:val="21"/>
                      <w:highlight w:val="none"/>
                      <w:lang w:val="en-US" w:bidi="ar"/>
                    </w:rPr>
                  </w:pPr>
                  <w:r>
                    <w:rPr>
                      <w:rFonts w:hint="default" w:ascii="Times New Roman" w:hAnsi="Times New Roman" w:cs="Times New Roman"/>
                      <w:color w:val="auto"/>
                      <w:spacing w:val="0"/>
                      <w:sz w:val="21"/>
                      <w:szCs w:val="21"/>
                      <w:highlight w:val="none"/>
                      <w:lang w:val="en-US" w:eastAsia="zh-CN" w:bidi="ar"/>
                    </w:rPr>
                    <w:t>收集后由环卫部门定期清运</w:t>
                  </w:r>
                </w:p>
              </w:tc>
            </w:tr>
          </w:tbl>
          <w:p w14:paraId="33C396D5">
            <w:pPr>
              <w:keepNext w:val="0"/>
              <w:keepLines w:val="0"/>
              <w:pageBreakBefore w:val="0"/>
              <w:widowControl w:val="0"/>
              <w:kinsoku/>
              <w:wordWrap/>
              <w:overflowPunct/>
              <w:topLinePunct w:val="0"/>
              <w:autoSpaceDE w:val="0"/>
              <w:autoSpaceDN w:val="0"/>
              <w:bidi w:val="0"/>
              <w:adjustRightInd/>
              <w:snapToGrid/>
              <w:spacing w:before="0" w:beforeLines="50" w:after="0" w:line="240" w:lineRule="auto"/>
              <w:jc w:val="center"/>
              <w:textAlignment w:val="auto"/>
              <w:rPr>
                <w:rFonts w:hint="default" w:ascii="Times New Roman" w:hAnsi="Times New Roman" w:eastAsia="宋体" w:cs="Times New Roman"/>
                <w:b/>
                <w:bCs/>
                <w:color w:val="auto"/>
                <w:spacing w:val="0"/>
                <w:sz w:val="24"/>
                <w:szCs w:val="24"/>
                <w:highlight w:val="none"/>
              </w:rPr>
            </w:pPr>
          </w:p>
          <w:p w14:paraId="34FFFEE0">
            <w:pPr>
              <w:spacing w:line="360" w:lineRule="auto"/>
              <w:ind w:firstLine="480" w:firstLineChars="200"/>
              <w:jc w:val="both"/>
              <w:rPr>
                <w:rFonts w:hint="default" w:ascii="Times New Roman" w:hAnsi="Times New Roman" w:cs="Times New Roman"/>
                <w:color w:val="auto"/>
                <w:spacing w:val="0"/>
                <w:sz w:val="24"/>
                <w:szCs w:val="24"/>
                <w:highlight w:val="none"/>
                <w:lang w:val="en-US" w:eastAsia="zh-CN"/>
              </w:rPr>
            </w:pPr>
          </w:p>
        </w:tc>
      </w:tr>
      <w:tr w14:paraId="5979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 w:type="pct"/>
            <w:vAlign w:val="center"/>
          </w:tcPr>
          <w:p w14:paraId="5EB8DCAB">
            <w:pPr>
              <w:pStyle w:val="53"/>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b/>
                <w:bCs/>
                <w:color w:val="auto"/>
                <w:spacing w:val="0"/>
                <w:highlight w:val="none"/>
              </w:rPr>
            </w:pPr>
            <w:r>
              <w:rPr>
                <w:rFonts w:hint="default" w:ascii="Times New Roman" w:hAnsi="Times New Roman" w:cs="Times New Roman"/>
                <w:color w:val="auto"/>
                <w:spacing w:val="0"/>
                <w:sz w:val="24"/>
                <w:szCs w:val="24"/>
                <w:highlight w:val="none"/>
              </w:rPr>
              <w:t>与项目有关的原有环境污染问题</w:t>
            </w:r>
          </w:p>
        </w:tc>
        <w:tc>
          <w:tcPr>
            <w:tcW w:w="4760" w:type="pct"/>
            <w:vAlign w:val="center"/>
          </w:tcPr>
          <w:p w14:paraId="7FEFE068">
            <w:pPr>
              <w:pStyle w:val="53"/>
              <w:spacing w:line="360" w:lineRule="auto"/>
              <w:ind w:firstLine="480" w:firstLineChars="200"/>
              <w:jc w:val="both"/>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rPr>
              <w:t>本项目为新建项目，</w:t>
            </w:r>
            <w:r>
              <w:rPr>
                <w:rFonts w:hint="default" w:ascii="Times New Roman" w:hAnsi="Times New Roman" w:cs="Times New Roman"/>
                <w:color w:val="auto"/>
                <w:spacing w:val="0"/>
                <w:sz w:val="24"/>
                <w:szCs w:val="24"/>
                <w:highlight w:val="none"/>
                <w:lang w:val="en-US" w:eastAsia="zh-CN"/>
              </w:rPr>
              <w:t>原址为空地，经现场勘查，无与项目有关的原有环境污染问题。</w:t>
            </w:r>
          </w:p>
        </w:tc>
      </w:tr>
    </w:tbl>
    <w:p w14:paraId="21EBFA77">
      <w:pPr>
        <w:rPr>
          <w:rFonts w:hint="default" w:ascii="Times New Roman" w:hAnsi="Times New Roman" w:cs="Times New Roman"/>
          <w:color w:val="auto"/>
          <w:spacing w:val="0"/>
          <w:highlight w:val="none"/>
        </w:rPr>
        <w:sectPr>
          <w:footerReference r:id="rId7" w:type="default"/>
          <w:pgSz w:w="11910" w:h="16840"/>
          <w:pgMar w:top="1440" w:right="1800" w:bottom="1440" w:left="1800" w:header="0" w:footer="963" w:gutter="0"/>
          <w:pgBorders>
            <w:top w:val="none" w:sz="0" w:space="0"/>
            <w:left w:val="none" w:sz="0" w:space="0"/>
            <w:bottom w:val="none" w:sz="0" w:space="0"/>
            <w:right w:val="none" w:sz="0" w:space="0"/>
          </w:pgBorders>
          <w:pgNumType w:fmt="decimal" w:start="1"/>
          <w:cols w:space="720" w:num="1"/>
        </w:sectPr>
      </w:pPr>
    </w:p>
    <w:p w14:paraId="61474D38">
      <w:pPr>
        <w:pStyle w:val="3"/>
        <w:spacing w:before="0" w:line="360" w:lineRule="auto"/>
        <w:ind w:left="0" w:right="0"/>
        <w:rPr>
          <w:rFonts w:hint="default" w:ascii="Times New Roman" w:hAnsi="Times New Roman" w:eastAsia="宋体" w:cs="Times New Roman"/>
          <w:b/>
          <w:bCs/>
          <w:color w:val="auto"/>
          <w:spacing w:val="0"/>
          <w:highlight w:val="none"/>
        </w:rPr>
      </w:pPr>
      <w:r>
        <w:rPr>
          <w:rFonts w:hint="default" w:ascii="Times New Roman" w:hAnsi="Times New Roman" w:eastAsia="宋体" w:cs="Times New Roman"/>
          <w:b/>
          <w:bCs/>
          <w:color w:val="auto"/>
          <w:spacing w:val="0"/>
          <w:highlight w:val="none"/>
        </w:rPr>
        <w:t>三、区域环境质量现状、环境保护目标及评价标准</w:t>
      </w:r>
    </w:p>
    <w:tbl>
      <w:tblPr>
        <w:tblStyle w:val="36"/>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56"/>
        <w:gridCol w:w="7772"/>
      </w:tblGrid>
      <w:tr w14:paraId="602FB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334" w:type="pct"/>
            <w:tcBorders>
              <w:right w:val="single" w:color="000000" w:sz="4" w:space="0"/>
            </w:tcBorders>
            <w:vAlign w:val="center"/>
          </w:tcPr>
          <w:p w14:paraId="28B36FCA">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区域</w:t>
            </w:r>
          </w:p>
          <w:p w14:paraId="4E05A3A6">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环境</w:t>
            </w:r>
          </w:p>
          <w:p w14:paraId="4890AF87">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质量</w:t>
            </w:r>
          </w:p>
          <w:p w14:paraId="234D7246">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现状</w:t>
            </w:r>
          </w:p>
        </w:tc>
        <w:tc>
          <w:tcPr>
            <w:tcW w:w="4665" w:type="pct"/>
            <w:tcBorders>
              <w:left w:val="single" w:color="000000" w:sz="4" w:space="0"/>
            </w:tcBorders>
            <w:vAlign w:val="center"/>
          </w:tcPr>
          <w:p w14:paraId="1A9292A8">
            <w:pPr>
              <w:spacing w:line="360" w:lineRule="auto"/>
              <w:ind w:firstLine="482" w:firstLineChars="200"/>
              <w:rPr>
                <w:rFonts w:hint="default" w:ascii="Times New Roman" w:hAnsi="Times New Roman" w:cs="Times New Roman"/>
                <w:b/>
                <w:color w:val="auto"/>
                <w:spacing w:val="0"/>
                <w:sz w:val="24"/>
                <w:szCs w:val="24"/>
                <w:highlight w:val="none"/>
              </w:rPr>
            </w:pPr>
            <w:r>
              <w:rPr>
                <w:rFonts w:hint="default" w:ascii="Times New Roman" w:hAnsi="Times New Roman" w:cs="Times New Roman"/>
                <w:b/>
                <w:color w:val="auto"/>
                <w:spacing w:val="0"/>
                <w:sz w:val="24"/>
                <w:szCs w:val="24"/>
                <w:highlight w:val="none"/>
              </w:rPr>
              <w:t>1、空气环境质量现状</w:t>
            </w:r>
          </w:p>
          <w:p w14:paraId="2A341456">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根据《环境影响评价技术导则大气环境》（HJ2.2-2018）的相关要求，项目所在区域达标判定，优先采用国家或地方生态环境主管部门公开发布的评价基准年环境质量公告或环境质量报告中的数据或结论。本次环境空气质量现状根据</w:t>
            </w:r>
            <w:r>
              <w:rPr>
                <w:rFonts w:hint="default" w:ascii="Times New Roman" w:hAnsi="Times New Roman" w:cs="Times New Roman"/>
                <w:color w:val="auto"/>
                <w:spacing w:val="0"/>
                <w:sz w:val="24"/>
                <w:szCs w:val="24"/>
                <w:highlight w:val="none"/>
                <w:lang w:val="en-US" w:eastAsia="zh-CN"/>
              </w:rPr>
              <w:t>《2023年本溪市生态环境质量公报》</w:t>
            </w:r>
            <w:r>
              <w:rPr>
                <w:rFonts w:hint="default" w:ascii="Times New Roman" w:hAnsi="Times New Roman" w:cs="Times New Roman"/>
                <w:color w:val="auto"/>
                <w:spacing w:val="0"/>
                <w:sz w:val="24"/>
                <w:szCs w:val="24"/>
                <w:highlight w:val="none"/>
              </w:rPr>
              <w:t>。项目所在区域空气质量现状数据如</w:t>
            </w:r>
            <w:r>
              <w:rPr>
                <w:rFonts w:hint="default" w:ascii="Times New Roman" w:hAnsi="Times New Roman" w:cs="Times New Roman"/>
                <w:color w:val="auto"/>
                <w:spacing w:val="0"/>
                <w:sz w:val="24"/>
                <w:szCs w:val="24"/>
                <w:highlight w:val="none"/>
                <w:lang w:eastAsia="zh-CN"/>
              </w:rPr>
              <w:t>下表</w:t>
            </w:r>
            <w:r>
              <w:rPr>
                <w:rFonts w:hint="default" w:ascii="Times New Roman" w:hAnsi="Times New Roman" w:cs="Times New Roman"/>
                <w:color w:val="auto"/>
                <w:spacing w:val="0"/>
                <w:sz w:val="24"/>
                <w:szCs w:val="24"/>
                <w:highlight w:val="none"/>
                <w:lang w:val="en-US"/>
              </w:rPr>
              <w:t>3-1</w:t>
            </w:r>
            <w:r>
              <w:rPr>
                <w:rFonts w:hint="default" w:ascii="Times New Roman" w:hAnsi="Times New Roman" w:cs="Times New Roman"/>
                <w:color w:val="auto"/>
                <w:spacing w:val="0"/>
                <w:sz w:val="24"/>
                <w:szCs w:val="24"/>
                <w:highlight w:val="none"/>
              </w:rPr>
              <w:t>。</w:t>
            </w:r>
          </w:p>
          <w:p w14:paraId="28F5E309">
            <w:pPr>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ascii="Times New Roman" w:hAnsi="Times New Roman" w:cs="Times New Roman"/>
                <w:b/>
                <w:bCs/>
                <w:color w:val="auto"/>
                <w:spacing w:val="0"/>
                <w:sz w:val="24"/>
                <w:szCs w:val="24"/>
                <w:highlight w:val="none"/>
                <w:lang w:val="en-US"/>
              </w:rPr>
            </w:pPr>
            <w:r>
              <w:rPr>
                <w:rFonts w:hint="default" w:ascii="Times New Roman" w:hAnsi="Times New Roman" w:cs="Times New Roman"/>
                <w:b/>
                <w:bCs/>
                <w:color w:val="auto"/>
                <w:spacing w:val="0"/>
                <w:sz w:val="24"/>
                <w:szCs w:val="24"/>
                <w:highlight w:val="none"/>
              </w:rPr>
              <w:t>表</w:t>
            </w:r>
            <w:r>
              <w:rPr>
                <w:rFonts w:hint="default" w:ascii="Times New Roman" w:hAnsi="Times New Roman" w:cs="Times New Roman"/>
                <w:b/>
                <w:bCs/>
                <w:color w:val="auto"/>
                <w:spacing w:val="0"/>
                <w:sz w:val="24"/>
                <w:szCs w:val="24"/>
                <w:highlight w:val="none"/>
                <w:lang w:val="en-US"/>
              </w:rPr>
              <w:t>3-1</w:t>
            </w:r>
            <w:r>
              <w:rPr>
                <w:rFonts w:hint="eastAsia" w:ascii="Times New Roman" w:hAnsi="Times New Roman" w:cs="Times New Roman"/>
                <w:b/>
                <w:bCs/>
                <w:color w:val="auto"/>
                <w:spacing w:val="0"/>
                <w:sz w:val="24"/>
                <w:szCs w:val="24"/>
                <w:highlight w:val="none"/>
                <w:lang w:val="en-US" w:eastAsia="zh-CN"/>
              </w:rPr>
              <w:t xml:space="preserve">    </w:t>
            </w:r>
            <w:r>
              <w:rPr>
                <w:rFonts w:hint="default" w:ascii="Times New Roman" w:hAnsi="Times New Roman" w:cs="Times New Roman"/>
                <w:b/>
                <w:bCs/>
                <w:color w:val="auto"/>
                <w:spacing w:val="0"/>
                <w:sz w:val="24"/>
                <w:szCs w:val="24"/>
                <w:highlight w:val="none"/>
              </w:rPr>
              <w:t>环境空气</w:t>
            </w:r>
            <w:r>
              <w:rPr>
                <w:rFonts w:hint="default" w:ascii="Times New Roman" w:hAnsi="Times New Roman" w:cs="Times New Roman"/>
                <w:b/>
                <w:bCs/>
                <w:color w:val="auto"/>
                <w:spacing w:val="0"/>
                <w:sz w:val="24"/>
                <w:szCs w:val="24"/>
                <w:highlight w:val="none"/>
                <w:lang w:val="en-US"/>
              </w:rPr>
              <w:t>现状</w:t>
            </w:r>
            <w:r>
              <w:rPr>
                <w:rFonts w:hint="default" w:ascii="Times New Roman" w:hAnsi="Times New Roman" w:cs="Times New Roman"/>
                <w:b/>
                <w:bCs/>
                <w:color w:val="auto"/>
                <w:spacing w:val="0"/>
                <w:sz w:val="24"/>
                <w:szCs w:val="24"/>
                <w:highlight w:val="none"/>
              </w:rPr>
              <w:t>监测</w:t>
            </w:r>
            <w:r>
              <w:rPr>
                <w:rFonts w:hint="default" w:ascii="Times New Roman" w:hAnsi="Times New Roman" w:cs="Times New Roman"/>
                <w:b/>
                <w:bCs/>
                <w:color w:val="auto"/>
                <w:spacing w:val="0"/>
                <w:sz w:val="24"/>
                <w:szCs w:val="24"/>
                <w:highlight w:val="none"/>
                <w:lang w:val="en-US"/>
              </w:rPr>
              <w:t>评价</w:t>
            </w:r>
            <w:r>
              <w:rPr>
                <w:rFonts w:hint="default" w:ascii="Times New Roman" w:hAnsi="Times New Roman" w:cs="Times New Roman"/>
                <w:b/>
                <w:bCs/>
                <w:color w:val="auto"/>
                <w:spacing w:val="0"/>
                <w:sz w:val="24"/>
                <w:szCs w:val="24"/>
                <w:highlight w:val="none"/>
              </w:rPr>
              <w:t>结果</w:t>
            </w:r>
          </w:p>
          <w:tbl>
            <w:tblPr>
              <w:tblStyle w:val="3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2081"/>
              <w:gridCol w:w="1478"/>
              <w:gridCol w:w="1328"/>
              <w:gridCol w:w="916"/>
              <w:gridCol w:w="964"/>
            </w:tblGrid>
            <w:tr w14:paraId="4A4B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top w:val="single" w:color="auto" w:sz="12" w:space="0"/>
                    <w:left w:val="nil"/>
                    <w:bottom w:val="single" w:color="auto" w:sz="4" w:space="0"/>
                  </w:tcBorders>
                  <w:noWrap/>
                  <w:vAlign w:val="center"/>
                </w:tcPr>
                <w:p w14:paraId="79F4BEA6">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污染物</w:t>
                  </w:r>
                </w:p>
              </w:tc>
              <w:tc>
                <w:tcPr>
                  <w:tcW w:w="1343" w:type="pct"/>
                  <w:tcBorders>
                    <w:top w:val="single" w:color="auto" w:sz="12" w:space="0"/>
                    <w:bottom w:val="single" w:color="auto" w:sz="4" w:space="0"/>
                  </w:tcBorders>
                  <w:noWrap/>
                  <w:vAlign w:val="center"/>
                </w:tcPr>
                <w:p w14:paraId="2CAF9A0F">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年评价指标</w:t>
                  </w:r>
                </w:p>
              </w:tc>
              <w:tc>
                <w:tcPr>
                  <w:tcW w:w="954" w:type="pct"/>
                  <w:tcBorders>
                    <w:top w:val="single" w:color="auto" w:sz="12" w:space="0"/>
                    <w:bottom w:val="single" w:color="auto" w:sz="4" w:space="0"/>
                  </w:tcBorders>
                  <w:noWrap/>
                  <w:vAlign w:val="center"/>
                </w:tcPr>
                <w:p w14:paraId="518297A2">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现状浓度</w:t>
                  </w:r>
                </w:p>
              </w:tc>
              <w:tc>
                <w:tcPr>
                  <w:tcW w:w="857" w:type="pct"/>
                  <w:tcBorders>
                    <w:top w:val="single" w:color="auto" w:sz="12" w:space="0"/>
                    <w:bottom w:val="single" w:color="auto" w:sz="4" w:space="0"/>
                  </w:tcBorders>
                  <w:noWrap/>
                  <w:vAlign w:val="center"/>
                </w:tcPr>
                <w:p w14:paraId="0224694E">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标准值</w:t>
                  </w:r>
                </w:p>
              </w:tc>
              <w:tc>
                <w:tcPr>
                  <w:tcW w:w="591" w:type="pct"/>
                  <w:tcBorders>
                    <w:top w:val="single" w:color="auto" w:sz="12" w:space="0"/>
                    <w:bottom w:val="single" w:color="auto" w:sz="4" w:space="0"/>
                  </w:tcBorders>
                  <w:noWrap/>
                  <w:vAlign w:val="center"/>
                </w:tcPr>
                <w:p w14:paraId="0DB8117C">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占标率</w:t>
                  </w:r>
                </w:p>
              </w:tc>
              <w:tc>
                <w:tcPr>
                  <w:tcW w:w="622" w:type="pct"/>
                  <w:tcBorders>
                    <w:top w:val="single" w:color="auto" w:sz="12" w:space="0"/>
                    <w:bottom w:val="single" w:color="auto" w:sz="4" w:space="0"/>
                    <w:right w:val="nil"/>
                  </w:tcBorders>
                  <w:noWrap/>
                  <w:vAlign w:val="center"/>
                </w:tcPr>
                <w:p w14:paraId="2469DE3E">
                  <w:pPr>
                    <w:pStyle w:val="125"/>
                    <w:rPr>
                      <w:rFonts w:hint="default" w:ascii="Times New Roman" w:hAnsi="Times New Roman" w:cs="Times New Roman"/>
                      <w:b/>
                      <w:bCs/>
                      <w:color w:val="auto"/>
                      <w:spacing w:val="0"/>
                      <w:sz w:val="21"/>
                      <w:highlight w:val="none"/>
                    </w:rPr>
                  </w:pPr>
                  <w:r>
                    <w:rPr>
                      <w:rFonts w:hint="default" w:ascii="Times New Roman" w:hAnsi="Times New Roman" w:cs="Times New Roman"/>
                      <w:b/>
                      <w:bCs/>
                      <w:color w:val="auto"/>
                      <w:spacing w:val="0"/>
                      <w:sz w:val="21"/>
                      <w:highlight w:val="none"/>
                    </w:rPr>
                    <w:t>是否</w:t>
                  </w:r>
                </w:p>
                <w:p w14:paraId="577DEB56">
                  <w:pPr>
                    <w:pStyle w:val="125"/>
                    <w:rPr>
                      <w:rFonts w:hint="default" w:ascii="Times New Roman" w:hAnsi="Times New Roman" w:cs="Times New Roman"/>
                      <w:b/>
                      <w:bCs/>
                      <w:color w:val="auto"/>
                      <w:spacing w:val="0"/>
                      <w:kern w:val="2"/>
                      <w:sz w:val="21"/>
                      <w:highlight w:val="none"/>
                      <w:lang w:val="en-US" w:bidi="ar-SA"/>
                    </w:rPr>
                  </w:pPr>
                  <w:r>
                    <w:rPr>
                      <w:rFonts w:hint="default" w:ascii="Times New Roman" w:hAnsi="Times New Roman" w:cs="Times New Roman"/>
                      <w:b/>
                      <w:bCs/>
                      <w:color w:val="auto"/>
                      <w:spacing w:val="0"/>
                      <w:sz w:val="21"/>
                      <w:highlight w:val="none"/>
                    </w:rPr>
                    <w:t>达标</w:t>
                  </w:r>
                </w:p>
              </w:tc>
            </w:tr>
            <w:tr w14:paraId="17A8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top w:val="single" w:color="auto" w:sz="4" w:space="0"/>
                    <w:left w:val="nil"/>
                  </w:tcBorders>
                  <w:noWrap/>
                  <w:vAlign w:val="center"/>
                </w:tcPr>
                <w:p w14:paraId="03D6E4A4">
                  <w:pPr>
                    <w:pStyle w:val="125"/>
                    <w:rPr>
                      <w:rFonts w:hint="default" w:ascii="Times New Roman" w:hAnsi="Times New Roman" w:cs="Times New Roman"/>
                      <w:color w:val="auto"/>
                      <w:spacing w:val="0"/>
                      <w:kern w:val="2"/>
                      <w:sz w:val="21"/>
                      <w:highlight w:val="none"/>
                      <w:lang w:val="en-US" w:bidi="ar-SA"/>
                    </w:rPr>
                  </w:pPr>
                  <w:r>
                    <w:rPr>
                      <w:rFonts w:hint="default" w:ascii="Times New Roman" w:hAnsi="Times New Roman" w:cs="Times New Roman"/>
                      <w:color w:val="auto"/>
                      <w:spacing w:val="0"/>
                      <w:sz w:val="21"/>
                      <w:highlight w:val="none"/>
                    </w:rPr>
                    <w:t>PM</w:t>
                  </w:r>
                  <w:r>
                    <w:rPr>
                      <w:rFonts w:hint="default" w:ascii="Times New Roman" w:hAnsi="Times New Roman" w:cs="Times New Roman"/>
                      <w:color w:val="auto"/>
                      <w:spacing w:val="0"/>
                      <w:sz w:val="21"/>
                      <w:highlight w:val="none"/>
                      <w:vertAlign w:val="subscript"/>
                    </w:rPr>
                    <w:t>10</w:t>
                  </w:r>
                </w:p>
              </w:tc>
              <w:tc>
                <w:tcPr>
                  <w:tcW w:w="1343" w:type="pct"/>
                  <w:tcBorders>
                    <w:top w:val="single" w:color="auto" w:sz="4" w:space="0"/>
                  </w:tcBorders>
                  <w:noWrap/>
                  <w:vAlign w:val="center"/>
                </w:tcPr>
                <w:p w14:paraId="53FA7024">
                  <w:pPr>
                    <w:pStyle w:val="125"/>
                    <w:rPr>
                      <w:rFonts w:hint="default" w:ascii="Times New Roman" w:hAnsi="Times New Roman" w:cs="Times New Roman"/>
                      <w:color w:val="auto"/>
                      <w:spacing w:val="0"/>
                      <w:kern w:val="2"/>
                      <w:sz w:val="21"/>
                      <w:highlight w:val="none"/>
                      <w:lang w:val="en-US" w:bidi="ar-SA"/>
                    </w:rPr>
                  </w:pPr>
                  <w:r>
                    <w:rPr>
                      <w:rFonts w:hint="default" w:ascii="Times New Roman" w:hAnsi="Times New Roman" w:cs="Times New Roman"/>
                      <w:color w:val="auto"/>
                      <w:spacing w:val="0"/>
                      <w:sz w:val="21"/>
                      <w:highlight w:val="none"/>
                    </w:rPr>
                    <w:t>年平均质量浓度</w:t>
                  </w:r>
                </w:p>
              </w:tc>
              <w:tc>
                <w:tcPr>
                  <w:tcW w:w="954" w:type="pct"/>
                  <w:tcBorders>
                    <w:top w:val="single" w:color="auto" w:sz="4" w:space="0"/>
                  </w:tcBorders>
                  <w:noWrap/>
                  <w:vAlign w:val="center"/>
                </w:tcPr>
                <w:p w14:paraId="1D143CC8">
                  <w:pPr>
                    <w:pStyle w:val="125"/>
                    <w:rPr>
                      <w:rFonts w:hint="default" w:ascii="Times New Roman" w:hAnsi="Times New Roman" w:cs="Times New Roman"/>
                      <w:color w:val="auto"/>
                      <w:spacing w:val="0"/>
                      <w:kern w:val="2"/>
                      <w:sz w:val="21"/>
                      <w:highlight w:val="none"/>
                      <w:lang w:val="en-US" w:bidi="ar-SA"/>
                    </w:rPr>
                  </w:pPr>
                  <w:r>
                    <w:rPr>
                      <w:rFonts w:hint="default" w:ascii="Times New Roman" w:hAnsi="Times New Roman" w:cs="Times New Roman"/>
                      <w:color w:val="auto"/>
                      <w:spacing w:val="0"/>
                      <w:sz w:val="21"/>
                      <w:highlight w:val="none"/>
                      <w:lang w:val="en-US" w:eastAsia="zh-CN"/>
                    </w:rPr>
                    <w:t>62</w:t>
                  </w:r>
                  <w:r>
                    <w:rPr>
                      <w:rFonts w:hint="default" w:ascii="Times New Roman" w:hAnsi="Times New Roman" w:cs="Times New Roman"/>
                      <w:color w:val="auto"/>
                      <w:spacing w:val="0"/>
                      <w:sz w:val="21"/>
                      <w:highlight w:val="none"/>
                    </w:rPr>
                    <w:t>μg/m</w:t>
                  </w:r>
                  <w:r>
                    <w:rPr>
                      <w:rFonts w:hint="default" w:ascii="Times New Roman" w:hAnsi="Times New Roman" w:cs="Times New Roman"/>
                      <w:color w:val="auto"/>
                      <w:spacing w:val="0"/>
                      <w:sz w:val="21"/>
                      <w:highlight w:val="none"/>
                      <w:vertAlign w:val="superscript"/>
                    </w:rPr>
                    <w:t>3</w:t>
                  </w:r>
                </w:p>
              </w:tc>
              <w:tc>
                <w:tcPr>
                  <w:tcW w:w="857" w:type="pct"/>
                  <w:tcBorders>
                    <w:top w:val="single" w:color="auto" w:sz="4" w:space="0"/>
                  </w:tcBorders>
                  <w:noWrap/>
                  <w:vAlign w:val="center"/>
                </w:tcPr>
                <w:p w14:paraId="36D4AF24">
                  <w:pPr>
                    <w:pStyle w:val="125"/>
                    <w:rPr>
                      <w:rFonts w:hint="default" w:ascii="Times New Roman" w:hAnsi="Times New Roman" w:cs="Times New Roman"/>
                      <w:color w:val="auto"/>
                      <w:spacing w:val="0"/>
                      <w:kern w:val="2"/>
                      <w:sz w:val="21"/>
                      <w:highlight w:val="none"/>
                      <w:lang w:val="en-US" w:bidi="ar-SA"/>
                    </w:rPr>
                  </w:pPr>
                  <w:r>
                    <w:rPr>
                      <w:rFonts w:hint="default" w:ascii="Times New Roman" w:hAnsi="Times New Roman" w:cs="Times New Roman"/>
                      <w:color w:val="auto"/>
                      <w:spacing w:val="0"/>
                      <w:sz w:val="21"/>
                      <w:highlight w:val="none"/>
                    </w:rPr>
                    <w:t>70μg/m</w:t>
                  </w:r>
                  <w:r>
                    <w:rPr>
                      <w:rFonts w:hint="default" w:ascii="Times New Roman" w:hAnsi="Times New Roman" w:cs="Times New Roman"/>
                      <w:color w:val="auto"/>
                      <w:spacing w:val="0"/>
                      <w:sz w:val="21"/>
                      <w:highlight w:val="none"/>
                      <w:vertAlign w:val="superscript"/>
                    </w:rPr>
                    <w:t>3</w:t>
                  </w:r>
                </w:p>
              </w:tc>
              <w:tc>
                <w:tcPr>
                  <w:tcW w:w="591" w:type="pct"/>
                  <w:tcBorders>
                    <w:top w:val="single" w:color="auto" w:sz="4" w:space="0"/>
                  </w:tcBorders>
                  <w:noWrap/>
                  <w:vAlign w:val="center"/>
                </w:tcPr>
                <w:p w14:paraId="7C38F254">
                  <w:pPr>
                    <w:pStyle w:val="125"/>
                    <w:rPr>
                      <w:rFonts w:hint="default" w:ascii="Times New Roman" w:hAnsi="Times New Roman" w:cs="Times New Roman"/>
                      <w:color w:val="auto"/>
                      <w:spacing w:val="0"/>
                      <w:kern w:val="2"/>
                      <w:sz w:val="21"/>
                      <w:highlight w:val="none"/>
                      <w:lang w:val="en-US" w:bidi="ar-SA"/>
                    </w:rPr>
                  </w:pPr>
                  <w:r>
                    <w:rPr>
                      <w:rFonts w:hint="default" w:ascii="Times New Roman" w:hAnsi="Times New Roman" w:cs="Times New Roman"/>
                      <w:color w:val="auto"/>
                      <w:spacing w:val="0"/>
                      <w:sz w:val="21"/>
                      <w:highlight w:val="none"/>
                      <w:lang w:val="en-US" w:eastAsia="zh-CN"/>
                    </w:rPr>
                    <w:t>88.6</w:t>
                  </w:r>
                  <w:r>
                    <w:rPr>
                      <w:rFonts w:hint="default" w:ascii="Times New Roman" w:hAnsi="Times New Roman" w:cs="Times New Roman"/>
                      <w:color w:val="auto"/>
                      <w:spacing w:val="0"/>
                      <w:sz w:val="21"/>
                      <w:highlight w:val="none"/>
                    </w:rPr>
                    <w:t>%</w:t>
                  </w:r>
                </w:p>
              </w:tc>
              <w:tc>
                <w:tcPr>
                  <w:tcW w:w="622" w:type="pct"/>
                  <w:tcBorders>
                    <w:top w:val="single" w:color="auto" w:sz="4" w:space="0"/>
                    <w:right w:val="nil"/>
                  </w:tcBorders>
                  <w:noWrap/>
                  <w:vAlign w:val="center"/>
                </w:tcPr>
                <w:p w14:paraId="4149EBD3">
                  <w:pPr>
                    <w:jc w:val="center"/>
                    <w:rPr>
                      <w:rFonts w:hint="default" w:ascii="Times New Roman" w:hAnsi="Times New Roman" w:cs="Times New Roman"/>
                      <w:color w:val="auto"/>
                      <w:spacing w:val="0"/>
                      <w:kern w:val="2"/>
                      <w:sz w:val="21"/>
                      <w:szCs w:val="21"/>
                      <w:highlight w:val="none"/>
                      <w:lang w:val="en-US" w:bidi="ar-SA"/>
                    </w:rPr>
                  </w:pPr>
                  <w:r>
                    <w:rPr>
                      <w:rFonts w:hint="default" w:ascii="Times New Roman" w:hAnsi="Times New Roman" w:cs="Times New Roman"/>
                      <w:color w:val="auto"/>
                      <w:spacing w:val="0"/>
                      <w:sz w:val="21"/>
                      <w:szCs w:val="21"/>
                      <w:highlight w:val="none"/>
                    </w:rPr>
                    <w:t>是</w:t>
                  </w:r>
                </w:p>
              </w:tc>
            </w:tr>
            <w:tr w14:paraId="6F97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left w:val="nil"/>
                  </w:tcBorders>
                  <w:noWrap/>
                  <w:vAlign w:val="center"/>
                </w:tcPr>
                <w:p w14:paraId="28D1A3EC">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SO</w:t>
                  </w:r>
                  <w:r>
                    <w:rPr>
                      <w:rFonts w:hint="default" w:ascii="Times New Roman" w:hAnsi="Times New Roman" w:cs="Times New Roman"/>
                      <w:color w:val="auto"/>
                      <w:spacing w:val="0"/>
                      <w:sz w:val="21"/>
                      <w:highlight w:val="none"/>
                      <w:vertAlign w:val="subscript"/>
                    </w:rPr>
                    <w:t>2</w:t>
                  </w:r>
                </w:p>
              </w:tc>
              <w:tc>
                <w:tcPr>
                  <w:tcW w:w="1343" w:type="pct"/>
                  <w:noWrap/>
                  <w:vAlign w:val="center"/>
                </w:tcPr>
                <w:p w14:paraId="3F7085E1">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年平均质量浓度</w:t>
                  </w:r>
                </w:p>
              </w:tc>
              <w:tc>
                <w:tcPr>
                  <w:tcW w:w="954" w:type="pct"/>
                  <w:noWrap/>
                  <w:vAlign w:val="center"/>
                </w:tcPr>
                <w:p w14:paraId="334A95E8">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12</w:t>
                  </w:r>
                  <w:r>
                    <w:rPr>
                      <w:rFonts w:hint="default" w:ascii="Times New Roman" w:hAnsi="Times New Roman" w:cs="Times New Roman"/>
                      <w:color w:val="auto"/>
                      <w:spacing w:val="0"/>
                      <w:sz w:val="21"/>
                      <w:highlight w:val="none"/>
                    </w:rPr>
                    <w:t>μg/m</w:t>
                  </w:r>
                  <w:r>
                    <w:rPr>
                      <w:rFonts w:hint="default" w:ascii="Times New Roman" w:hAnsi="Times New Roman" w:cs="Times New Roman"/>
                      <w:color w:val="auto"/>
                      <w:spacing w:val="0"/>
                      <w:sz w:val="21"/>
                      <w:highlight w:val="none"/>
                      <w:vertAlign w:val="superscript"/>
                    </w:rPr>
                    <w:t>3</w:t>
                  </w:r>
                </w:p>
              </w:tc>
              <w:tc>
                <w:tcPr>
                  <w:tcW w:w="857" w:type="pct"/>
                  <w:noWrap/>
                  <w:vAlign w:val="center"/>
                </w:tcPr>
                <w:p w14:paraId="33132646">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60μg/m</w:t>
                  </w:r>
                  <w:r>
                    <w:rPr>
                      <w:rFonts w:hint="default" w:ascii="Times New Roman" w:hAnsi="Times New Roman" w:cs="Times New Roman"/>
                      <w:color w:val="auto"/>
                      <w:spacing w:val="0"/>
                      <w:sz w:val="21"/>
                      <w:highlight w:val="none"/>
                      <w:vertAlign w:val="superscript"/>
                    </w:rPr>
                    <w:t>3</w:t>
                  </w:r>
                </w:p>
              </w:tc>
              <w:tc>
                <w:tcPr>
                  <w:tcW w:w="591" w:type="pct"/>
                  <w:noWrap/>
                  <w:vAlign w:val="center"/>
                </w:tcPr>
                <w:p w14:paraId="72290245">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20.0</w:t>
                  </w:r>
                  <w:r>
                    <w:rPr>
                      <w:rFonts w:hint="default" w:ascii="Times New Roman" w:hAnsi="Times New Roman" w:cs="Times New Roman"/>
                      <w:color w:val="auto"/>
                      <w:spacing w:val="0"/>
                      <w:sz w:val="21"/>
                      <w:highlight w:val="none"/>
                    </w:rPr>
                    <w:t>%</w:t>
                  </w:r>
                </w:p>
              </w:tc>
              <w:tc>
                <w:tcPr>
                  <w:tcW w:w="622" w:type="pct"/>
                  <w:tcBorders>
                    <w:right w:val="nil"/>
                  </w:tcBorders>
                  <w:noWrap/>
                  <w:vAlign w:val="center"/>
                </w:tcPr>
                <w:p w14:paraId="7895F2A9">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是</w:t>
                  </w:r>
                </w:p>
              </w:tc>
            </w:tr>
            <w:tr w14:paraId="15BD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left w:val="nil"/>
                  </w:tcBorders>
                  <w:noWrap/>
                  <w:vAlign w:val="center"/>
                </w:tcPr>
                <w:p w14:paraId="4EEC282D">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NO</w:t>
                  </w:r>
                  <w:r>
                    <w:rPr>
                      <w:rFonts w:hint="default" w:ascii="Times New Roman" w:hAnsi="Times New Roman" w:cs="Times New Roman"/>
                      <w:color w:val="auto"/>
                      <w:spacing w:val="0"/>
                      <w:sz w:val="21"/>
                      <w:highlight w:val="none"/>
                      <w:vertAlign w:val="subscript"/>
                    </w:rPr>
                    <w:t>2</w:t>
                  </w:r>
                </w:p>
              </w:tc>
              <w:tc>
                <w:tcPr>
                  <w:tcW w:w="1343" w:type="pct"/>
                  <w:noWrap/>
                  <w:vAlign w:val="center"/>
                </w:tcPr>
                <w:p w14:paraId="451FABA7">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年平均质量浓度</w:t>
                  </w:r>
                </w:p>
              </w:tc>
              <w:tc>
                <w:tcPr>
                  <w:tcW w:w="954" w:type="pct"/>
                  <w:noWrap/>
                  <w:vAlign w:val="center"/>
                </w:tcPr>
                <w:p w14:paraId="1A7A21A7">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30</w:t>
                  </w:r>
                  <w:r>
                    <w:rPr>
                      <w:rFonts w:hint="default" w:ascii="Times New Roman" w:hAnsi="Times New Roman" w:cs="Times New Roman"/>
                      <w:color w:val="auto"/>
                      <w:spacing w:val="0"/>
                      <w:sz w:val="21"/>
                      <w:highlight w:val="none"/>
                    </w:rPr>
                    <w:t>μg/m</w:t>
                  </w:r>
                  <w:r>
                    <w:rPr>
                      <w:rFonts w:hint="default" w:ascii="Times New Roman" w:hAnsi="Times New Roman" w:cs="Times New Roman"/>
                      <w:color w:val="auto"/>
                      <w:spacing w:val="0"/>
                      <w:sz w:val="21"/>
                      <w:highlight w:val="none"/>
                      <w:vertAlign w:val="superscript"/>
                    </w:rPr>
                    <w:t>3</w:t>
                  </w:r>
                </w:p>
              </w:tc>
              <w:tc>
                <w:tcPr>
                  <w:tcW w:w="857" w:type="pct"/>
                  <w:noWrap/>
                  <w:vAlign w:val="center"/>
                </w:tcPr>
                <w:p w14:paraId="5C207DB3">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40μg/m</w:t>
                  </w:r>
                  <w:r>
                    <w:rPr>
                      <w:rFonts w:hint="default" w:ascii="Times New Roman" w:hAnsi="Times New Roman" w:cs="Times New Roman"/>
                      <w:color w:val="auto"/>
                      <w:spacing w:val="0"/>
                      <w:sz w:val="21"/>
                      <w:highlight w:val="none"/>
                      <w:vertAlign w:val="superscript"/>
                    </w:rPr>
                    <w:t>3</w:t>
                  </w:r>
                </w:p>
              </w:tc>
              <w:tc>
                <w:tcPr>
                  <w:tcW w:w="591" w:type="pct"/>
                  <w:noWrap/>
                  <w:vAlign w:val="center"/>
                </w:tcPr>
                <w:p w14:paraId="41B47F22">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75.0</w:t>
                  </w:r>
                  <w:r>
                    <w:rPr>
                      <w:rFonts w:hint="default" w:ascii="Times New Roman" w:hAnsi="Times New Roman" w:cs="Times New Roman"/>
                      <w:color w:val="auto"/>
                      <w:spacing w:val="0"/>
                      <w:sz w:val="21"/>
                      <w:highlight w:val="none"/>
                    </w:rPr>
                    <w:t>%</w:t>
                  </w:r>
                </w:p>
              </w:tc>
              <w:tc>
                <w:tcPr>
                  <w:tcW w:w="622" w:type="pct"/>
                  <w:tcBorders>
                    <w:right w:val="nil"/>
                  </w:tcBorders>
                  <w:noWrap/>
                  <w:vAlign w:val="center"/>
                </w:tcPr>
                <w:p w14:paraId="066FB6C5">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是</w:t>
                  </w:r>
                </w:p>
              </w:tc>
            </w:tr>
            <w:tr w14:paraId="3004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left w:val="nil"/>
                  </w:tcBorders>
                  <w:noWrap/>
                  <w:vAlign w:val="center"/>
                </w:tcPr>
                <w:p w14:paraId="09F56E23">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PM</w:t>
                  </w:r>
                  <w:r>
                    <w:rPr>
                      <w:rFonts w:hint="default" w:ascii="Times New Roman" w:hAnsi="Times New Roman" w:cs="Times New Roman"/>
                      <w:color w:val="auto"/>
                      <w:spacing w:val="0"/>
                      <w:sz w:val="21"/>
                      <w:highlight w:val="none"/>
                      <w:vertAlign w:val="subscript"/>
                    </w:rPr>
                    <w:t>2.5</w:t>
                  </w:r>
                </w:p>
              </w:tc>
              <w:tc>
                <w:tcPr>
                  <w:tcW w:w="1343" w:type="pct"/>
                  <w:noWrap/>
                  <w:vAlign w:val="center"/>
                </w:tcPr>
                <w:p w14:paraId="167DCBFD">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年平均质量浓度</w:t>
                  </w:r>
                </w:p>
              </w:tc>
              <w:tc>
                <w:tcPr>
                  <w:tcW w:w="954" w:type="pct"/>
                  <w:noWrap/>
                  <w:vAlign w:val="center"/>
                </w:tcPr>
                <w:p w14:paraId="396BD28E">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32</w:t>
                  </w:r>
                  <w:r>
                    <w:rPr>
                      <w:rFonts w:hint="default" w:ascii="Times New Roman" w:hAnsi="Times New Roman" w:cs="Times New Roman"/>
                      <w:color w:val="auto"/>
                      <w:spacing w:val="0"/>
                      <w:sz w:val="21"/>
                      <w:highlight w:val="none"/>
                    </w:rPr>
                    <w:t>μg/m</w:t>
                  </w:r>
                  <w:r>
                    <w:rPr>
                      <w:rFonts w:hint="default" w:ascii="Times New Roman" w:hAnsi="Times New Roman" w:cs="Times New Roman"/>
                      <w:color w:val="auto"/>
                      <w:spacing w:val="0"/>
                      <w:sz w:val="21"/>
                      <w:highlight w:val="none"/>
                      <w:vertAlign w:val="superscript"/>
                    </w:rPr>
                    <w:t>3</w:t>
                  </w:r>
                </w:p>
              </w:tc>
              <w:tc>
                <w:tcPr>
                  <w:tcW w:w="857" w:type="pct"/>
                  <w:noWrap/>
                  <w:vAlign w:val="center"/>
                </w:tcPr>
                <w:p w14:paraId="388BBDD9">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35μg/m</w:t>
                  </w:r>
                  <w:r>
                    <w:rPr>
                      <w:rFonts w:hint="default" w:ascii="Times New Roman" w:hAnsi="Times New Roman" w:cs="Times New Roman"/>
                      <w:color w:val="auto"/>
                      <w:spacing w:val="0"/>
                      <w:sz w:val="21"/>
                      <w:highlight w:val="none"/>
                      <w:vertAlign w:val="superscript"/>
                    </w:rPr>
                    <w:t>3</w:t>
                  </w:r>
                </w:p>
              </w:tc>
              <w:tc>
                <w:tcPr>
                  <w:tcW w:w="591" w:type="pct"/>
                  <w:noWrap/>
                  <w:vAlign w:val="center"/>
                </w:tcPr>
                <w:p w14:paraId="376B1E87">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91.4</w:t>
                  </w:r>
                  <w:r>
                    <w:rPr>
                      <w:rFonts w:hint="default" w:ascii="Times New Roman" w:hAnsi="Times New Roman" w:cs="Times New Roman"/>
                      <w:color w:val="auto"/>
                      <w:spacing w:val="0"/>
                      <w:sz w:val="21"/>
                      <w:highlight w:val="none"/>
                    </w:rPr>
                    <w:t>%</w:t>
                  </w:r>
                </w:p>
              </w:tc>
              <w:tc>
                <w:tcPr>
                  <w:tcW w:w="622" w:type="pct"/>
                  <w:tcBorders>
                    <w:right w:val="nil"/>
                  </w:tcBorders>
                  <w:noWrap/>
                  <w:vAlign w:val="center"/>
                </w:tcPr>
                <w:p w14:paraId="5440042B">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是</w:t>
                  </w:r>
                </w:p>
              </w:tc>
            </w:tr>
            <w:tr w14:paraId="2D63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left w:val="nil"/>
                  </w:tcBorders>
                  <w:noWrap/>
                  <w:vAlign w:val="center"/>
                </w:tcPr>
                <w:p w14:paraId="3422EEA4">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CO</w:t>
                  </w:r>
                </w:p>
              </w:tc>
              <w:tc>
                <w:tcPr>
                  <w:tcW w:w="1343" w:type="pct"/>
                  <w:noWrap/>
                  <w:vAlign w:val="center"/>
                </w:tcPr>
                <w:p w14:paraId="32D1248E">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24小时平均第95百分位数浓度</w:t>
                  </w:r>
                </w:p>
              </w:tc>
              <w:tc>
                <w:tcPr>
                  <w:tcW w:w="954" w:type="pct"/>
                  <w:noWrap/>
                  <w:vAlign w:val="center"/>
                </w:tcPr>
                <w:p w14:paraId="03E4FFD1">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1.</w:t>
                  </w:r>
                  <w:r>
                    <w:rPr>
                      <w:rFonts w:hint="eastAsia" w:ascii="Times New Roman" w:hAnsi="Times New Roman" w:cs="Times New Roman"/>
                      <w:color w:val="auto"/>
                      <w:spacing w:val="0"/>
                      <w:sz w:val="21"/>
                      <w:highlight w:val="none"/>
                      <w:lang w:val="en-US" w:eastAsia="zh-CN"/>
                    </w:rPr>
                    <w:t>15m</w:t>
                  </w:r>
                  <w:r>
                    <w:rPr>
                      <w:rFonts w:hint="default" w:ascii="Times New Roman" w:hAnsi="Times New Roman" w:cs="Times New Roman"/>
                      <w:color w:val="auto"/>
                      <w:spacing w:val="0"/>
                      <w:sz w:val="21"/>
                      <w:highlight w:val="none"/>
                    </w:rPr>
                    <w:t>g/m</w:t>
                  </w:r>
                  <w:r>
                    <w:rPr>
                      <w:rFonts w:hint="default" w:ascii="Times New Roman" w:hAnsi="Times New Roman" w:cs="Times New Roman"/>
                      <w:color w:val="auto"/>
                      <w:spacing w:val="0"/>
                      <w:sz w:val="21"/>
                      <w:highlight w:val="none"/>
                      <w:vertAlign w:val="superscript"/>
                    </w:rPr>
                    <w:t>3</w:t>
                  </w:r>
                </w:p>
              </w:tc>
              <w:tc>
                <w:tcPr>
                  <w:tcW w:w="857" w:type="pct"/>
                  <w:noWrap/>
                  <w:vAlign w:val="center"/>
                </w:tcPr>
                <w:p w14:paraId="71BEB011">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rPr>
                    <w:t>4</w:t>
                  </w:r>
                  <w:r>
                    <w:rPr>
                      <w:rFonts w:hint="default" w:ascii="Times New Roman" w:hAnsi="Times New Roman" w:cs="Times New Roman"/>
                      <w:color w:val="auto"/>
                      <w:spacing w:val="0"/>
                      <w:sz w:val="21"/>
                      <w:highlight w:val="none"/>
                    </w:rPr>
                    <w:t>mg/m</w:t>
                  </w:r>
                  <w:r>
                    <w:rPr>
                      <w:rFonts w:hint="default" w:ascii="Times New Roman" w:hAnsi="Times New Roman" w:cs="Times New Roman"/>
                      <w:color w:val="auto"/>
                      <w:spacing w:val="0"/>
                      <w:sz w:val="21"/>
                      <w:highlight w:val="none"/>
                      <w:vertAlign w:val="superscript"/>
                    </w:rPr>
                    <w:t>3</w:t>
                  </w:r>
                </w:p>
              </w:tc>
              <w:tc>
                <w:tcPr>
                  <w:tcW w:w="591" w:type="pct"/>
                  <w:noWrap/>
                  <w:vAlign w:val="center"/>
                </w:tcPr>
                <w:p w14:paraId="414E98EC">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45.00</w:t>
                  </w:r>
                  <w:r>
                    <w:rPr>
                      <w:rFonts w:hint="default" w:ascii="Times New Roman" w:hAnsi="Times New Roman" w:cs="Times New Roman"/>
                      <w:color w:val="auto"/>
                      <w:spacing w:val="0"/>
                      <w:sz w:val="21"/>
                      <w:highlight w:val="none"/>
                    </w:rPr>
                    <w:t>%</w:t>
                  </w:r>
                </w:p>
              </w:tc>
              <w:tc>
                <w:tcPr>
                  <w:tcW w:w="622" w:type="pct"/>
                  <w:tcBorders>
                    <w:right w:val="nil"/>
                  </w:tcBorders>
                  <w:noWrap/>
                  <w:vAlign w:val="center"/>
                </w:tcPr>
                <w:p w14:paraId="56C0F192">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是</w:t>
                  </w:r>
                </w:p>
              </w:tc>
            </w:tr>
            <w:tr w14:paraId="5F3A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1" w:type="pct"/>
                  <w:tcBorders>
                    <w:left w:val="nil"/>
                    <w:bottom w:val="single" w:color="auto" w:sz="12" w:space="0"/>
                  </w:tcBorders>
                  <w:noWrap/>
                  <w:vAlign w:val="center"/>
                </w:tcPr>
                <w:p w14:paraId="4AE4D354">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O</w:t>
                  </w:r>
                  <w:r>
                    <w:rPr>
                      <w:rFonts w:hint="default" w:ascii="Times New Roman" w:hAnsi="Times New Roman" w:cs="Times New Roman"/>
                      <w:color w:val="auto"/>
                      <w:spacing w:val="0"/>
                      <w:sz w:val="21"/>
                      <w:highlight w:val="none"/>
                      <w:vertAlign w:val="subscript"/>
                    </w:rPr>
                    <w:t>3</w:t>
                  </w:r>
                </w:p>
              </w:tc>
              <w:tc>
                <w:tcPr>
                  <w:tcW w:w="1343" w:type="pct"/>
                  <w:tcBorders>
                    <w:bottom w:val="single" w:color="auto" w:sz="12" w:space="0"/>
                  </w:tcBorders>
                  <w:noWrap/>
                  <w:vAlign w:val="center"/>
                </w:tcPr>
                <w:p w14:paraId="54CF505F">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rPr>
                    <w:t>24</w:t>
                  </w:r>
                  <w:r>
                    <w:rPr>
                      <w:rFonts w:hint="default" w:ascii="Times New Roman" w:hAnsi="Times New Roman" w:cs="Times New Roman"/>
                      <w:color w:val="auto"/>
                      <w:spacing w:val="0"/>
                      <w:sz w:val="21"/>
                      <w:highlight w:val="none"/>
                    </w:rPr>
                    <w:t>小时平均</w:t>
                  </w:r>
                  <w:r>
                    <w:rPr>
                      <w:rFonts w:hint="default" w:ascii="Times New Roman" w:hAnsi="Times New Roman" w:cs="Times New Roman"/>
                      <w:color w:val="auto"/>
                      <w:spacing w:val="0"/>
                      <w:sz w:val="21"/>
                      <w:highlight w:val="none"/>
                      <w:lang w:val="en-US"/>
                    </w:rPr>
                    <w:t>第90百分位数</w:t>
                  </w:r>
                  <w:r>
                    <w:rPr>
                      <w:rFonts w:hint="default" w:ascii="Times New Roman" w:hAnsi="Times New Roman" w:cs="Times New Roman"/>
                      <w:color w:val="auto"/>
                      <w:spacing w:val="0"/>
                      <w:sz w:val="21"/>
                      <w:highlight w:val="none"/>
                    </w:rPr>
                    <w:t>浓度</w:t>
                  </w:r>
                </w:p>
              </w:tc>
              <w:tc>
                <w:tcPr>
                  <w:tcW w:w="954" w:type="pct"/>
                  <w:tcBorders>
                    <w:bottom w:val="single" w:color="auto" w:sz="12" w:space="0"/>
                  </w:tcBorders>
                  <w:noWrap/>
                  <w:vAlign w:val="center"/>
                </w:tcPr>
                <w:p w14:paraId="1CD2E5C9">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rPr>
                    <w:t>1</w:t>
                  </w:r>
                  <w:r>
                    <w:rPr>
                      <w:rFonts w:hint="default" w:ascii="Times New Roman" w:hAnsi="Times New Roman" w:cs="Times New Roman"/>
                      <w:color w:val="auto"/>
                      <w:spacing w:val="0"/>
                      <w:sz w:val="21"/>
                      <w:highlight w:val="none"/>
                      <w:lang w:val="en-US" w:eastAsia="zh-CN"/>
                    </w:rPr>
                    <w:t>32</w:t>
                  </w:r>
                  <w:r>
                    <w:rPr>
                      <w:rFonts w:hint="default" w:ascii="Times New Roman" w:hAnsi="Times New Roman" w:cs="Times New Roman"/>
                      <w:color w:val="auto"/>
                      <w:spacing w:val="0"/>
                      <w:sz w:val="21"/>
                      <w:highlight w:val="none"/>
                    </w:rPr>
                    <w:t>μg/m</w:t>
                  </w:r>
                  <w:r>
                    <w:rPr>
                      <w:rFonts w:hint="default" w:ascii="Times New Roman" w:hAnsi="Times New Roman" w:cs="Times New Roman"/>
                      <w:color w:val="auto"/>
                      <w:spacing w:val="0"/>
                      <w:sz w:val="21"/>
                      <w:highlight w:val="none"/>
                      <w:vertAlign w:val="superscript"/>
                    </w:rPr>
                    <w:t>3</w:t>
                  </w:r>
                </w:p>
              </w:tc>
              <w:tc>
                <w:tcPr>
                  <w:tcW w:w="857" w:type="pct"/>
                  <w:tcBorders>
                    <w:bottom w:val="single" w:color="auto" w:sz="12" w:space="0"/>
                  </w:tcBorders>
                  <w:noWrap/>
                  <w:vAlign w:val="center"/>
                </w:tcPr>
                <w:p w14:paraId="4848A70A">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160μg/m</w:t>
                  </w:r>
                  <w:r>
                    <w:rPr>
                      <w:rFonts w:hint="default" w:ascii="Times New Roman" w:hAnsi="Times New Roman" w:cs="Times New Roman"/>
                      <w:color w:val="auto"/>
                      <w:spacing w:val="0"/>
                      <w:sz w:val="21"/>
                      <w:highlight w:val="none"/>
                      <w:vertAlign w:val="superscript"/>
                    </w:rPr>
                    <w:t>3</w:t>
                  </w:r>
                </w:p>
              </w:tc>
              <w:tc>
                <w:tcPr>
                  <w:tcW w:w="591" w:type="pct"/>
                  <w:tcBorders>
                    <w:bottom w:val="single" w:color="auto" w:sz="12" w:space="0"/>
                  </w:tcBorders>
                  <w:noWrap/>
                  <w:vAlign w:val="center"/>
                </w:tcPr>
                <w:p w14:paraId="35917C12">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lang w:val="en-US" w:eastAsia="zh-CN"/>
                    </w:rPr>
                    <w:t>82.5</w:t>
                  </w:r>
                  <w:r>
                    <w:rPr>
                      <w:rFonts w:hint="default" w:ascii="Times New Roman" w:hAnsi="Times New Roman" w:cs="Times New Roman"/>
                      <w:color w:val="auto"/>
                      <w:spacing w:val="0"/>
                      <w:sz w:val="21"/>
                      <w:highlight w:val="none"/>
                    </w:rPr>
                    <w:t>%</w:t>
                  </w:r>
                </w:p>
              </w:tc>
              <w:tc>
                <w:tcPr>
                  <w:tcW w:w="622" w:type="pct"/>
                  <w:tcBorders>
                    <w:bottom w:val="single" w:color="auto" w:sz="12" w:space="0"/>
                    <w:right w:val="nil"/>
                  </w:tcBorders>
                  <w:noWrap/>
                  <w:vAlign w:val="center"/>
                </w:tcPr>
                <w:p w14:paraId="104D6387">
                  <w:pPr>
                    <w:pStyle w:val="125"/>
                    <w:rPr>
                      <w:rFonts w:hint="default" w:ascii="Times New Roman" w:hAnsi="Times New Roman" w:cs="Times New Roman"/>
                      <w:color w:val="auto"/>
                      <w:spacing w:val="0"/>
                      <w:sz w:val="21"/>
                      <w:highlight w:val="none"/>
                    </w:rPr>
                  </w:pPr>
                  <w:r>
                    <w:rPr>
                      <w:rFonts w:hint="default" w:ascii="Times New Roman" w:hAnsi="Times New Roman" w:cs="Times New Roman"/>
                      <w:color w:val="auto"/>
                      <w:spacing w:val="0"/>
                      <w:sz w:val="21"/>
                      <w:highlight w:val="none"/>
                    </w:rPr>
                    <w:t>是</w:t>
                  </w:r>
                </w:p>
              </w:tc>
            </w:tr>
          </w:tbl>
          <w:p w14:paraId="1D13B53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由</w:t>
            </w:r>
            <w:r>
              <w:rPr>
                <w:rFonts w:hint="default" w:ascii="Times New Roman" w:hAnsi="Times New Roman" w:cs="Times New Roman"/>
                <w:color w:val="auto"/>
                <w:spacing w:val="0"/>
                <w:sz w:val="24"/>
                <w:szCs w:val="24"/>
                <w:lang w:val="en-US" w:eastAsia="zh-CN"/>
              </w:rPr>
              <w:t>上表分析</w:t>
            </w:r>
            <w:r>
              <w:rPr>
                <w:rFonts w:hint="default" w:ascii="Times New Roman" w:hAnsi="Times New Roman" w:cs="Times New Roman"/>
                <w:color w:val="auto"/>
                <w:spacing w:val="0"/>
                <w:sz w:val="24"/>
                <w:szCs w:val="24"/>
                <w:highlight w:val="none"/>
                <w:lang w:val="en-US"/>
              </w:rPr>
              <w:t>可知，各项指标均符合《环境空气质量标准》（GB3095-2012）</w:t>
            </w:r>
            <w:r>
              <w:rPr>
                <w:rFonts w:hint="default" w:ascii="Times New Roman" w:hAnsi="Times New Roman" w:cs="Times New Roman"/>
                <w:color w:val="auto"/>
                <w:spacing w:val="0"/>
                <w:sz w:val="24"/>
                <w:szCs w:val="24"/>
                <w:highlight w:val="none"/>
                <w:lang w:val="en-US" w:eastAsia="zh-CN"/>
              </w:rPr>
              <w:t>及其修改单中的</w:t>
            </w:r>
            <w:r>
              <w:rPr>
                <w:rFonts w:hint="default" w:ascii="Times New Roman" w:hAnsi="Times New Roman" w:cs="Times New Roman"/>
                <w:color w:val="auto"/>
                <w:spacing w:val="0"/>
                <w:sz w:val="24"/>
                <w:szCs w:val="24"/>
                <w:highlight w:val="none"/>
                <w:lang w:val="en-US"/>
              </w:rPr>
              <w:t>二级标准。</w:t>
            </w:r>
          </w:p>
          <w:p w14:paraId="1CC03BC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rPr>
              <w:t>通过以上分</w:t>
            </w:r>
            <w:r>
              <w:rPr>
                <w:rFonts w:hint="default" w:ascii="Times New Roman" w:hAnsi="Times New Roman" w:cs="Times New Roman"/>
                <w:color w:val="auto"/>
                <w:spacing w:val="0"/>
                <w:sz w:val="24"/>
                <w:szCs w:val="24"/>
                <w:highlight w:val="none"/>
                <w:lang w:val="en-US"/>
              </w:rPr>
              <w:t>析可知，</w:t>
            </w:r>
            <w:r>
              <w:rPr>
                <w:rFonts w:hint="default" w:ascii="Times New Roman" w:hAnsi="Times New Roman" w:cs="Times New Roman"/>
                <w:color w:val="auto"/>
                <w:spacing w:val="0"/>
                <w:sz w:val="24"/>
                <w:szCs w:val="24"/>
                <w:highlight w:val="none"/>
                <w:lang w:val="en-US" w:eastAsia="zh-CN"/>
              </w:rPr>
              <w:t>本溪</w:t>
            </w:r>
            <w:r>
              <w:rPr>
                <w:rFonts w:hint="default" w:ascii="Times New Roman" w:hAnsi="Times New Roman" w:cs="Times New Roman"/>
                <w:color w:val="auto"/>
                <w:spacing w:val="0"/>
                <w:sz w:val="24"/>
                <w:szCs w:val="24"/>
                <w:highlight w:val="none"/>
                <w:lang w:val="en-US"/>
              </w:rPr>
              <w:t>市属于环境空气达标区。</w:t>
            </w:r>
          </w:p>
          <w:p w14:paraId="7B8DF849">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default" w:ascii="Times New Roman" w:hAnsi="Times New Roman" w:cs="Times New Roman"/>
                <w:b/>
                <w:color w:val="auto"/>
                <w:spacing w:val="0"/>
                <w:sz w:val="24"/>
                <w:szCs w:val="24"/>
                <w:highlight w:val="none"/>
              </w:rPr>
            </w:pPr>
            <w:r>
              <w:rPr>
                <w:rFonts w:hint="default" w:ascii="Times New Roman" w:hAnsi="Times New Roman" w:cs="Times New Roman"/>
                <w:b/>
                <w:color w:val="auto"/>
                <w:spacing w:val="0"/>
                <w:sz w:val="24"/>
                <w:szCs w:val="24"/>
                <w:highlight w:val="none"/>
                <w:lang w:val="en-US"/>
              </w:rPr>
              <w:t>2</w:t>
            </w:r>
            <w:r>
              <w:rPr>
                <w:rFonts w:hint="default" w:ascii="Times New Roman" w:hAnsi="Times New Roman" w:cs="Times New Roman"/>
                <w:b/>
                <w:color w:val="auto"/>
                <w:spacing w:val="0"/>
                <w:sz w:val="24"/>
                <w:szCs w:val="24"/>
                <w:highlight w:val="none"/>
              </w:rPr>
              <w:t>、声环境质量现状</w:t>
            </w:r>
          </w:p>
          <w:p w14:paraId="09C91983">
            <w:pPr>
              <w:pStyle w:val="2"/>
              <w:keepNext w:val="0"/>
              <w:keepLines w:val="0"/>
              <w:pageBreakBefore w:val="0"/>
              <w:widowControl w:val="0"/>
              <w:kinsoku/>
              <w:wordWrap/>
              <w:overflowPunct/>
              <w:topLinePunct w:val="0"/>
              <w:autoSpaceDE w:val="0"/>
              <w:autoSpaceDN w:val="0"/>
              <w:bidi w:val="0"/>
              <w:adjustRightInd/>
              <w:snapToGrid/>
              <w:ind w:left="0" w:leftChars="0" w:firstLine="480" w:firstLineChars="200"/>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本次评价委托沈阳熠境环境检测有限公司于202</w:t>
            </w:r>
            <w:r>
              <w:rPr>
                <w:rFonts w:hint="eastAsia" w:cs="Times New Roman"/>
                <w:b w:val="0"/>
                <w:bCs w:val="0"/>
                <w:color w:val="auto"/>
                <w:spacing w:val="0"/>
                <w:sz w:val="24"/>
                <w:szCs w:val="24"/>
                <w:lang w:val="en-US" w:eastAsia="zh-CN"/>
              </w:rPr>
              <w:t>5</w:t>
            </w:r>
            <w:r>
              <w:rPr>
                <w:rFonts w:hint="default" w:ascii="Times New Roman" w:hAnsi="Times New Roman" w:eastAsia="宋体" w:cs="Times New Roman"/>
                <w:b w:val="0"/>
                <w:bCs w:val="0"/>
                <w:color w:val="auto"/>
                <w:spacing w:val="0"/>
                <w:sz w:val="24"/>
                <w:szCs w:val="24"/>
                <w:lang w:val="en-US" w:eastAsia="zh-CN"/>
              </w:rPr>
              <w:t>年</w:t>
            </w:r>
            <w:r>
              <w:rPr>
                <w:rFonts w:hint="eastAsia" w:cs="Times New Roman"/>
                <w:b w:val="0"/>
                <w:bCs w:val="0"/>
                <w:color w:val="auto"/>
                <w:spacing w:val="0"/>
                <w:sz w:val="24"/>
                <w:szCs w:val="24"/>
                <w:lang w:val="en-US" w:eastAsia="zh-CN"/>
              </w:rPr>
              <w:t>1</w:t>
            </w:r>
            <w:r>
              <w:rPr>
                <w:rFonts w:hint="default" w:ascii="Times New Roman" w:hAnsi="Times New Roman" w:eastAsia="宋体" w:cs="Times New Roman"/>
                <w:b w:val="0"/>
                <w:bCs w:val="0"/>
                <w:color w:val="auto"/>
                <w:spacing w:val="0"/>
                <w:sz w:val="24"/>
                <w:szCs w:val="24"/>
                <w:lang w:val="en-US" w:eastAsia="zh-CN"/>
              </w:rPr>
              <w:t>月</w:t>
            </w:r>
            <w:r>
              <w:rPr>
                <w:rFonts w:hint="eastAsia" w:cs="Times New Roman"/>
                <w:b w:val="0"/>
                <w:bCs w:val="0"/>
                <w:color w:val="auto"/>
                <w:spacing w:val="0"/>
                <w:sz w:val="24"/>
                <w:szCs w:val="24"/>
                <w:lang w:val="en-US" w:eastAsia="zh-CN"/>
              </w:rPr>
              <w:t>2</w:t>
            </w:r>
            <w:r>
              <w:rPr>
                <w:rFonts w:hint="default" w:ascii="Times New Roman" w:hAnsi="Times New Roman" w:eastAsia="宋体" w:cs="Times New Roman"/>
                <w:b w:val="0"/>
                <w:bCs w:val="0"/>
                <w:color w:val="auto"/>
                <w:spacing w:val="0"/>
                <w:sz w:val="24"/>
                <w:szCs w:val="24"/>
                <w:lang w:val="en-US" w:eastAsia="zh-CN"/>
              </w:rPr>
              <w:t>日-</w:t>
            </w:r>
            <w:r>
              <w:rPr>
                <w:rFonts w:hint="eastAsia" w:cs="Times New Roman"/>
                <w:b w:val="0"/>
                <w:bCs w:val="0"/>
                <w:color w:val="auto"/>
                <w:spacing w:val="0"/>
                <w:sz w:val="24"/>
                <w:szCs w:val="24"/>
                <w:lang w:val="en-US" w:eastAsia="zh-CN"/>
              </w:rPr>
              <w:t>3</w:t>
            </w:r>
            <w:r>
              <w:rPr>
                <w:rFonts w:hint="default" w:ascii="Times New Roman" w:hAnsi="Times New Roman" w:eastAsia="宋体" w:cs="Times New Roman"/>
                <w:b w:val="0"/>
                <w:bCs w:val="0"/>
                <w:color w:val="auto"/>
                <w:spacing w:val="0"/>
                <w:sz w:val="24"/>
                <w:szCs w:val="24"/>
                <w:lang w:val="en-US" w:eastAsia="zh-CN"/>
              </w:rPr>
              <w:t>日对项目所在地声环境质量进行检测。</w:t>
            </w:r>
          </w:p>
          <w:p w14:paraId="1FAF0E6E">
            <w:pPr>
              <w:pStyle w:val="2"/>
              <w:keepNext w:val="0"/>
              <w:keepLines w:val="0"/>
              <w:pageBreakBefore w:val="0"/>
              <w:widowControl w:val="0"/>
              <w:kinsoku/>
              <w:wordWrap/>
              <w:overflowPunct/>
              <w:topLinePunct w:val="0"/>
              <w:autoSpaceDE w:val="0"/>
              <w:autoSpaceDN w:val="0"/>
              <w:bidi w:val="0"/>
              <w:adjustRightInd/>
              <w:snapToGrid/>
              <w:ind w:left="0" w:leftChars="0" w:firstLine="480" w:firstLineChars="200"/>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检测点位：项目四周厂界1m处、周边敏感点各设置1个检测点位，共5个检测点位。</w:t>
            </w:r>
          </w:p>
          <w:p w14:paraId="63D1C1F6">
            <w:pPr>
              <w:pStyle w:val="2"/>
              <w:keepNext w:val="0"/>
              <w:keepLines w:val="0"/>
              <w:pageBreakBefore w:val="0"/>
              <w:widowControl w:val="0"/>
              <w:kinsoku/>
              <w:wordWrap/>
              <w:overflowPunct/>
              <w:topLinePunct w:val="0"/>
              <w:autoSpaceDE w:val="0"/>
              <w:autoSpaceDN w:val="0"/>
              <w:bidi w:val="0"/>
              <w:adjustRightInd/>
              <w:snapToGrid/>
              <w:ind w:left="0" w:leftChars="0" w:firstLine="480" w:firstLineChars="200"/>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检测频率：连续监测2天，每天昼夜各监测1次。声环境质量现状检测统计表见表3-</w:t>
            </w:r>
            <w:r>
              <w:rPr>
                <w:rFonts w:hint="eastAsia" w:cs="Times New Roman"/>
                <w:b w:val="0"/>
                <w:bCs w:val="0"/>
                <w:color w:val="auto"/>
                <w:spacing w:val="0"/>
                <w:sz w:val="24"/>
                <w:szCs w:val="24"/>
                <w:lang w:val="en-US" w:eastAsia="zh-CN"/>
              </w:rPr>
              <w:t>2</w:t>
            </w:r>
            <w:r>
              <w:rPr>
                <w:rFonts w:hint="default" w:ascii="Times New Roman" w:hAnsi="Times New Roman" w:eastAsia="宋体" w:cs="Times New Roman"/>
                <w:b w:val="0"/>
                <w:bCs w:val="0"/>
                <w:color w:val="auto"/>
                <w:spacing w:val="0"/>
                <w:sz w:val="24"/>
                <w:szCs w:val="24"/>
                <w:lang w:val="en-US" w:eastAsia="zh-CN"/>
              </w:rPr>
              <w:t>。</w:t>
            </w:r>
          </w:p>
          <w:p w14:paraId="4C35C7A4">
            <w:pPr>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rPr>
              <w:t>表</w:t>
            </w:r>
            <w:r>
              <w:rPr>
                <w:rFonts w:hint="default" w:ascii="Times New Roman" w:hAnsi="Times New Roman" w:eastAsia="宋体" w:cs="Times New Roman"/>
                <w:b/>
                <w:bCs/>
                <w:color w:val="auto"/>
                <w:spacing w:val="0"/>
                <w:sz w:val="24"/>
                <w:szCs w:val="24"/>
                <w:highlight w:val="none"/>
                <w:lang w:val="en-US" w:eastAsia="zh-CN"/>
              </w:rPr>
              <w:t>3-</w:t>
            </w:r>
            <w:r>
              <w:rPr>
                <w:rFonts w:hint="eastAsia" w:ascii="Times New Roman" w:hAnsi="Times New Roman" w:cs="Times New Roman"/>
                <w:b/>
                <w:bCs/>
                <w:color w:val="auto"/>
                <w:spacing w:val="0"/>
                <w:sz w:val="24"/>
                <w:szCs w:val="24"/>
                <w:highlight w:val="none"/>
                <w:lang w:val="en-US" w:eastAsia="zh-CN"/>
              </w:rPr>
              <w:t>2</w:t>
            </w:r>
            <w:r>
              <w:rPr>
                <w:rFonts w:hint="eastAsia" w:ascii="Times New Roman" w:hAnsi="Times New Roman" w:eastAsia="宋体" w:cs="Times New Roman"/>
                <w:b/>
                <w:bCs/>
                <w:color w:val="auto"/>
                <w:spacing w:val="0"/>
                <w:sz w:val="24"/>
                <w:szCs w:val="24"/>
                <w:highlight w:val="none"/>
                <w:lang w:val="en-US" w:eastAsia="zh-CN"/>
              </w:rPr>
              <w:t xml:space="preserve">  </w:t>
            </w:r>
            <w:r>
              <w:rPr>
                <w:rFonts w:hint="default" w:ascii="Times New Roman" w:hAnsi="Times New Roman" w:eastAsia="宋体" w:cs="Times New Roman"/>
                <w:b/>
                <w:bCs/>
                <w:color w:val="auto"/>
                <w:spacing w:val="0"/>
                <w:sz w:val="24"/>
                <w:szCs w:val="24"/>
                <w:highlight w:val="none"/>
              </w:rPr>
              <w:t>环境噪声质量现状</w:t>
            </w:r>
            <w:r>
              <w:rPr>
                <w:rFonts w:hint="default" w:ascii="Times New Roman" w:hAnsi="Times New Roman" w:eastAsia="宋体" w:cs="Times New Roman"/>
                <w:b/>
                <w:bCs/>
                <w:color w:val="auto"/>
                <w:spacing w:val="0"/>
                <w:sz w:val="24"/>
                <w:szCs w:val="24"/>
                <w:highlight w:val="none"/>
                <w:lang w:val="en-US" w:eastAsia="zh-CN"/>
              </w:rPr>
              <w:t>检</w:t>
            </w:r>
            <w:r>
              <w:rPr>
                <w:rFonts w:hint="default" w:ascii="Times New Roman" w:hAnsi="Times New Roman" w:eastAsia="宋体" w:cs="Times New Roman"/>
                <w:b/>
                <w:bCs/>
                <w:color w:val="auto"/>
                <w:spacing w:val="0"/>
                <w:sz w:val="24"/>
                <w:szCs w:val="24"/>
                <w:highlight w:val="none"/>
              </w:rPr>
              <w:t>测结果</w:t>
            </w:r>
            <w:r>
              <w:rPr>
                <w:rFonts w:hint="default" w:ascii="Times New Roman" w:hAnsi="Times New Roman" w:eastAsia="宋体" w:cs="Times New Roman"/>
                <w:b/>
                <w:bCs/>
                <w:color w:val="auto"/>
                <w:spacing w:val="0"/>
                <w:sz w:val="24"/>
                <w:szCs w:val="24"/>
                <w:highlight w:val="none"/>
                <w:lang w:val="en-US" w:eastAsia="zh-CN"/>
              </w:rPr>
              <w:t xml:space="preserve"> </w:t>
            </w:r>
            <w:r>
              <w:rPr>
                <w:rFonts w:hint="eastAsia" w:ascii="Times New Roman" w:hAnsi="Times New Roman" w:eastAsia="宋体" w:cs="Times New Roman"/>
                <w:b/>
                <w:bCs/>
                <w:color w:val="auto"/>
                <w:spacing w:val="0"/>
                <w:sz w:val="24"/>
                <w:szCs w:val="24"/>
                <w:highlight w:val="none"/>
                <w:lang w:val="en-US" w:eastAsia="zh-CN"/>
              </w:rPr>
              <w:t xml:space="preserve">  </w:t>
            </w:r>
            <w:r>
              <w:rPr>
                <w:rFonts w:hint="default" w:ascii="Times New Roman" w:hAnsi="Times New Roman" w:eastAsia="宋体" w:cs="Times New Roman"/>
                <w:b/>
                <w:bCs/>
                <w:color w:val="auto"/>
                <w:spacing w:val="0"/>
                <w:sz w:val="24"/>
                <w:szCs w:val="24"/>
                <w:highlight w:val="none"/>
                <w:lang w:val="en-US" w:eastAsia="zh-CN"/>
              </w:rPr>
              <w:t>单位：dB（A）</w:t>
            </w:r>
          </w:p>
          <w:tbl>
            <w:tblPr>
              <w:tblStyle w:val="3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864"/>
              <w:gridCol w:w="1623"/>
              <w:gridCol w:w="1494"/>
              <w:gridCol w:w="1399"/>
              <w:gridCol w:w="1395"/>
            </w:tblGrid>
            <w:tr w14:paraId="6CD222F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vMerge w:val="restart"/>
                  <w:tcBorders>
                    <w:tl2br w:val="nil"/>
                    <w:tr2bl w:val="nil"/>
                  </w:tcBorders>
                  <w:noWrap w:val="0"/>
                  <w:vAlign w:val="center"/>
                </w:tcPr>
                <w:p w14:paraId="458D6F3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采样点位</w:t>
                  </w:r>
                </w:p>
              </w:tc>
              <w:tc>
                <w:tcPr>
                  <w:tcW w:w="5911" w:type="dxa"/>
                  <w:gridSpan w:val="4"/>
                  <w:tcBorders>
                    <w:tl2br w:val="nil"/>
                    <w:tr2bl w:val="nil"/>
                  </w:tcBorders>
                  <w:noWrap w:val="0"/>
                  <w:vAlign w:val="center"/>
                </w:tcPr>
                <w:p w14:paraId="10BBB87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检测结果LeqdB（A）</w:t>
                  </w:r>
                </w:p>
              </w:tc>
            </w:tr>
            <w:tr w14:paraId="1CE178C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vMerge w:val="continue"/>
                  <w:tcBorders>
                    <w:tl2br w:val="nil"/>
                    <w:tr2bl w:val="nil"/>
                  </w:tcBorders>
                  <w:noWrap w:val="0"/>
                  <w:vAlign w:val="center"/>
                </w:tcPr>
                <w:p w14:paraId="78EFC8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3117" w:type="dxa"/>
                  <w:gridSpan w:val="2"/>
                  <w:tcBorders>
                    <w:tl2br w:val="nil"/>
                    <w:tr2bl w:val="nil"/>
                  </w:tcBorders>
                  <w:noWrap w:val="0"/>
                  <w:vAlign w:val="center"/>
                </w:tcPr>
                <w:p w14:paraId="4BCB05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月</w:t>
                  </w:r>
                  <w:r>
                    <w:rPr>
                      <w:rFonts w:hint="eastAsia" w:ascii="Times New Roman" w:hAnsi="Times New Roman"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日</w:t>
                  </w:r>
                </w:p>
              </w:tc>
              <w:tc>
                <w:tcPr>
                  <w:tcW w:w="2794" w:type="dxa"/>
                  <w:gridSpan w:val="2"/>
                  <w:tcBorders>
                    <w:tl2br w:val="nil"/>
                    <w:tr2bl w:val="nil"/>
                  </w:tcBorders>
                  <w:noWrap w:val="0"/>
                  <w:vAlign w:val="center"/>
                </w:tcPr>
                <w:p w14:paraId="798EFC0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月</w:t>
                  </w:r>
                  <w:r>
                    <w:rPr>
                      <w:rFonts w:hint="eastAsia" w:ascii="Times New Roman" w:hAnsi="Times New Roman" w:cs="Times New Roman"/>
                      <w:color w:val="auto"/>
                      <w:sz w:val="21"/>
                      <w:szCs w:val="21"/>
                      <w:highlight w:val="none"/>
                      <w:vertAlign w:val="baseline"/>
                      <w:lang w:val="en-US" w:eastAsia="zh-CN"/>
                    </w:rPr>
                    <w:t>3</w:t>
                  </w:r>
                  <w:r>
                    <w:rPr>
                      <w:rFonts w:hint="eastAsia" w:ascii="Times New Roman" w:hAnsi="Times New Roman" w:eastAsia="宋体" w:cs="Times New Roman"/>
                      <w:color w:val="auto"/>
                      <w:sz w:val="21"/>
                      <w:szCs w:val="21"/>
                      <w:highlight w:val="none"/>
                      <w:vertAlign w:val="baseline"/>
                      <w:lang w:val="en-US" w:eastAsia="zh-CN"/>
                    </w:rPr>
                    <w:t>日</w:t>
                  </w:r>
                </w:p>
              </w:tc>
            </w:tr>
            <w:tr w14:paraId="3353490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vMerge w:val="continue"/>
                  <w:tcBorders>
                    <w:tl2br w:val="nil"/>
                    <w:tr2bl w:val="nil"/>
                  </w:tcBorders>
                  <w:noWrap w:val="0"/>
                  <w:vAlign w:val="center"/>
                </w:tcPr>
                <w:p w14:paraId="7CAB75B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1623" w:type="dxa"/>
                  <w:tcBorders>
                    <w:tl2br w:val="nil"/>
                    <w:tr2bl w:val="nil"/>
                  </w:tcBorders>
                  <w:noWrap w:val="0"/>
                  <w:vAlign w:val="center"/>
                </w:tcPr>
                <w:p w14:paraId="174AA4B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昼间</w:t>
                  </w:r>
                </w:p>
              </w:tc>
              <w:tc>
                <w:tcPr>
                  <w:tcW w:w="1494" w:type="dxa"/>
                  <w:tcBorders>
                    <w:tl2br w:val="nil"/>
                    <w:tr2bl w:val="nil"/>
                  </w:tcBorders>
                  <w:noWrap w:val="0"/>
                  <w:vAlign w:val="center"/>
                </w:tcPr>
                <w:p w14:paraId="74DFFF5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夜间</w:t>
                  </w:r>
                </w:p>
              </w:tc>
              <w:tc>
                <w:tcPr>
                  <w:tcW w:w="1399" w:type="dxa"/>
                  <w:tcBorders>
                    <w:tl2br w:val="nil"/>
                    <w:tr2bl w:val="nil"/>
                  </w:tcBorders>
                  <w:noWrap w:val="0"/>
                  <w:vAlign w:val="center"/>
                </w:tcPr>
                <w:p w14:paraId="170EBC1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昼间</w:t>
                  </w:r>
                </w:p>
              </w:tc>
              <w:tc>
                <w:tcPr>
                  <w:tcW w:w="1395" w:type="dxa"/>
                  <w:tcBorders>
                    <w:tl2br w:val="nil"/>
                    <w:tr2bl w:val="nil"/>
                  </w:tcBorders>
                  <w:noWrap w:val="0"/>
                  <w:vAlign w:val="center"/>
                </w:tcPr>
                <w:p w14:paraId="02CCE5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夜间</w:t>
                  </w:r>
                </w:p>
              </w:tc>
            </w:tr>
            <w:tr w14:paraId="0BEE4E6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tcBorders>
                    <w:tl2br w:val="nil"/>
                    <w:tr2bl w:val="nil"/>
                  </w:tcBorders>
                  <w:noWrap w:val="0"/>
                  <w:vAlign w:val="center"/>
                </w:tcPr>
                <w:p w14:paraId="57A2FC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eastAsia="zh-CN"/>
                    </w:rPr>
                    <w:t>东厂界</w:t>
                  </w:r>
                </w:p>
              </w:tc>
              <w:tc>
                <w:tcPr>
                  <w:tcW w:w="1623" w:type="dxa"/>
                  <w:tcBorders>
                    <w:tl2br w:val="nil"/>
                    <w:tr2bl w:val="nil"/>
                  </w:tcBorders>
                  <w:noWrap w:val="0"/>
                  <w:vAlign w:val="center"/>
                </w:tcPr>
                <w:p w14:paraId="5023717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54</w:t>
                  </w:r>
                </w:p>
              </w:tc>
              <w:tc>
                <w:tcPr>
                  <w:tcW w:w="1494" w:type="dxa"/>
                  <w:tcBorders>
                    <w:tl2br w:val="nil"/>
                    <w:tr2bl w:val="nil"/>
                  </w:tcBorders>
                  <w:noWrap w:val="0"/>
                  <w:vAlign w:val="center"/>
                </w:tcPr>
                <w:p w14:paraId="370D11B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44</w:t>
                  </w:r>
                </w:p>
              </w:tc>
              <w:tc>
                <w:tcPr>
                  <w:tcW w:w="1399" w:type="dxa"/>
                  <w:tcBorders>
                    <w:tl2br w:val="nil"/>
                    <w:tr2bl w:val="nil"/>
                  </w:tcBorders>
                  <w:noWrap w:val="0"/>
                  <w:vAlign w:val="center"/>
                </w:tcPr>
                <w:p w14:paraId="100F97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53</w:t>
                  </w:r>
                </w:p>
              </w:tc>
              <w:tc>
                <w:tcPr>
                  <w:tcW w:w="1395" w:type="dxa"/>
                  <w:tcBorders>
                    <w:tl2br w:val="nil"/>
                    <w:tr2bl w:val="nil"/>
                  </w:tcBorders>
                  <w:noWrap w:val="0"/>
                  <w:vAlign w:val="center"/>
                </w:tcPr>
                <w:p w14:paraId="097870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44</w:t>
                  </w:r>
                </w:p>
              </w:tc>
            </w:tr>
            <w:tr w14:paraId="54E1E61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tcBorders>
                    <w:tl2br w:val="nil"/>
                    <w:tr2bl w:val="nil"/>
                  </w:tcBorders>
                  <w:noWrap w:val="0"/>
                  <w:vAlign w:val="center"/>
                </w:tcPr>
                <w:p w14:paraId="4E905AB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eastAsia="zh-CN"/>
                    </w:rPr>
                    <w:t>南厂界</w:t>
                  </w:r>
                </w:p>
              </w:tc>
              <w:tc>
                <w:tcPr>
                  <w:tcW w:w="1623" w:type="dxa"/>
                  <w:tcBorders>
                    <w:tl2br w:val="nil"/>
                    <w:tr2bl w:val="nil"/>
                  </w:tcBorders>
                  <w:noWrap w:val="0"/>
                  <w:vAlign w:val="center"/>
                </w:tcPr>
                <w:p w14:paraId="5F0B5EC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53</w:t>
                  </w:r>
                </w:p>
              </w:tc>
              <w:tc>
                <w:tcPr>
                  <w:tcW w:w="1494" w:type="dxa"/>
                  <w:tcBorders>
                    <w:tl2br w:val="nil"/>
                    <w:tr2bl w:val="nil"/>
                  </w:tcBorders>
                  <w:noWrap w:val="0"/>
                  <w:vAlign w:val="center"/>
                </w:tcPr>
                <w:p w14:paraId="512550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43</w:t>
                  </w:r>
                </w:p>
              </w:tc>
              <w:tc>
                <w:tcPr>
                  <w:tcW w:w="1399" w:type="dxa"/>
                  <w:tcBorders>
                    <w:tl2br w:val="nil"/>
                    <w:tr2bl w:val="nil"/>
                  </w:tcBorders>
                  <w:noWrap w:val="0"/>
                  <w:vAlign w:val="center"/>
                </w:tcPr>
                <w:p w14:paraId="68703B5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52</w:t>
                  </w:r>
                </w:p>
              </w:tc>
              <w:tc>
                <w:tcPr>
                  <w:tcW w:w="1395" w:type="dxa"/>
                  <w:tcBorders>
                    <w:tl2br w:val="nil"/>
                    <w:tr2bl w:val="nil"/>
                  </w:tcBorders>
                  <w:noWrap w:val="0"/>
                  <w:vAlign w:val="center"/>
                </w:tcPr>
                <w:p w14:paraId="7FF922B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42</w:t>
                  </w:r>
                </w:p>
              </w:tc>
            </w:tr>
            <w:tr w14:paraId="1CA9C07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tcBorders>
                    <w:tl2br w:val="nil"/>
                    <w:tr2bl w:val="nil"/>
                  </w:tcBorders>
                  <w:noWrap w:val="0"/>
                  <w:vAlign w:val="center"/>
                </w:tcPr>
                <w:p w14:paraId="5D15BD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西厂界</w:t>
                  </w:r>
                </w:p>
              </w:tc>
              <w:tc>
                <w:tcPr>
                  <w:tcW w:w="1623" w:type="dxa"/>
                  <w:tcBorders>
                    <w:tl2br w:val="nil"/>
                    <w:tr2bl w:val="nil"/>
                  </w:tcBorders>
                  <w:noWrap w:val="0"/>
                  <w:vAlign w:val="center"/>
                </w:tcPr>
                <w:p w14:paraId="47DB6B7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58</w:t>
                  </w:r>
                </w:p>
              </w:tc>
              <w:tc>
                <w:tcPr>
                  <w:tcW w:w="1494" w:type="dxa"/>
                  <w:tcBorders>
                    <w:tl2br w:val="nil"/>
                    <w:tr2bl w:val="nil"/>
                  </w:tcBorders>
                  <w:noWrap w:val="0"/>
                  <w:vAlign w:val="center"/>
                </w:tcPr>
                <w:p w14:paraId="5B462AA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47</w:t>
                  </w:r>
                </w:p>
              </w:tc>
              <w:tc>
                <w:tcPr>
                  <w:tcW w:w="1399" w:type="dxa"/>
                  <w:tcBorders>
                    <w:tl2br w:val="nil"/>
                    <w:tr2bl w:val="nil"/>
                  </w:tcBorders>
                  <w:noWrap w:val="0"/>
                  <w:vAlign w:val="center"/>
                </w:tcPr>
                <w:p w14:paraId="7536658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59</w:t>
                  </w:r>
                </w:p>
              </w:tc>
              <w:tc>
                <w:tcPr>
                  <w:tcW w:w="1395" w:type="dxa"/>
                  <w:tcBorders>
                    <w:tl2br w:val="nil"/>
                    <w:tr2bl w:val="nil"/>
                  </w:tcBorders>
                  <w:noWrap w:val="0"/>
                  <w:vAlign w:val="center"/>
                </w:tcPr>
                <w:p w14:paraId="5B1D3C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48</w:t>
                  </w:r>
                </w:p>
              </w:tc>
            </w:tr>
            <w:tr w14:paraId="3CCD9BB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tcBorders>
                    <w:tl2br w:val="nil"/>
                    <w:tr2bl w:val="nil"/>
                  </w:tcBorders>
                  <w:noWrap w:val="0"/>
                  <w:vAlign w:val="center"/>
                </w:tcPr>
                <w:p w14:paraId="6E64603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北厂界</w:t>
                  </w:r>
                </w:p>
              </w:tc>
              <w:tc>
                <w:tcPr>
                  <w:tcW w:w="1623" w:type="dxa"/>
                  <w:tcBorders>
                    <w:tl2br w:val="nil"/>
                    <w:tr2bl w:val="nil"/>
                  </w:tcBorders>
                  <w:noWrap w:val="0"/>
                  <w:vAlign w:val="center"/>
                </w:tcPr>
                <w:p w14:paraId="668E7B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57</w:t>
                  </w:r>
                </w:p>
              </w:tc>
              <w:tc>
                <w:tcPr>
                  <w:tcW w:w="1494" w:type="dxa"/>
                  <w:tcBorders>
                    <w:tl2br w:val="nil"/>
                    <w:tr2bl w:val="nil"/>
                  </w:tcBorders>
                  <w:noWrap w:val="0"/>
                  <w:vAlign w:val="center"/>
                </w:tcPr>
                <w:p w14:paraId="5834E53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48</w:t>
                  </w:r>
                </w:p>
              </w:tc>
              <w:tc>
                <w:tcPr>
                  <w:tcW w:w="1399" w:type="dxa"/>
                  <w:tcBorders>
                    <w:tl2br w:val="nil"/>
                    <w:tr2bl w:val="nil"/>
                  </w:tcBorders>
                  <w:noWrap w:val="0"/>
                  <w:vAlign w:val="center"/>
                </w:tcPr>
                <w:p w14:paraId="26E27E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57</w:t>
                  </w:r>
                </w:p>
              </w:tc>
              <w:tc>
                <w:tcPr>
                  <w:tcW w:w="1395" w:type="dxa"/>
                  <w:tcBorders>
                    <w:tl2br w:val="nil"/>
                    <w:tr2bl w:val="nil"/>
                  </w:tcBorders>
                  <w:noWrap w:val="0"/>
                  <w:vAlign w:val="center"/>
                </w:tcPr>
                <w:p w14:paraId="50D8980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47</w:t>
                  </w:r>
                </w:p>
              </w:tc>
            </w:tr>
            <w:tr w14:paraId="435BDF4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1864" w:type="dxa"/>
                  <w:tcBorders>
                    <w:tl2br w:val="nil"/>
                    <w:tr2bl w:val="nil"/>
                  </w:tcBorders>
                  <w:noWrap w:val="0"/>
                  <w:vAlign w:val="center"/>
                </w:tcPr>
                <w:p w14:paraId="3C97E8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边牛村</w:t>
                  </w:r>
                </w:p>
              </w:tc>
              <w:tc>
                <w:tcPr>
                  <w:tcW w:w="1623" w:type="dxa"/>
                  <w:tcBorders>
                    <w:tl2br w:val="nil"/>
                    <w:tr2bl w:val="nil"/>
                  </w:tcBorders>
                  <w:noWrap w:val="0"/>
                  <w:vAlign w:val="center"/>
                </w:tcPr>
                <w:p w14:paraId="4A573B1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52</w:t>
                  </w:r>
                </w:p>
              </w:tc>
              <w:tc>
                <w:tcPr>
                  <w:tcW w:w="1494" w:type="dxa"/>
                  <w:tcBorders>
                    <w:tl2br w:val="nil"/>
                    <w:tr2bl w:val="nil"/>
                  </w:tcBorders>
                  <w:noWrap w:val="0"/>
                  <w:vAlign w:val="center"/>
                </w:tcPr>
                <w:p w14:paraId="45E1AA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43</w:t>
                  </w:r>
                </w:p>
              </w:tc>
              <w:tc>
                <w:tcPr>
                  <w:tcW w:w="1399" w:type="dxa"/>
                  <w:tcBorders>
                    <w:tl2br w:val="nil"/>
                    <w:tr2bl w:val="nil"/>
                  </w:tcBorders>
                  <w:noWrap w:val="0"/>
                  <w:vAlign w:val="center"/>
                </w:tcPr>
                <w:p w14:paraId="5FDF443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53</w:t>
                  </w:r>
                </w:p>
              </w:tc>
              <w:tc>
                <w:tcPr>
                  <w:tcW w:w="1395" w:type="dxa"/>
                  <w:tcBorders>
                    <w:tl2br w:val="nil"/>
                    <w:tr2bl w:val="nil"/>
                  </w:tcBorders>
                  <w:noWrap w:val="0"/>
                  <w:vAlign w:val="center"/>
                </w:tcPr>
                <w:p w14:paraId="18B45E1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43</w:t>
                  </w:r>
                </w:p>
              </w:tc>
            </w:tr>
          </w:tbl>
          <w:p w14:paraId="3B7341E8">
            <w:pPr>
              <w:pStyle w:val="2"/>
              <w:keepNext w:val="0"/>
              <w:keepLines w:val="0"/>
              <w:pageBreakBefore w:val="0"/>
              <w:widowControl w:val="0"/>
              <w:kinsoku/>
              <w:wordWrap/>
              <w:overflowPunct/>
              <w:topLinePunct w:val="0"/>
              <w:autoSpaceDE w:val="0"/>
              <w:autoSpaceDN w:val="0"/>
              <w:bidi w:val="0"/>
              <w:adjustRightInd/>
              <w:snapToGrid/>
              <w:ind w:left="0" w:leftChars="0" w:firstLine="480" w:firstLineChars="200"/>
              <w:textAlignment w:val="auto"/>
              <w:rPr>
                <w:rFonts w:hint="default" w:ascii="Times New Roman" w:hAnsi="Times New Roman" w:eastAsia="宋体" w:cs="Times New Roman"/>
                <w:b w:val="0"/>
                <w:bCs w:val="0"/>
                <w:color w:val="auto"/>
                <w:spacing w:val="0"/>
                <w:sz w:val="24"/>
                <w:szCs w:val="24"/>
                <w:lang w:val="en-US" w:eastAsia="zh-CN"/>
              </w:rPr>
            </w:pPr>
            <w:r>
              <w:rPr>
                <w:rFonts w:hint="default" w:ascii="Times New Roman" w:hAnsi="Times New Roman" w:eastAsia="宋体" w:cs="Times New Roman"/>
                <w:b w:val="0"/>
                <w:bCs w:val="0"/>
                <w:color w:val="auto"/>
                <w:spacing w:val="0"/>
                <w:sz w:val="24"/>
                <w:szCs w:val="24"/>
                <w:lang w:val="en-US" w:eastAsia="zh-CN"/>
              </w:rPr>
              <w:t>监测结果表明项目所在地厂界四周</w:t>
            </w:r>
            <w:r>
              <w:rPr>
                <w:rFonts w:hint="eastAsia" w:cs="Times New Roman"/>
                <w:b w:val="0"/>
                <w:bCs w:val="0"/>
                <w:color w:val="auto"/>
                <w:spacing w:val="0"/>
                <w:sz w:val="24"/>
                <w:szCs w:val="24"/>
                <w:lang w:val="en-US" w:eastAsia="zh-CN"/>
              </w:rPr>
              <w:t>及边牛村</w:t>
            </w:r>
            <w:r>
              <w:rPr>
                <w:rFonts w:hint="default" w:ascii="Times New Roman" w:hAnsi="Times New Roman" w:eastAsia="宋体" w:cs="Times New Roman"/>
                <w:b w:val="0"/>
                <w:bCs w:val="0"/>
                <w:color w:val="auto"/>
                <w:spacing w:val="0"/>
                <w:sz w:val="24"/>
                <w:szCs w:val="24"/>
                <w:lang w:val="en-US" w:eastAsia="zh-CN"/>
              </w:rPr>
              <w:t>声环境均能达到国家《声环境质量标准》（GB3096-2008）中的1</w:t>
            </w:r>
            <w:r>
              <w:rPr>
                <w:rFonts w:hint="eastAsia" w:cs="Times New Roman"/>
                <w:b w:val="0"/>
                <w:bCs w:val="0"/>
                <w:color w:val="auto"/>
                <w:spacing w:val="0"/>
                <w:sz w:val="24"/>
                <w:szCs w:val="24"/>
                <w:lang w:val="en-US" w:eastAsia="zh-CN"/>
              </w:rPr>
              <w:t>/4a</w:t>
            </w:r>
            <w:r>
              <w:rPr>
                <w:rFonts w:hint="default" w:ascii="Times New Roman" w:hAnsi="Times New Roman" w:eastAsia="宋体" w:cs="Times New Roman"/>
                <w:b w:val="0"/>
                <w:bCs w:val="0"/>
                <w:color w:val="auto"/>
                <w:spacing w:val="0"/>
                <w:sz w:val="24"/>
                <w:szCs w:val="24"/>
                <w:lang w:val="en-US" w:eastAsia="zh-CN"/>
              </w:rPr>
              <w:t>类标准限值。</w:t>
            </w:r>
          </w:p>
          <w:p w14:paraId="7C40757E">
            <w:pPr>
              <w:pStyle w:val="2"/>
              <w:keepNext w:val="0"/>
              <w:keepLines w:val="0"/>
              <w:pageBreakBefore w:val="0"/>
              <w:widowControl w:val="0"/>
              <w:kinsoku/>
              <w:wordWrap/>
              <w:overflowPunct/>
              <w:topLinePunct w:val="0"/>
              <w:autoSpaceDE w:val="0"/>
              <w:autoSpaceDN w:val="0"/>
              <w:bidi w:val="0"/>
              <w:adjustRightInd/>
              <w:snapToGrid/>
              <w:ind w:left="440"/>
              <w:textAlignment w:val="auto"/>
              <w:rPr>
                <w:rFonts w:hint="default" w:ascii="Times New Roman" w:hAnsi="Times New Roman" w:cs="Times New Roman"/>
                <w:color w:val="C00000"/>
                <w:spacing w:val="0"/>
                <w:szCs w:val="24"/>
                <w:highlight w:val="none"/>
                <w:lang w:val="en-US"/>
              </w:rPr>
            </w:pPr>
            <w:r>
              <w:rPr>
                <w:rFonts w:hint="default" w:ascii="Times New Roman" w:hAnsi="Times New Roman" w:cs="Times New Roman"/>
                <w:b/>
                <w:color w:val="C00000"/>
                <w:spacing w:val="0"/>
                <w:szCs w:val="24"/>
                <w:highlight w:val="none"/>
                <w:lang w:val="en-US"/>
              </w:rPr>
              <w:t>3、地表水</w:t>
            </w:r>
            <w:r>
              <w:rPr>
                <w:rFonts w:hint="default" w:ascii="Times New Roman" w:hAnsi="Times New Roman" w:cs="Times New Roman"/>
                <w:b/>
                <w:color w:val="C00000"/>
                <w:spacing w:val="0"/>
                <w:szCs w:val="24"/>
                <w:highlight w:val="none"/>
              </w:rPr>
              <w:t>环境质量现状</w:t>
            </w:r>
          </w:p>
          <w:p w14:paraId="536BF95E">
            <w:pPr>
              <w:keepNext w:val="0"/>
              <w:keepLines w:val="0"/>
              <w:pageBreakBefore w:val="0"/>
              <w:widowControl w:val="0"/>
              <w:kinsoku/>
              <w:wordWrap/>
              <w:overflowPunct/>
              <w:topLinePunct w:val="0"/>
              <w:autoSpaceDE/>
              <w:autoSpaceDN/>
              <w:bidi w:val="0"/>
              <w:snapToGrid/>
              <w:spacing w:line="360" w:lineRule="auto"/>
              <w:ind w:left="0" w:leftChars="0" w:firstLine="480" w:firstLineChars="200"/>
              <w:jc w:val="both"/>
              <w:textAlignment w:val="auto"/>
              <w:rPr>
                <w:rFonts w:hint="default" w:ascii="Times New Roman" w:hAnsi="Times New Roman" w:cs="Times New Roman"/>
                <w:color w:val="C00000"/>
                <w:spacing w:val="2"/>
                <w:sz w:val="24"/>
                <w:szCs w:val="24"/>
                <w:highlight w:val="none"/>
                <w:lang w:val="en-US"/>
              </w:rPr>
            </w:pPr>
            <w:r>
              <w:rPr>
                <w:rFonts w:hint="default" w:ascii="Times New Roman" w:hAnsi="Times New Roman" w:cs="Times New Roman"/>
                <w:color w:val="C00000"/>
                <w:spacing w:val="0"/>
                <w:sz w:val="24"/>
                <w:szCs w:val="24"/>
                <w:highlight w:val="none"/>
                <w:lang w:val="en-US"/>
              </w:rPr>
              <w:t>本项目运营期</w:t>
            </w:r>
            <w:r>
              <w:rPr>
                <w:rFonts w:hint="eastAsia" w:ascii="Times New Roman" w:hAnsi="Times New Roman" w:cs="Times New Roman"/>
                <w:color w:val="C00000"/>
                <w:spacing w:val="0"/>
                <w:sz w:val="24"/>
                <w:szCs w:val="24"/>
                <w:highlight w:val="none"/>
                <w:lang w:val="en-US" w:eastAsia="zh-CN"/>
              </w:rPr>
              <w:t>废水通过沈溪新城污水处理厂，排入北沙河</w:t>
            </w:r>
            <w:r>
              <w:rPr>
                <w:rFonts w:hint="default" w:ascii="Times New Roman" w:hAnsi="Times New Roman" w:cs="Times New Roman"/>
                <w:color w:val="C00000"/>
                <w:spacing w:val="0"/>
                <w:sz w:val="24"/>
                <w:szCs w:val="24"/>
                <w:highlight w:val="none"/>
                <w:lang w:val="en-US"/>
              </w:rPr>
              <w:t>。</w:t>
            </w:r>
            <w:r>
              <w:rPr>
                <w:rFonts w:hint="default" w:ascii="Times New Roman" w:hAnsi="Times New Roman" w:cs="Times New Roman"/>
                <w:color w:val="C00000"/>
                <w:spacing w:val="2"/>
                <w:sz w:val="24"/>
                <w:szCs w:val="24"/>
                <w:highlight w:val="none"/>
                <w:lang w:val="en-US" w:eastAsia="zh-CN"/>
              </w:rPr>
              <w:t>根据现场调查</w:t>
            </w:r>
            <w:r>
              <w:rPr>
                <w:rFonts w:hint="default" w:ascii="Times New Roman" w:hAnsi="Times New Roman" w:cs="Times New Roman"/>
                <w:color w:val="C00000"/>
                <w:spacing w:val="2"/>
                <w:sz w:val="24"/>
                <w:szCs w:val="24"/>
                <w:highlight w:val="none"/>
                <w:lang w:val="en-US"/>
              </w:rPr>
              <w:t>本项目</w:t>
            </w:r>
            <w:r>
              <w:rPr>
                <w:rFonts w:hint="eastAsia" w:ascii="Times New Roman" w:hAnsi="Times New Roman" w:cs="Times New Roman"/>
                <w:color w:val="C00000"/>
                <w:spacing w:val="2"/>
                <w:sz w:val="24"/>
                <w:szCs w:val="24"/>
                <w:highlight w:val="none"/>
                <w:lang w:val="en-US" w:eastAsia="zh-CN"/>
              </w:rPr>
              <w:t>最近地表水体为北</w:t>
            </w:r>
            <w:r>
              <w:rPr>
                <w:rFonts w:hint="default" w:ascii="Times New Roman" w:hAnsi="Times New Roman" w:cs="Times New Roman"/>
                <w:color w:val="C00000"/>
                <w:spacing w:val="2"/>
                <w:sz w:val="24"/>
                <w:szCs w:val="24"/>
                <w:highlight w:val="none"/>
                <w:lang w:val="en-US" w:eastAsia="zh-CN"/>
              </w:rPr>
              <w:t>侧</w:t>
            </w:r>
            <w:r>
              <w:rPr>
                <w:rFonts w:hint="eastAsia" w:ascii="Times New Roman" w:hAnsi="Times New Roman" w:cs="Times New Roman"/>
                <w:color w:val="C00000"/>
                <w:spacing w:val="2"/>
                <w:sz w:val="24"/>
                <w:szCs w:val="24"/>
                <w:highlight w:val="none"/>
                <w:lang w:val="en-US" w:eastAsia="zh-CN"/>
              </w:rPr>
              <w:t>60</w:t>
            </w:r>
            <w:r>
              <w:rPr>
                <w:rFonts w:hint="default" w:ascii="Times New Roman" w:hAnsi="Times New Roman" w:cs="Times New Roman"/>
                <w:color w:val="C00000"/>
                <w:spacing w:val="2"/>
                <w:sz w:val="24"/>
                <w:szCs w:val="24"/>
                <w:highlight w:val="none"/>
                <w:lang w:val="en-US" w:eastAsia="zh-CN"/>
              </w:rPr>
              <w:t>m处</w:t>
            </w:r>
            <w:r>
              <w:rPr>
                <w:rFonts w:hint="eastAsia" w:ascii="Times New Roman" w:hAnsi="Times New Roman" w:cs="Times New Roman"/>
                <w:color w:val="C00000"/>
                <w:spacing w:val="2"/>
                <w:sz w:val="24"/>
                <w:szCs w:val="24"/>
                <w:highlight w:val="none"/>
                <w:lang w:val="en-US" w:eastAsia="zh-CN"/>
              </w:rPr>
              <w:t>的</w:t>
            </w:r>
            <w:r>
              <w:rPr>
                <w:rFonts w:hint="default" w:ascii="Times New Roman" w:hAnsi="Times New Roman" w:cs="Times New Roman"/>
                <w:color w:val="C00000"/>
                <w:spacing w:val="2"/>
                <w:sz w:val="24"/>
                <w:szCs w:val="24"/>
                <w:highlight w:val="none"/>
                <w:lang w:val="en-US" w:eastAsia="zh-CN"/>
              </w:rPr>
              <w:t>北沙河</w:t>
            </w:r>
            <w:r>
              <w:rPr>
                <w:rFonts w:hint="default" w:ascii="Times New Roman" w:hAnsi="Times New Roman" w:cs="Times New Roman"/>
                <w:color w:val="C00000"/>
                <w:spacing w:val="2"/>
                <w:sz w:val="24"/>
                <w:szCs w:val="24"/>
                <w:highlight w:val="none"/>
                <w:lang w:val="en-US"/>
              </w:rPr>
              <w:t>。</w:t>
            </w:r>
          </w:p>
          <w:p w14:paraId="4EF62DC4">
            <w:pPr>
              <w:pStyle w:val="53"/>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s="Times New Roman"/>
                <w:color w:val="auto"/>
                <w:spacing w:val="0"/>
                <w:sz w:val="24"/>
                <w:szCs w:val="24"/>
                <w:highlight w:val="none"/>
                <w:lang w:val="en-US" w:eastAsia="zh-CN" w:bidi="zh-CN"/>
              </w:rPr>
            </w:pPr>
            <w:r>
              <w:rPr>
                <w:rFonts w:hint="default" w:ascii="Times New Roman" w:hAnsi="Times New Roman" w:cs="Times New Roman"/>
                <w:color w:val="auto"/>
                <w:spacing w:val="0"/>
                <w:sz w:val="24"/>
                <w:szCs w:val="24"/>
                <w:highlight w:val="none"/>
                <w:lang w:val="en-US"/>
              </w:rPr>
              <w:t>本次评</w:t>
            </w:r>
            <w:r>
              <w:rPr>
                <w:rFonts w:hint="default" w:ascii="Times New Roman" w:hAnsi="Times New Roman" w:eastAsia="宋体" w:cs="Times New Roman"/>
                <w:color w:val="auto"/>
                <w:spacing w:val="0"/>
                <w:sz w:val="24"/>
                <w:szCs w:val="24"/>
                <w:highlight w:val="none"/>
                <w:lang w:val="en-US" w:eastAsia="zh-CN" w:bidi="zh-CN"/>
              </w:rPr>
              <w:t>价</w:t>
            </w:r>
            <w:r>
              <w:rPr>
                <w:rFonts w:hint="eastAsia" w:ascii="Times New Roman" w:hAnsi="Times New Roman" w:eastAsia="宋体" w:cs="Times New Roman"/>
                <w:color w:val="auto"/>
                <w:spacing w:val="0"/>
                <w:sz w:val="24"/>
                <w:szCs w:val="24"/>
                <w:highlight w:val="none"/>
                <w:lang w:val="en-US" w:eastAsia="zh-CN" w:bidi="zh-CN"/>
              </w:rPr>
              <w:t>引用</w:t>
            </w:r>
            <w:r>
              <w:rPr>
                <w:rFonts w:hint="default" w:ascii="Times New Roman" w:hAnsi="Times New Roman" w:eastAsia="宋体" w:cs="Times New Roman"/>
                <w:color w:val="auto"/>
                <w:spacing w:val="0"/>
                <w:sz w:val="24"/>
                <w:szCs w:val="24"/>
                <w:highlight w:val="none"/>
                <w:lang w:val="en-US" w:eastAsia="zh-CN" w:bidi="zh-CN"/>
              </w:rPr>
              <w:t>《2023年本溪市生态环境质量报告书》</w:t>
            </w:r>
            <w:r>
              <w:rPr>
                <w:rFonts w:hint="eastAsia" w:ascii="Times New Roman" w:hAnsi="Times New Roman" w:eastAsia="宋体" w:cs="Times New Roman"/>
                <w:color w:val="auto"/>
                <w:spacing w:val="0"/>
                <w:sz w:val="24"/>
                <w:szCs w:val="24"/>
                <w:highlight w:val="none"/>
                <w:lang w:val="en-US" w:eastAsia="zh-CN" w:bidi="zh-CN"/>
              </w:rPr>
              <w:t>“</w:t>
            </w:r>
            <w:r>
              <w:rPr>
                <w:rFonts w:hint="default" w:ascii="Times New Roman" w:hAnsi="Times New Roman" w:eastAsia="宋体" w:cs="Times New Roman"/>
                <w:color w:val="auto"/>
                <w:spacing w:val="0"/>
                <w:sz w:val="24"/>
                <w:szCs w:val="24"/>
                <w:highlight w:val="none"/>
                <w:lang w:val="en-US" w:eastAsia="zh-CN" w:bidi="zh-CN"/>
              </w:rPr>
              <w:t>2023年，本溪市6条主要河流水质整体稳定，太子河流域的干流、细河、南太子河水质优，北沙河水质良好；鸭绿江流域的浑江和草河水质优。6条主要河流国控断面水质优良比例为91.7%。其中Ⅰ类水质占比16.7%，Ⅱ类水质占比58.3%，Ⅲ类占比16.7%；细河邱家断面水质轻度污染，Ⅳ类水质占比8.3%；无Ⅴ类和劣Ⅴ类水质。</w:t>
            </w:r>
            <w:r>
              <w:rPr>
                <w:rFonts w:hint="eastAsia" w:ascii="Times New Roman" w:hAnsi="Times New Roman" w:eastAsia="宋体" w:cs="Times New Roman"/>
                <w:color w:val="auto"/>
                <w:spacing w:val="0"/>
                <w:sz w:val="24"/>
                <w:szCs w:val="24"/>
                <w:highlight w:val="none"/>
                <w:lang w:val="en-US" w:eastAsia="zh-CN" w:bidi="zh-CN"/>
              </w:rPr>
              <w:t>”</w:t>
            </w:r>
          </w:p>
          <w:p w14:paraId="39BFAA0D">
            <w:pPr>
              <w:pStyle w:val="53"/>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Times New Roman" w:cs="Times New Roman"/>
                <w:b/>
                <w:color w:val="auto"/>
                <w:spacing w:val="0"/>
                <w:sz w:val="24"/>
                <w:szCs w:val="24"/>
                <w:highlight w:val="none"/>
              </w:rPr>
            </w:pPr>
            <w:r>
              <w:rPr>
                <w:rFonts w:hint="default" w:ascii="Times New Roman" w:hAnsi="Times New Roman" w:eastAsia="Times New Roman" w:cs="Times New Roman"/>
                <w:b/>
                <w:color w:val="auto"/>
                <w:spacing w:val="0"/>
                <w:sz w:val="24"/>
                <w:szCs w:val="24"/>
                <w:highlight w:val="none"/>
              </w:rPr>
              <w:t>4、生态环境</w:t>
            </w:r>
          </w:p>
          <w:p w14:paraId="64611BFE">
            <w:pPr>
              <w:pStyle w:val="53"/>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szCs w:val="24"/>
                <w:highlight w:val="none"/>
                <w:lang w:val="en-US" w:eastAsia="zh-CN"/>
              </w:rPr>
              <w:t>本项目属于污染影响类项目，</w:t>
            </w:r>
            <w:r>
              <w:rPr>
                <w:rFonts w:hint="default" w:ascii="Times New Roman" w:hAnsi="Times New Roman" w:cs="Times New Roman"/>
                <w:color w:val="auto"/>
                <w:spacing w:val="0"/>
                <w:sz w:val="24"/>
                <w:szCs w:val="24"/>
                <w:highlight w:val="none"/>
              </w:rPr>
              <w:t>项目位于</w:t>
            </w:r>
            <w:r>
              <w:rPr>
                <w:rFonts w:hint="eastAsia" w:ascii="Times New Roman" w:hAnsi="Times New Roman" w:cs="Times New Roman"/>
                <w:color w:val="auto"/>
                <w:spacing w:val="0"/>
                <w:sz w:val="24"/>
                <w:szCs w:val="24"/>
                <w:highlight w:val="none"/>
                <w:lang w:eastAsia="zh-CN"/>
              </w:rPr>
              <w:t>辽宁省本溪市高新技术产业开发区本溪市高新区药都大街东侧E-01</w:t>
            </w:r>
            <w:r>
              <w:rPr>
                <w:rFonts w:hint="default" w:ascii="Times New Roman" w:hAnsi="Times New Roman" w:cs="Times New Roman"/>
                <w:color w:val="auto"/>
                <w:spacing w:val="0"/>
                <w:sz w:val="24"/>
                <w:szCs w:val="24"/>
                <w:highlight w:val="none"/>
              </w:rPr>
              <w:t>，项目选址为</w:t>
            </w:r>
            <w:r>
              <w:rPr>
                <w:rFonts w:hint="default" w:ascii="Times New Roman" w:hAnsi="Times New Roman" w:cs="Times New Roman"/>
                <w:color w:val="auto"/>
                <w:spacing w:val="0"/>
                <w:sz w:val="24"/>
                <w:szCs w:val="24"/>
                <w:highlight w:val="none"/>
                <w:lang w:val="en-US" w:eastAsia="zh-CN"/>
              </w:rPr>
              <w:t>工业</w:t>
            </w:r>
            <w:r>
              <w:rPr>
                <w:rFonts w:hint="default" w:ascii="Times New Roman" w:hAnsi="Times New Roman" w:cs="Times New Roman"/>
                <w:color w:val="auto"/>
                <w:spacing w:val="0"/>
                <w:sz w:val="24"/>
                <w:szCs w:val="24"/>
                <w:highlight w:val="none"/>
              </w:rPr>
              <w:t>用地，用地范围内无生</w:t>
            </w:r>
            <w:r>
              <w:rPr>
                <w:rFonts w:hint="default" w:ascii="Times New Roman" w:hAnsi="Times New Roman" w:cs="Times New Roman"/>
                <w:color w:val="auto"/>
                <w:spacing w:val="0"/>
                <w:sz w:val="24"/>
                <w:highlight w:val="none"/>
              </w:rPr>
              <w:t>态环境保护目标，</w:t>
            </w:r>
            <w:r>
              <w:rPr>
                <w:rFonts w:hint="default" w:ascii="Times New Roman" w:hAnsi="Times New Roman" w:cs="Times New Roman"/>
                <w:color w:val="auto"/>
                <w:spacing w:val="0"/>
                <w:sz w:val="24"/>
                <w:highlight w:val="none"/>
                <w:lang w:val="en-US" w:eastAsia="zh-CN"/>
              </w:rPr>
              <w:t>因此</w:t>
            </w:r>
            <w:r>
              <w:rPr>
                <w:rFonts w:hint="default" w:ascii="Times New Roman" w:hAnsi="Times New Roman" w:cs="Times New Roman"/>
                <w:color w:val="auto"/>
                <w:spacing w:val="0"/>
                <w:sz w:val="24"/>
                <w:highlight w:val="none"/>
              </w:rPr>
              <w:t>无需进行生态现状调查。</w:t>
            </w:r>
          </w:p>
          <w:p w14:paraId="4E101E90">
            <w:pPr>
              <w:pStyle w:val="53"/>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Times New Roman" w:cs="Times New Roman"/>
                <w:b/>
                <w:color w:val="auto"/>
                <w:spacing w:val="0"/>
                <w:sz w:val="24"/>
                <w:szCs w:val="24"/>
                <w:highlight w:val="none"/>
              </w:rPr>
            </w:pPr>
            <w:r>
              <w:rPr>
                <w:rFonts w:hint="default" w:ascii="Times New Roman" w:hAnsi="Times New Roman" w:eastAsia="Times New Roman" w:cs="Times New Roman"/>
                <w:b/>
                <w:color w:val="auto"/>
                <w:spacing w:val="0"/>
                <w:sz w:val="24"/>
                <w:szCs w:val="24"/>
                <w:highlight w:val="none"/>
              </w:rPr>
              <w:t>5、电磁辐射</w:t>
            </w:r>
          </w:p>
          <w:p w14:paraId="7878906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本项目不涉及电磁辐射，无需对电磁辐射现状开展监测及评价。</w:t>
            </w:r>
          </w:p>
          <w:p w14:paraId="48E993CE">
            <w:pPr>
              <w:pStyle w:val="53"/>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both"/>
              <w:textAlignment w:val="auto"/>
              <w:rPr>
                <w:rFonts w:hint="eastAsia" w:ascii="Times New Roman" w:hAnsi="Times New Roman" w:eastAsia="宋体" w:cs="Times New Roman"/>
                <w:b/>
                <w:color w:val="auto"/>
                <w:spacing w:val="0"/>
                <w:sz w:val="24"/>
                <w:szCs w:val="24"/>
                <w:highlight w:val="none"/>
                <w:lang w:eastAsia="zh-CN"/>
              </w:rPr>
            </w:pPr>
            <w:r>
              <w:rPr>
                <w:rFonts w:hint="default" w:ascii="Times New Roman" w:hAnsi="Times New Roman" w:cs="Times New Roman"/>
                <w:b/>
                <w:color w:val="auto"/>
                <w:spacing w:val="0"/>
                <w:sz w:val="24"/>
                <w:szCs w:val="24"/>
                <w:highlight w:val="none"/>
                <w:lang w:val="en-US"/>
              </w:rPr>
              <w:t>6</w:t>
            </w:r>
            <w:r>
              <w:rPr>
                <w:rFonts w:hint="default" w:ascii="Times New Roman" w:hAnsi="Times New Roman" w:eastAsia="Times New Roman" w:cs="Times New Roman"/>
                <w:b/>
                <w:color w:val="auto"/>
                <w:spacing w:val="0"/>
                <w:sz w:val="24"/>
                <w:szCs w:val="24"/>
                <w:highlight w:val="none"/>
                <w:lang w:val="en-US"/>
              </w:rPr>
              <w:t>、地下水</w:t>
            </w:r>
            <w:r>
              <w:rPr>
                <w:rFonts w:hint="default" w:ascii="Times New Roman" w:hAnsi="Times New Roman" w:cs="Times New Roman"/>
                <w:b/>
                <w:color w:val="auto"/>
                <w:spacing w:val="0"/>
                <w:sz w:val="24"/>
                <w:szCs w:val="24"/>
                <w:highlight w:val="none"/>
                <w:lang w:val="en-US"/>
              </w:rPr>
              <w:t>、</w:t>
            </w:r>
            <w:r>
              <w:rPr>
                <w:rFonts w:hint="default" w:ascii="Times New Roman" w:hAnsi="Times New Roman" w:eastAsia="Times New Roman" w:cs="Times New Roman"/>
                <w:b/>
                <w:color w:val="auto"/>
                <w:spacing w:val="0"/>
                <w:sz w:val="24"/>
                <w:szCs w:val="24"/>
                <w:highlight w:val="none"/>
                <w:lang w:val="en-US"/>
              </w:rPr>
              <w:t>土壤环境质量现状</w:t>
            </w:r>
          </w:p>
          <w:p w14:paraId="3966928F">
            <w:pPr>
              <w:pStyle w:val="13"/>
              <w:ind w:firstLine="480" w:firstLineChars="200"/>
              <w:jc w:val="both"/>
              <w:rPr>
                <w:rFonts w:hint="default" w:ascii="Times New Roman" w:hAnsi="Times New Roman" w:cs="Times New Roman" w:eastAsiaTheme="minorEastAsia"/>
                <w:color w:val="auto"/>
                <w:spacing w:val="0"/>
                <w:kern w:val="2"/>
                <w:sz w:val="24"/>
                <w:szCs w:val="24"/>
                <w:lang w:val="en-US" w:eastAsia="zh-CN" w:bidi="ar-SA"/>
              </w:rPr>
            </w:pPr>
            <w:r>
              <w:rPr>
                <w:rFonts w:hint="default" w:ascii="Times New Roman" w:hAnsi="Times New Roman" w:eastAsia="宋体" w:cs="Times New Roman"/>
                <w:color w:val="auto"/>
                <w:spacing w:val="0"/>
                <w:kern w:val="2"/>
                <w:sz w:val="24"/>
                <w:szCs w:val="24"/>
                <w:lang w:val="en-US" w:eastAsia="zh-CN" w:bidi="ar-SA"/>
              </w:rPr>
              <w:t>本项目属于热力生产和供应项目，</w:t>
            </w:r>
            <w:r>
              <w:rPr>
                <w:rFonts w:hint="default" w:ascii="Times New Roman" w:hAnsi="Times New Roman" w:cs="Times New Roman"/>
                <w:color w:val="auto"/>
                <w:spacing w:val="0"/>
                <w:sz w:val="24"/>
                <w:szCs w:val="24"/>
                <w:highlight w:val="none"/>
              </w:rPr>
              <w:t>项目位于</w:t>
            </w:r>
            <w:r>
              <w:rPr>
                <w:rFonts w:hint="eastAsia" w:ascii="Times New Roman" w:hAnsi="Times New Roman" w:cs="Times New Roman"/>
                <w:color w:val="auto"/>
                <w:spacing w:val="0"/>
                <w:sz w:val="24"/>
                <w:szCs w:val="24"/>
                <w:highlight w:val="none"/>
                <w:lang w:eastAsia="zh-CN"/>
              </w:rPr>
              <w:t>辽宁省本溪市高新技术产业开发区本溪市高新区药都大街东侧E-01</w:t>
            </w:r>
            <w:r>
              <w:rPr>
                <w:rFonts w:hint="default" w:ascii="Times New Roman" w:hAnsi="Times New Roman" w:eastAsia="宋体" w:cs="Times New Roman"/>
                <w:color w:val="auto"/>
                <w:spacing w:val="0"/>
                <w:kern w:val="2"/>
                <w:sz w:val="24"/>
                <w:szCs w:val="24"/>
                <w:lang w:val="en-US" w:eastAsia="zh-CN" w:bidi="ar-SA"/>
              </w:rPr>
              <w:t>，且进行了地面硬化，不存在土壤、地下水污染途径，因此，不进行土壤、地下水环境质量现状监测。</w:t>
            </w:r>
          </w:p>
        </w:tc>
      </w:tr>
      <w:tr w14:paraId="4CB72F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jc w:val="center"/>
        </w:trPr>
        <w:tc>
          <w:tcPr>
            <w:tcW w:w="619" w:type="dxa"/>
            <w:tcBorders>
              <w:right w:val="single" w:color="000000" w:sz="4" w:space="0"/>
            </w:tcBorders>
            <w:vAlign w:val="center"/>
          </w:tcPr>
          <w:p w14:paraId="4D8AFB4B">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环境</w:t>
            </w:r>
          </w:p>
          <w:p w14:paraId="1D965FF3">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保护</w:t>
            </w:r>
          </w:p>
          <w:p w14:paraId="31511D48">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目标</w:t>
            </w:r>
          </w:p>
        </w:tc>
        <w:tc>
          <w:tcPr>
            <w:tcW w:w="8649" w:type="dxa"/>
            <w:tcBorders>
              <w:left w:val="single" w:color="000000" w:sz="4" w:space="0"/>
            </w:tcBorders>
            <w:vAlign w:val="center"/>
          </w:tcPr>
          <w:p w14:paraId="3F8035DB">
            <w:pPr>
              <w:pStyle w:val="13"/>
              <w:ind w:firstLine="482" w:firstLineChars="200"/>
              <w:jc w:val="both"/>
              <w:rPr>
                <w:rFonts w:hint="default" w:ascii="Times New Roman" w:hAnsi="Times New Roman" w:cs="Times New Roman"/>
                <w:b/>
                <w:bCs/>
                <w:color w:val="auto"/>
                <w:spacing w:val="0"/>
                <w:highlight w:val="none"/>
                <w:lang w:val="en-US"/>
              </w:rPr>
            </w:pPr>
            <w:r>
              <w:rPr>
                <w:rFonts w:hint="default" w:ascii="Times New Roman" w:hAnsi="Times New Roman" w:cs="Times New Roman"/>
                <w:b/>
                <w:bCs/>
                <w:color w:val="auto"/>
                <w:spacing w:val="0"/>
                <w:highlight w:val="none"/>
                <w:lang w:val="en-US"/>
              </w:rPr>
              <w:t>1、大气环境保护目标</w:t>
            </w:r>
          </w:p>
          <w:p w14:paraId="7493B676">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highlight w:val="none"/>
              </w:rPr>
              <w:t>本项目位于</w:t>
            </w:r>
            <w:r>
              <w:rPr>
                <w:rFonts w:hint="eastAsia" w:cs="Times New Roman"/>
                <w:color w:val="auto"/>
                <w:spacing w:val="0"/>
                <w:highlight w:val="none"/>
                <w:lang w:eastAsia="zh-CN"/>
              </w:rPr>
              <w:t>辽宁省本溪市高新技术产业开发区本溪市高新区药都大街东侧E-01</w:t>
            </w:r>
            <w:r>
              <w:rPr>
                <w:rFonts w:hint="default" w:ascii="Times New Roman" w:hAnsi="Times New Roman" w:cs="Times New Roman"/>
                <w:color w:val="auto"/>
                <w:spacing w:val="0"/>
                <w:highlight w:val="none"/>
              </w:rPr>
              <w:t>，厂界外500米范围</w:t>
            </w:r>
            <w:r>
              <w:rPr>
                <w:rFonts w:hint="default" w:ascii="Times New Roman" w:hAnsi="Times New Roman" w:cs="Times New Roman"/>
                <w:color w:val="auto"/>
                <w:spacing w:val="0"/>
                <w:highlight w:val="none"/>
                <w:lang w:eastAsia="zh-CN"/>
              </w:rPr>
              <w:t>内</w:t>
            </w:r>
            <w:r>
              <w:rPr>
                <w:rFonts w:hint="default" w:ascii="Times New Roman" w:hAnsi="Times New Roman" w:cs="Times New Roman"/>
                <w:color w:val="auto"/>
                <w:spacing w:val="0"/>
                <w:highlight w:val="none"/>
              </w:rPr>
              <w:t>不涉及自然保护区</w:t>
            </w:r>
            <w:r>
              <w:rPr>
                <w:rFonts w:hint="default" w:ascii="Times New Roman" w:hAnsi="Times New Roman" w:cs="Times New Roman"/>
                <w:color w:val="auto"/>
                <w:spacing w:val="0"/>
                <w:sz w:val="24"/>
                <w:szCs w:val="24"/>
                <w:highlight w:val="none"/>
              </w:rPr>
              <w:t>、水源地、风景名胜区、生态敏感点及其他需要特殊保护的对象，因此</w:t>
            </w:r>
            <w:r>
              <w:rPr>
                <w:rFonts w:hint="default" w:ascii="Times New Roman" w:hAnsi="Times New Roman" w:cs="Times New Roman"/>
                <w:color w:val="auto"/>
                <w:spacing w:val="0"/>
                <w:sz w:val="24"/>
                <w:szCs w:val="24"/>
                <w:highlight w:val="none"/>
                <w:lang w:val="en-US" w:eastAsia="zh-CN"/>
              </w:rPr>
              <w:t>主要敏感目标为</w:t>
            </w:r>
            <w:r>
              <w:rPr>
                <w:rFonts w:hint="default" w:ascii="Times New Roman" w:hAnsi="Times New Roman" w:cs="Times New Roman"/>
                <w:color w:val="auto"/>
                <w:spacing w:val="0"/>
                <w:sz w:val="24"/>
                <w:szCs w:val="24"/>
                <w:highlight w:val="none"/>
              </w:rPr>
              <w:t>附近居民区，具体指标见表</w:t>
            </w:r>
            <w:r>
              <w:rPr>
                <w:rFonts w:hint="default" w:ascii="Times New Roman" w:hAnsi="Times New Roman" w:cs="Times New Roman"/>
                <w:color w:val="auto"/>
                <w:spacing w:val="0"/>
                <w:sz w:val="24"/>
                <w:szCs w:val="24"/>
                <w:highlight w:val="none"/>
                <w:lang w:val="en-US"/>
              </w:rPr>
              <w:t>3-</w:t>
            </w:r>
            <w:r>
              <w:rPr>
                <w:rFonts w:hint="eastAsia" w:cs="Times New Roman"/>
                <w:color w:val="auto"/>
                <w:spacing w:val="0"/>
                <w:sz w:val="24"/>
                <w:szCs w:val="24"/>
                <w:highlight w:val="none"/>
                <w:lang w:val="en-US" w:eastAsia="zh-CN"/>
              </w:rPr>
              <w:t>3</w:t>
            </w:r>
            <w:r>
              <w:rPr>
                <w:rFonts w:hint="default" w:ascii="Times New Roman" w:hAnsi="Times New Roman" w:cs="Times New Roman"/>
                <w:color w:val="auto"/>
                <w:spacing w:val="0"/>
                <w:sz w:val="24"/>
                <w:szCs w:val="24"/>
                <w:highlight w:val="none"/>
              </w:rPr>
              <w:t>。</w:t>
            </w:r>
          </w:p>
          <w:p w14:paraId="441CCA04">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2" w:firstLineChars="200"/>
              <w:jc w:val="both"/>
              <w:textAlignment w:val="auto"/>
              <w:rPr>
                <w:rFonts w:hint="default" w:ascii="Times New Roman" w:hAnsi="Times New Roman" w:cs="Times New Roman"/>
                <w:b/>
                <w:bCs/>
                <w:color w:val="auto"/>
                <w:spacing w:val="0"/>
                <w:highlight w:val="none"/>
                <w:lang w:val="en-US"/>
              </w:rPr>
            </w:pPr>
            <w:r>
              <w:rPr>
                <w:rFonts w:hint="default" w:ascii="Times New Roman" w:hAnsi="Times New Roman" w:cs="Times New Roman"/>
                <w:b/>
                <w:bCs/>
                <w:color w:val="auto"/>
                <w:spacing w:val="0"/>
                <w:highlight w:val="none"/>
                <w:lang w:val="en-US" w:eastAsia="zh-CN"/>
              </w:rPr>
              <w:t>2</w:t>
            </w:r>
            <w:r>
              <w:rPr>
                <w:rFonts w:hint="default" w:ascii="Times New Roman" w:hAnsi="Times New Roman" w:cs="Times New Roman"/>
                <w:b/>
                <w:bCs/>
                <w:color w:val="auto"/>
                <w:spacing w:val="0"/>
                <w:highlight w:val="none"/>
                <w:lang w:val="en-US"/>
              </w:rPr>
              <w:t>、地下水环境保护目标</w:t>
            </w:r>
          </w:p>
          <w:p w14:paraId="02E918ED">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0" w:firstLineChars="200"/>
              <w:jc w:val="both"/>
              <w:textAlignment w:val="auto"/>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lang w:val="en-US" w:eastAsia="zh-CN"/>
              </w:rPr>
              <w:t>本</w:t>
            </w:r>
            <w:r>
              <w:rPr>
                <w:rFonts w:hint="default" w:ascii="Times New Roman" w:hAnsi="Times New Roman" w:cs="Times New Roman"/>
                <w:color w:val="auto"/>
                <w:spacing w:val="0"/>
                <w:highlight w:val="none"/>
              </w:rPr>
              <w:t>项目厂界外500米范围内无地下水集中式饮用水水源和热水、矿泉水、温泉等特殊地下水资源。</w:t>
            </w:r>
          </w:p>
          <w:p w14:paraId="7EFECA04">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2" w:firstLineChars="200"/>
              <w:jc w:val="both"/>
              <w:textAlignment w:val="auto"/>
              <w:rPr>
                <w:rFonts w:hint="default" w:ascii="Times New Roman" w:hAnsi="Times New Roman" w:cs="Times New Roman"/>
                <w:b/>
                <w:bCs/>
                <w:color w:val="auto"/>
                <w:spacing w:val="0"/>
                <w:highlight w:val="none"/>
                <w:lang w:val="en-US"/>
              </w:rPr>
            </w:pPr>
            <w:r>
              <w:rPr>
                <w:rFonts w:hint="default" w:ascii="Times New Roman" w:hAnsi="Times New Roman" w:cs="Times New Roman"/>
                <w:b/>
                <w:bCs/>
                <w:color w:val="auto"/>
                <w:spacing w:val="0"/>
                <w:highlight w:val="none"/>
                <w:lang w:val="en-US" w:eastAsia="zh-CN"/>
              </w:rPr>
              <w:t>3</w:t>
            </w:r>
            <w:r>
              <w:rPr>
                <w:rFonts w:hint="default" w:ascii="Times New Roman" w:hAnsi="Times New Roman" w:cs="Times New Roman"/>
                <w:b/>
                <w:bCs/>
                <w:color w:val="auto"/>
                <w:spacing w:val="0"/>
                <w:highlight w:val="none"/>
                <w:lang w:val="en-US"/>
              </w:rPr>
              <w:t>、生态环境保护目标</w:t>
            </w:r>
          </w:p>
          <w:p w14:paraId="0438194D">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0" w:firstLineChars="200"/>
              <w:jc w:val="both"/>
              <w:textAlignment w:val="auto"/>
              <w:rPr>
                <w:rFonts w:hint="default" w:ascii="Times New Roman" w:hAnsi="Times New Roman" w:cs="Times New Roman"/>
                <w:color w:val="auto"/>
                <w:spacing w:val="0"/>
                <w:highlight w:val="none"/>
                <w:lang w:val="en-US"/>
              </w:rPr>
            </w:pPr>
            <w:r>
              <w:rPr>
                <w:rFonts w:hint="default" w:ascii="Times New Roman" w:hAnsi="Times New Roman" w:cs="Times New Roman"/>
                <w:color w:val="auto"/>
                <w:spacing w:val="0"/>
                <w:highlight w:val="none"/>
                <w:lang w:val="en-US" w:eastAsia="zh-CN"/>
              </w:rPr>
              <w:t>本</w:t>
            </w:r>
            <w:r>
              <w:rPr>
                <w:rFonts w:hint="default" w:ascii="Times New Roman" w:hAnsi="Times New Roman" w:cs="Times New Roman"/>
                <w:color w:val="auto"/>
                <w:spacing w:val="0"/>
                <w:highlight w:val="none"/>
                <w:lang w:val="en-US"/>
              </w:rPr>
              <w:t>项目位于</w:t>
            </w:r>
            <w:r>
              <w:rPr>
                <w:rFonts w:hint="eastAsia" w:cs="Times New Roman"/>
                <w:color w:val="auto"/>
                <w:spacing w:val="0"/>
                <w:highlight w:val="none"/>
                <w:lang w:eastAsia="zh-CN"/>
              </w:rPr>
              <w:t>辽宁省本溪市高新技术产业开发区本溪市高新区药都大街东侧E-01</w:t>
            </w:r>
            <w:r>
              <w:rPr>
                <w:rFonts w:hint="default" w:ascii="Times New Roman" w:hAnsi="Times New Roman" w:cs="Times New Roman"/>
                <w:color w:val="auto"/>
                <w:spacing w:val="0"/>
                <w:highlight w:val="none"/>
                <w:lang w:val="en-US"/>
              </w:rPr>
              <w:t>，用地范围内无生态环境保护目标。</w:t>
            </w:r>
          </w:p>
          <w:p w14:paraId="439EA39E">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2" w:firstLineChars="200"/>
              <w:jc w:val="both"/>
              <w:textAlignment w:val="auto"/>
              <w:rPr>
                <w:rFonts w:hint="default" w:ascii="Times New Roman" w:hAnsi="Times New Roman" w:cs="Times New Roman"/>
                <w:b/>
                <w:bCs/>
                <w:color w:val="auto"/>
                <w:spacing w:val="0"/>
                <w:highlight w:val="none"/>
                <w:lang w:val="en-US" w:eastAsia="zh-CN"/>
              </w:rPr>
            </w:pPr>
            <w:r>
              <w:rPr>
                <w:rFonts w:hint="default" w:ascii="Times New Roman" w:hAnsi="Times New Roman" w:cs="Times New Roman"/>
                <w:b/>
                <w:bCs/>
                <w:color w:val="auto"/>
                <w:spacing w:val="0"/>
                <w:highlight w:val="none"/>
                <w:lang w:val="en-US" w:eastAsia="zh-CN"/>
              </w:rPr>
              <w:t>4、声环境保护目标</w:t>
            </w:r>
          </w:p>
          <w:p w14:paraId="1EB9407C">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0" w:firstLineChars="200"/>
              <w:jc w:val="both"/>
              <w:textAlignment w:val="auto"/>
              <w:rPr>
                <w:rFonts w:hint="default" w:ascii="Times New Roman" w:hAnsi="Times New Roman" w:cs="Times New Roman"/>
                <w:color w:val="auto"/>
                <w:spacing w:val="0"/>
                <w:highlight w:val="none"/>
                <w:lang w:val="en-US" w:eastAsia="zh-CN"/>
              </w:rPr>
            </w:pPr>
            <w:r>
              <w:rPr>
                <w:rFonts w:hint="default" w:ascii="Times New Roman" w:hAnsi="Times New Roman" w:cs="Times New Roman"/>
                <w:color w:val="auto"/>
                <w:spacing w:val="0"/>
                <w:highlight w:val="none"/>
                <w:lang w:val="en-US" w:eastAsia="zh-CN"/>
              </w:rPr>
              <w:t>本项目50m范围内声环境保护目标</w:t>
            </w:r>
            <w:r>
              <w:rPr>
                <w:rFonts w:hint="default" w:ascii="Times New Roman" w:hAnsi="Times New Roman" w:cs="Times New Roman"/>
                <w:color w:val="auto"/>
                <w:spacing w:val="0"/>
                <w:sz w:val="24"/>
                <w:szCs w:val="24"/>
                <w:highlight w:val="none"/>
                <w:lang w:val="en-US" w:eastAsia="zh-CN"/>
              </w:rPr>
              <w:t>为</w:t>
            </w:r>
            <w:r>
              <w:rPr>
                <w:rFonts w:hint="default" w:ascii="Times New Roman" w:hAnsi="Times New Roman" w:cs="Times New Roman"/>
                <w:color w:val="auto"/>
                <w:spacing w:val="0"/>
                <w:sz w:val="24"/>
                <w:szCs w:val="24"/>
                <w:highlight w:val="none"/>
              </w:rPr>
              <w:t>附近居民区，具体见表</w:t>
            </w:r>
            <w:r>
              <w:rPr>
                <w:rFonts w:hint="default" w:ascii="Times New Roman" w:hAnsi="Times New Roman" w:cs="Times New Roman"/>
                <w:color w:val="auto"/>
                <w:spacing w:val="0"/>
                <w:sz w:val="24"/>
                <w:szCs w:val="24"/>
                <w:highlight w:val="none"/>
                <w:lang w:val="en-US"/>
              </w:rPr>
              <w:t>3-</w:t>
            </w:r>
            <w:r>
              <w:rPr>
                <w:rFonts w:hint="eastAsia" w:cs="Times New Roman"/>
                <w:color w:val="auto"/>
                <w:spacing w:val="0"/>
                <w:sz w:val="24"/>
                <w:szCs w:val="24"/>
                <w:highlight w:val="none"/>
                <w:lang w:val="en-US" w:eastAsia="zh-CN"/>
              </w:rPr>
              <w:t>3</w:t>
            </w:r>
            <w:r>
              <w:rPr>
                <w:rFonts w:hint="default" w:ascii="Times New Roman" w:hAnsi="Times New Roman" w:cs="Times New Roman"/>
                <w:color w:val="auto"/>
                <w:spacing w:val="0"/>
                <w:highlight w:val="none"/>
                <w:lang w:val="en-US" w:eastAsia="zh-CN"/>
              </w:rPr>
              <w:t>。</w:t>
            </w:r>
          </w:p>
          <w:p w14:paraId="2E54030B">
            <w:pPr>
              <w:pStyle w:val="71"/>
              <w:keepNext w:val="0"/>
              <w:keepLines w:val="0"/>
              <w:pageBreakBefore w:val="0"/>
              <w:widowControl w:val="0"/>
              <w:kinsoku/>
              <w:wordWrap/>
              <w:overflowPunct/>
              <w:topLinePunct w:val="0"/>
              <w:autoSpaceDE w:val="0"/>
              <w:autoSpaceDN w:val="0"/>
              <w:bidi w:val="0"/>
              <w:adjustRightInd/>
              <w:snapToGrid/>
              <w:spacing w:before="0" w:beforeLines="50" w:after="0" w:afterAutospacing="0" w:line="240" w:lineRule="auto"/>
              <w:textAlignment w:val="auto"/>
              <w:rPr>
                <w:rFonts w:hint="default" w:ascii="Times New Roman" w:hAnsi="Times New Roman" w:cs="Times New Roman"/>
                <w:color w:val="C00000"/>
                <w:spacing w:val="0"/>
                <w:sz w:val="24"/>
                <w:szCs w:val="24"/>
                <w:highlight w:val="none"/>
              </w:rPr>
            </w:pPr>
            <w:r>
              <w:rPr>
                <w:rFonts w:hint="default" w:ascii="Times New Roman" w:hAnsi="Times New Roman" w:cs="Times New Roman"/>
                <w:color w:val="C00000"/>
                <w:spacing w:val="0"/>
                <w:sz w:val="24"/>
                <w:szCs w:val="24"/>
                <w:highlight w:val="none"/>
                <w:lang w:val="en-US"/>
              </w:rPr>
              <w:t>表3</w:t>
            </w:r>
            <w:r>
              <w:rPr>
                <w:rFonts w:hint="eastAsia" w:cs="Times New Roman"/>
                <w:color w:val="C00000"/>
                <w:spacing w:val="0"/>
                <w:sz w:val="24"/>
                <w:szCs w:val="24"/>
                <w:highlight w:val="none"/>
                <w:lang w:val="en-US" w:eastAsia="zh-CN"/>
              </w:rPr>
              <w:t xml:space="preserve">-3    </w:t>
            </w:r>
            <w:r>
              <w:rPr>
                <w:rFonts w:hint="default" w:ascii="Times New Roman" w:hAnsi="Times New Roman" w:cs="Times New Roman"/>
                <w:color w:val="C00000"/>
                <w:spacing w:val="0"/>
                <w:sz w:val="24"/>
                <w:szCs w:val="24"/>
                <w:highlight w:val="none"/>
                <w:lang w:val="en-US" w:eastAsia="zh-CN"/>
              </w:rPr>
              <w:t>大气主要环境保护目标</w:t>
            </w:r>
            <w:r>
              <w:rPr>
                <w:rFonts w:hint="default" w:ascii="Times New Roman" w:hAnsi="Times New Roman" w:cs="Times New Roman"/>
                <w:color w:val="C00000"/>
                <w:spacing w:val="0"/>
                <w:sz w:val="24"/>
                <w:szCs w:val="24"/>
                <w:highlight w:val="none"/>
              </w:rPr>
              <w:t>情况表</w:t>
            </w:r>
          </w:p>
          <w:tbl>
            <w:tblPr>
              <w:tblStyle w:val="36"/>
              <w:tblW w:w="494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36"/>
              <w:gridCol w:w="709"/>
              <w:gridCol w:w="1122"/>
              <w:gridCol w:w="1060"/>
              <w:gridCol w:w="927"/>
              <w:gridCol w:w="1814"/>
              <w:gridCol w:w="604"/>
              <w:gridCol w:w="382"/>
              <w:gridCol w:w="421"/>
            </w:tblGrid>
            <w:tr w14:paraId="18A7DE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6" w:type="dxa"/>
                  <w:vMerge w:val="restart"/>
                  <w:tcBorders>
                    <w:tl2br w:val="nil"/>
                    <w:tr2bl w:val="nil"/>
                  </w:tcBorders>
                  <w:vAlign w:val="center"/>
                </w:tcPr>
                <w:p w14:paraId="20D32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环境要素</w:t>
                  </w:r>
                </w:p>
              </w:tc>
              <w:tc>
                <w:tcPr>
                  <w:tcW w:w="709" w:type="dxa"/>
                  <w:vMerge w:val="restart"/>
                  <w:tcBorders>
                    <w:tl2br w:val="nil"/>
                    <w:tr2bl w:val="nil"/>
                  </w:tcBorders>
                  <w:vAlign w:val="center"/>
                </w:tcPr>
                <w:p w14:paraId="52B32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保护目标</w:t>
                  </w:r>
                </w:p>
              </w:tc>
              <w:tc>
                <w:tcPr>
                  <w:tcW w:w="2182" w:type="dxa"/>
                  <w:gridSpan w:val="2"/>
                  <w:tcBorders>
                    <w:tl2br w:val="nil"/>
                    <w:tr2bl w:val="nil"/>
                  </w:tcBorders>
                  <w:vAlign w:val="center"/>
                </w:tcPr>
                <w:p w14:paraId="45F250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坐标</w:t>
                  </w:r>
                </w:p>
              </w:tc>
              <w:tc>
                <w:tcPr>
                  <w:tcW w:w="927" w:type="dxa"/>
                  <w:vMerge w:val="restart"/>
                  <w:tcBorders>
                    <w:tl2br w:val="nil"/>
                    <w:tr2bl w:val="nil"/>
                  </w:tcBorders>
                  <w:vAlign w:val="center"/>
                </w:tcPr>
                <w:p w14:paraId="6329B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保护内容</w:t>
                  </w:r>
                </w:p>
              </w:tc>
              <w:tc>
                <w:tcPr>
                  <w:tcW w:w="1814" w:type="dxa"/>
                  <w:vMerge w:val="restart"/>
                  <w:tcBorders>
                    <w:tl2br w:val="nil"/>
                    <w:tr2bl w:val="nil"/>
                  </w:tcBorders>
                  <w:vAlign w:val="center"/>
                </w:tcPr>
                <w:p w14:paraId="1D767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保护内容</w:t>
                  </w:r>
                </w:p>
              </w:tc>
              <w:tc>
                <w:tcPr>
                  <w:tcW w:w="604" w:type="dxa"/>
                  <w:vMerge w:val="restart"/>
                  <w:tcBorders>
                    <w:tl2br w:val="nil"/>
                    <w:tr2bl w:val="nil"/>
                  </w:tcBorders>
                  <w:vAlign w:val="center"/>
                </w:tcPr>
                <w:p w14:paraId="7CCAA0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环境</w:t>
                  </w:r>
                </w:p>
                <w:p w14:paraId="29A860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功能区</w:t>
                  </w:r>
                </w:p>
              </w:tc>
              <w:tc>
                <w:tcPr>
                  <w:tcW w:w="382" w:type="dxa"/>
                  <w:vMerge w:val="restart"/>
                  <w:tcBorders>
                    <w:tl2br w:val="nil"/>
                    <w:tr2bl w:val="nil"/>
                  </w:tcBorders>
                  <w:vAlign w:val="center"/>
                </w:tcPr>
                <w:p w14:paraId="1C9EF8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相对厂址方位</w:t>
                  </w:r>
                </w:p>
              </w:tc>
              <w:tc>
                <w:tcPr>
                  <w:tcW w:w="421" w:type="dxa"/>
                  <w:vMerge w:val="restart"/>
                  <w:tcBorders>
                    <w:tl2br w:val="nil"/>
                    <w:tr2bl w:val="nil"/>
                  </w:tcBorders>
                  <w:vAlign w:val="center"/>
                </w:tcPr>
                <w:p w14:paraId="76953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rPr>
                  </w:pPr>
                  <w:r>
                    <w:rPr>
                      <w:rFonts w:hint="default" w:ascii="Times New Roman" w:hAnsi="Times New Roman" w:eastAsia="宋体" w:cs="Times New Roman"/>
                      <w:color w:val="C00000"/>
                      <w:sz w:val="21"/>
                      <w:szCs w:val="21"/>
                    </w:rPr>
                    <w:t>相对厂界距离/m</w:t>
                  </w:r>
                </w:p>
              </w:tc>
            </w:tr>
            <w:tr w14:paraId="1BED44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636" w:type="dxa"/>
                  <w:vMerge w:val="continue"/>
                  <w:tcBorders>
                    <w:tl2br w:val="nil"/>
                    <w:tr2bl w:val="nil"/>
                  </w:tcBorders>
                  <w:vAlign w:val="center"/>
                </w:tcPr>
                <w:p w14:paraId="6AB1AE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709" w:type="dxa"/>
                  <w:vMerge w:val="continue"/>
                  <w:tcBorders>
                    <w:tl2br w:val="nil"/>
                    <w:tr2bl w:val="nil"/>
                  </w:tcBorders>
                  <w:vAlign w:val="center"/>
                </w:tcPr>
                <w:p w14:paraId="7F199C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1122" w:type="dxa"/>
                  <w:tcBorders>
                    <w:tl2br w:val="nil"/>
                    <w:tr2bl w:val="nil"/>
                  </w:tcBorders>
                  <w:vAlign w:val="center"/>
                </w:tcPr>
                <w:p w14:paraId="5EE62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val="en-US" w:eastAsia="zh-CN"/>
                    </w:rPr>
                  </w:pPr>
                  <w:r>
                    <w:rPr>
                      <w:rFonts w:hint="default" w:ascii="Times New Roman" w:hAnsi="Times New Roman" w:eastAsia="宋体" w:cs="Times New Roman"/>
                      <w:color w:val="C00000"/>
                      <w:sz w:val="21"/>
                      <w:szCs w:val="21"/>
                      <w:lang w:eastAsia="zh-CN"/>
                    </w:rPr>
                    <w:t>经度</w:t>
                  </w:r>
                  <w:r>
                    <w:rPr>
                      <w:rFonts w:hint="eastAsia" w:cs="Times New Roman"/>
                      <w:color w:val="C00000"/>
                      <w:sz w:val="21"/>
                      <w:szCs w:val="21"/>
                      <w:lang w:val="en-US" w:eastAsia="zh-CN"/>
                    </w:rPr>
                    <w:t>°</w:t>
                  </w:r>
                </w:p>
              </w:tc>
              <w:tc>
                <w:tcPr>
                  <w:tcW w:w="1060" w:type="dxa"/>
                  <w:tcBorders>
                    <w:tl2br w:val="nil"/>
                    <w:tr2bl w:val="nil"/>
                  </w:tcBorders>
                  <w:vAlign w:val="center"/>
                </w:tcPr>
                <w:p w14:paraId="14E56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纬度</w:t>
                  </w:r>
                  <w:r>
                    <w:rPr>
                      <w:rFonts w:hint="eastAsia" w:cs="Times New Roman"/>
                      <w:color w:val="C00000"/>
                      <w:sz w:val="21"/>
                      <w:szCs w:val="21"/>
                      <w:lang w:val="en-US" w:eastAsia="zh-CN"/>
                    </w:rPr>
                    <w:t>°</w:t>
                  </w:r>
                </w:p>
              </w:tc>
              <w:tc>
                <w:tcPr>
                  <w:tcW w:w="927" w:type="dxa"/>
                  <w:vMerge w:val="continue"/>
                  <w:tcBorders>
                    <w:tl2br w:val="nil"/>
                    <w:tr2bl w:val="nil"/>
                  </w:tcBorders>
                  <w:vAlign w:val="center"/>
                </w:tcPr>
                <w:p w14:paraId="6DFCD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1814" w:type="dxa"/>
                  <w:vMerge w:val="continue"/>
                  <w:tcBorders>
                    <w:tl2br w:val="nil"/>
                    <w:tr2bl w:val="nil"/>
                  </w:tcBorders>
                  <w:vAlign w:val="center"/>
                </w:tcPr>
                <w:p w14:paraId="0214E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604" w:type="dxa"/>
                  <w:vMerge w:val="continue"/>
                  <w:tcBorders>
                    <w:tl2br w:val="nil"/>
                    <w:tr2bl w:val="nil"/>
                  </w:tcBorders>
                  <w:vAlign w:val="center"/>
                </w:tcPr>
                <w:p w14:paraId="23CEE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382" w:type="dxa"/>
                  <w:vMerge w:val="continue"/>
                  <w:tcBorders>
                    <w:tl2br w:val="nil"/>
                    <w:tr2bl w:val="nil"/>
                  </w:tcBorders>
                  <w:vAlign w:val="center"/>
                </w:tcPr>
                <w:p w14:paraId="26BD17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p>
              </w:tc>
              <w:tc>
                <w:tcPr>
                  <w:tcW w:w="421" w:type="dxa"/>
                  <w:vMerge w:val="continue"/>
                  <w:tcBorders>
                    <w:tl2br w:val="nil"/>
                    <w:tr2bl w:val="nil"/>
                  </w:tcBorders>
                  <w:vAlign w:val="center"/>
                </w:tcPr>
                <w:p w14:paraId="5DB74A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rPr>
                  </w:pPr>
                </w:p>
              </w:tc>
            </w:tr>
            <w:tr w14:paraId="04185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6" w:type="dxa"/>
                  <w:tcBorders>
                    <w:tl2br w:val="nil"/>
                    <w:tr2bl w:val="nil"/>
                  </w:tcBorders>
                  <w:vAlign w:val="center"/>
                </w:tcPr>
                <w:p w14:paraId="34405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环境空气</w:t>
                  </w:r>
                </w:p>
              </w:tc>
              <w:tc>
                <w:tcPr>
                  <w:tcW w:w="709" w:type="dxa"/>
                  <w:tcBorders>
                    <w:tl2br w:val="nil"/>
                    <w:tr2bl w:val="nil"/>
                  </w:tcBorders>
                  <w:shd w:val="clear" w:color="auto" w:fill="auto"/>
                  <w:vAlign w:val="center"/>
                </w:tcPr>
                <w:p w14:paraId="61BB76E8">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highlight w:val="none"/>
                      <w:lang w:val="en-US" w:eastAsia="zh-CN"/>
                    </w:rPr>
                    <w:t>边牛村</w:t>
                  </w:r>
                </w:p>
              </w:tc>
              <w:tc>
                <w:tcPr>
                  <w:tcW w:w="1122" w:type="dxa"/>
                  <w:tcBorders>
                    <w:tl2br w:val="nil"/>
                    <w:tr2bl w:val="nil"/>
                  </w:tcBorders>
                  <w:shd w:val="clear" w:color="auto" w:fill="auto"/>
                  <w:vAlign w:val="center"/>
                </w:tcPr>
                <w:p w14:paraId="143BF186">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highlight w:val="none"/>
                      <w:lang w:val="en-US" w:eastAsia="zh-CN"/>
                    </w:rPr>
                    <w:t>123°41′55.25939″</w:t>
                  </w:r>
                </w:p>
              </w:tc>
              <w:tc>
                <w:tcPr>
                  <w:tcW w:w="1060" w:type="dxa"/>
                  <w:tcBorders>
                    <w:tl2br w:val="nil"/>
                    <w:tr2bl w:val="nil"/>
                  </w:tcBorders>
                  <w:shd w:val="clear" w:color="auto" w:fill="auto"/>
                  <w:vAlign w:val="center"/>
                </w:tcPr>
                <w:p w14:paraId="0548A063">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highlight w:val="none"/>
                      <w:lang w:val="en-US" w:eastAsia="zh-CN"/>
                    </w:rPr>
                    <w:t>41°29′35.68329″</w:t>
                  </w:r>
                </w:p>
              </w:tc>
              <w:tc>
                <w:tcPr>
                  <w:tcW w:w="927" w:type="dxa"/>
                  <w:tcBorders>
                    <w:tl2br w:val="nil"/>
                    <w:tr2bl w:val="nil"/>
                  </w:tcBorders>
                  <w:vAlign w:val="center"/>
                </w:tcPr>
                <w:p w14:paraId="30B93F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val="en-US" w:eastAsia="zh-CN"/>
                    </w:rPr>
                  </w:pPr>
                  <w:r>
                    <w:rPr>
                      <w:rFonts w:hint="eastAsia" w:ascii="Times New Roman" w:hAnsi="Times New Roman" w:eastAsia="宋体" w:cs="Times New Roman"/>
                      <w:color w:val="C00000"/>
                      <w:sz w:val="21"/>
                      <w:szCs w:val="21"/>
                      <w:lang w:val="en-US" w:eastAsia="zh-CN"/>
                    </w:rPr>
                    <w:t>居民</w:t>
                  </w:r>
                  <w:r>
                    <w:rPr>
                      <w:rFonts w:hint="default" w:ascii="Times New Roman" w:hAnsi="Times New Roman" w:cs="Times New Roman"/>
                      <w:color w:val="C00000"/>
                      <w:sz w:val="21"/>
                      <w:szCs w:val="21"/>
                      <w:lang w:val="en-US" w:eastAsia="zh-CN"/>
                    </w:rPr>
                    <w:t>/</w:t>
                  </w:r>
                  <w:r>
                    <w:rPr>
                      <w:rFonts w:hint="eastAsia" w:ascii="Times New Roman" w:hAnsi="Times New Roman" w:cs="Times New Roman"/>
                      <w:color w:val="C00000"/>
                      <w:sz w:val="21"/>
                      <w:szCs w:val="21"/>
                      <w:lang w:val="en-US" w:eastAsia="zh-CN"/>
                    </w:rPr>
                    <w:t>1</w:t>
                  </w:r>
                  <w:r>
                    <w:rPr>
                      <w:rFonts w:hint="default" w:ascii="Times New Roman" w:hAnsi="Times New Roman" w:cs="Times New Roman"/>
                      <w:color w:val="C00000"/>
                      <w:sz w:val="21"/>
                      <w:szCs w:val="21"/>
                      <w:lang w:val="en-US" w:eastAsia="zh-CN"/>
                    </w:rPr>
                    <w:t>8户</w:t>
                  </w:r>
                </w:p>
              </w:tc>
              <w:tc>
                <w:tcPr>
                  <w:tcW w:w="1814" w:type="dxa"/>
                  <w:tcBorders>
                    <w:tl2br w:val="nil"/>
                    <w:tr2bl w:val="nil"/>
                  </w:tcBorders>
                  <w:vAlign w:val="center"/>
                </w:tcPr>
                <w:p w14:paraId="4837CF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保护环境空气质量满足《环境空气质量标准》（GB3095-2012）</w:t>
                  </w:r>
                </w:p>
              </w:tc>
              <w:tc>
                <w:tcPr>
                  <w:tcW w:w="604" w:type="dxa"/>
                  <w:tcBorders>
                    <w:tl2br w:val="nil"/>
                    <w:tr2bl w:val="nil"/>
                  </w:tcBorders>
                  <w:vAlign w:val="center"/>
                </w:tcPr>
                <w:p w14:paraId="46CF6E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环境空气二类区</w:t>
                  </w:r>
                </w:p>
              </w:tc>
              <w:tc>
                <w:tcPr>
                  <w:tcW w:w="382" w:type="dxa"/>
                  <w:tcBorders>
                    <w:tl2br w:val="nil"/>
                    <w:tr2bl w:val="nil"/>
                  </w:tcBorders>
                  <w:vAlign w:val="center"/>
                </w:tcPr>
                <w:p w14:paraId="2C9111F8">
                  <w:pPr>
                    <w:keepNext w:val="0"/>
                    <w:keepLines w:val="0"/>
                    <w:pageBreakBefore w:val="0"/>
                    <w:widowControl w:val="0"/>
                    <w:tabs>
                      <w:tab w:val="left" w:pos="560"/>
                    </w:tabs>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C00000"/>
                      <w:kern w:val="2"/>
                      <w:sz w:val="21"/>
                      <w:szCs w:val="21"/>
                      <w:lang w:val="en-US" w:eastAsia="zh-CN" w:bidi="ar-SA"/>
                    </w:rPr>
                  </w:pPr>
                  <w:r>
                    <w:rPr>
                      <w:rFonts w:hint="default" w:ascii="Times New Roman" w:hAnsi="Times New Roman" w:eastAsia="宋体" w:cs="Times New Roman"/>
                      <w:color w:val="C00000"/>
                      <w:sz w:val="21"/>
                      <w:szCs w:val="21"/>
                      <w:lang w:eastAsia="zh-CN"/>
                    </w:rPr>
                    <w:t>南</w:t>
                  </w:r>
                </w:p>
              </w:tc>
              <w:tc>
                <w:tcPr>
                  <w:tcW w:w="421" w:type="dxa"/>
                  <w:tcBorders>
                    <w:tl2br w:val="nil"/>
                    <w:tr2bl w:val="nil"/>
                  </w:tcBorders>
                  <w:vAlign w:val="center"/>
                </w:tcPr>
                <w:p w14:paraId="1550F3B8">
                  <w:pPr>
                    <w:keepNext w:val="0"/>
                    <w:keepLines w:val="0"/>
                    <w:pageBreakBefore w:val="0"/>
                    <w:widowControl w:val="0"/>
                    <w:tabs>
                      <w:tab w:val="left" w:pos="560"/>
                    </w:tabs>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C00000"/>
                      <w:kern w:val="2"/>
                      <w:sz w:val="21"/>
                      <w:szCs w:val="21"/>
                      <w:lang w:val="en-US" w:eastAsia="zh-CN" w:bidi="ar-SA"/>
                    </w:rPr>
                  </w:pPr>
                  <w:r>
                    <w:rPr>
                      <w:rFonts w:hint="eastAsia" w:cs="Times New Roman"/>
                      <w:color w:val="C00000"/>
                      <w:sz w:val="21"/>
                      <w:szCs w:val="21"/>
                      <w:lang w:val="en-US" w:eastAsia="zh-CN"/>
                    </w:rPr>
                    <w:t>9</w:t>
                  </w:r>
                </w:p>
              </w:tc>
            </w:tr>
            <w:tr w14:paraId="4E831E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36" w:type="dxa"/>
                  <w:tcBorders>
                    <w:tl2br w:val="nil"/>
                    <w:tr2bl w:val="nil"/>
                  </w:tcBorders>
                  <w:vAlign w:val="center"/>
                </w:tcPr>
                <w:p w14:paraId="0AC6CB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声环境</w:t>
                  </w:r>
                </w:p>
              </w:tc>
              <w:tc>
                <w:tcPr>
                  <w:tcW w:w="709" w:type="dxa"/>
                  <w:tcBorders>
                    <w:tl2br w:val="nil"/>
                    <w:tr2bl w:val="nil"/>
                  </w:tcBorders>
                  <w:shd w:val="clear" w:color="auto" w:fill="auto"/>
                  <w:vAlign w:val="center"/>
                </w:tcPr>
                <w:p w14:paraId="1EB1ED9C">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highlight w:val="none"/>
                      <w:lang w:val="en-US" w:eastAsia="zh-CN"/>
                    </w:rPr>
                    <w:t>边牛村</w:t>
                  </w:r>
                </w:p>
              </w:tc>
              <w:tc>
                <w:tcPr>
                  <w:tcW w:w="1122" w:type="dxa"/>
                  <w:tcBorders>
                    <w:tl2br w:val="nil"/>
                    <w:tr2bl w:val="nil"/>
                  </w:tcBorders>
                  <w:shd w:val="clear" w:color="auto" w:fill="auto"/>
                  <w:vAlign w:val="center"/>
                </w:tcPr>
                <w:p w14:paraId="4E18182C">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highlight w:val="none"/>
                      <w:lang w:val="en-US" w:eastAsia="zh-CN"/>
                    </w:rPr>
                    <w:t>123°41′55.25939″</w:t>
                  </w:r>
                </w:p>
              </w:tc>
              <w:tc>
                <w:tcPr>
                  <w:tcW w:w="1060" w:type="dxa"/>
                  <w:tcBorders>
                    <w:tl2br w:val="nil"/>
                    <w:tr2bl w:val="nil"/>
                  </w:tcBorders>
                  <w:shd w:val="clear" w:color="auto" w:fill="auto"/>
                  <w:vAlign w:val="center"/>
                </w:tcPr>
                <w:p w14:paraId="761BA2CC">
                  <w:pPr>
                    <w:pStyle w:val="76"/>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highlight w:val="none"/>
                      <w:lang w:val="en-US" w:eastAsia="zh-CN"/>
                    </w:rPr>
                    <w:t>41°29′35.68329″</w:t>
                  </w:r>
                </w:p>
              </w:tc>
              <w:tc>
                <w:tcPr>
                  <w:tcW w:w="927" w:type="dxa"/>
                  <w:tcBorders>
                    <w:tl2br w:val="nil"/>
                    <w:tr2bl w:val="nil"/>
                  </w:tcBorders>
                  <w:vAlign w:val="center"/>
                </w:tcPr>
                <w:p w14:paraId="0E95A7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kern w:val="2"/>
                      <w:sz w:val="21"/>
                      <w:szCs w:val="21"/>
                      <w:lang w:val="en-US" w:eastAsia="zh-CN" w:bidi="ar-SA"/>
                    </w:rPr>
                  </w:pPr>
                  <w:r>
                    <w:rPr>
                      <w:rFonts w:hint="eastAsia" w:ascii="Times New Roman" w:hAnsi="Times New Roman" w:cs="Times New Roman"/>
                      <w:color w:val="C00000"/>
                      <w:sz w:val="21"/>
                      <w:szCs w:val="21"/>
                      <w:lang w:val="en-US" w:eastAsia="zh-CN"/>
                    </w:rPr>
                    <w:t>居民</w:t>
                  </w:r>
                  <w:r>
                    <w:rPr>
                      <w:rFonts w:hint="default" w:ascii="Times New Roman" w:hAnsi="Times New Roman" w:cs="Times New Roman"/>
                      <w:color w:val="C00000"/>
                      <w:sz w:val="21"/>
                      <w:szCs w:val="21"/>
                      <w:lang w:val="en-US" w:eastAsia="zh-CN"/>
                    </w:rPr>
                    <w:t>/8</w:t>
                  </w:r>
                  <w:r>
                    <w:rPr>
                      <w:rFonts w:hint="eastAsia" w:ascii="Times New Roman" w:hAnsi="Times New Roman" w:cs="Times New Roman"/>
                      <w:color w:val="C00000"/>
                      <w:sz w:val="21"/>
                      <w:szCs w:val="21"/>
                      <w:lang w:val="en-US" w:eastAsia="zh-CN"/>
                    </w:rPr>
                    <w:t>2</w:t>
                  </w:r>
                  <w:r>
                    <w:rPr>
                      <w:rFonts w:hint="default" w:ascii="Times New Roman" w:hAnsi="Times New Roman" w:cs="Times New Roman"/>
                      <w:color w:val="C00000"/>
                      <w:sz w:val="21"/>
                      <w:szCs w:val="21"/>
                      <w:lang w:val="en-US" w:eastAsia="zh-CN"/>
                    </w:rPr>
                    <w:t>户</w:t>
                  </w:r>
                </w:p>
              </w:tc>
              <w:tc>
                <w:tcPr>
                  <w:tcW w:w="1814" w:type="dxa"/>
                  <w:tcBorders>
                    <w:tl2br w:val="nil"/>
                    <w:tr2bl w:val="nil"/>
                  </w:tcBorders>
                  <w:vAlign w:val="center"/>
                </w:tcPr>
                <w:p w14:paraId="14CA6B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保护声环境质量满足</w:t>
                  </w:r>
                  <w:r>
                    <w:rPr>
                      <w:rFonts w:hint="default" w:ascii="Times New Roman" w:hAnsi="Times New Roman" w:eastAsia="宋体" w:cs="Times New Roman"/>
                      <w:color w:val="C00000"/>
                      <w:kern w:val="2"/>
                      <w:sz w:val="21"/>
                      <w:szCs w:val="21"/>
                      <w:lang w:val="en-US" w:eastAsia="zh-CN" w:bidi="ar-SA"/>
                    </w:rPr>
                    <w:t>《声环境质量标准》（GB3096-2008）</w:t>
                  </w:r>
                </w:p>
              </w:tc>
              <w:tc>
                <w:tcPr>
                  <w:tcW w:w="604" w:type="dxa"/>
                  <w:tcBorders>
                    <w:tl2br w:val="nil"/>
                    <w:tr2bl w:val="nil"/>
                  </w:tcBorders>
                  <w:vAlign w:val="center"/>
                </w:tcPr>
                <w:p w14:paraId="687F75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C00000"/>
                      <w:sz w:val="21"/>
                      <w:szCs w:val="21"/>
                      <w:lang w:eastAsia="zh-CN"/>
                    </w:rPr>
                  </w:pPr>
                  <w:r>
                    <w:rPr>
                      <w:rFonts w:hint="default" w:ascii="Times New Roman" w:hAnsi="Times New Roman" w:eastAsia="宋体" w:cs="Times New Roman"/>
                      <w:color w:val="C00000"/>
                      <w:sz w:val="21"/>
                      <w:szCs w:val="21"/>
                      <w:lang w:eastAsia="zh-CN"/>
                    </w:rPr>
                    <w:t>声环境</w:t>
                  </w:r>
                  <w:r>
                    <w:rPr>
                      <w:rFonts w:hint="eastAsia" w:cs="Times New Roman"/>
                      <w:color w:val="C00000"/>
                      <w:sz w:val="21"/>
                      <w:szCs w:val="21"/>
                      <w:lang w:val="en-US" w:eastAsia="zh-CN"/>
                    </w:rPr>
                    <w:t>1</w:t>
                  </w:r>
                  <w:r>
                    <w:rPr>
                      <w:rFonts w:hint="default" w:ascii="Times New Roman" w:hAnsi="Times New Roman" w:eastAsia="宋体" w:cs="Times New Roman"/>
                      <w:color w:val="C00000"/>
                      <w:sz w:val="21"/>
                      <w:szCs w:val="21"/>
                      <w:lang w:val="en-US" w:eastAsia="zh-CN"/>
                    </w:rPr>
                    <w:t>类区</w:t>
                  </w:r>
                </w:p>
              </w:tc>
              <w:tc>
                <w:tcPr>
                  <w:tcW w:w="382" w:type="dxa"/>
                  <w:tcBorders>
                    <w:tl2br w:val="nil"/>
                    <w:tr2bl w:val="nil"/>
                  </w:tcBorders>
                  <w:vAlign w:val="center"/>
                </w:tcPr>
                <w:p w14:paraId="0F4BC705">
                  <w:pPr>
                    <w:keepNext w:val="0"/>
                    <w:keepLines w:val="0"/>
                    <w:pageBreakBefore w:val="0"/>
                    <w:widowControl w:val="0"/>
                    <w:tabs>
                      <w:tab w:val="left" w:pos="560"/>
                    </w:tabs>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C00000"/>
                      <w:kern w:val="2"/>
                      <w:sz w:val="21"/>
                      <w:szCs w:val="21"/>
                      <w:lang w:val="en-US" w:eastAsia="zh-CN" w:bidi="ar-SA"/>
                    </w:rPr>
                  </w:pPr>
                  <w:r>
                    <w:rPr>
                      <w:rFonts w:hint="default" w:ascii="Times New Roman" w:hAnsi="Times New Roman" w:eastAsia="宋体" w:cs="Times New Roman"/>
                      <w:color w:val="C00000"/>
                      <w:sz w:val="21"/>
                      <w:szCs w:val="21"/>
                      <w:lang w:eastAsia="zh-CN"/>
                    </w:rPr>
                    <w:t>南</w:t>
                  </w:r>
                </w:p>
              </w:tc>
              <w:tc>
                <w:tcPr>
                  <w:tcW w:w="421" w:type="dxa"/>
                  <w:tcBorders>
                    <w:tl2br w:val="nil"/>
                    <w:tr2bl w:val="nil"/>
                  </w:tcBorders>
                  <w:vAlign w:val="center"/>
                </w:tcPr>
                <w:p w14:paraId="681BCAE3">
                  <w:pPr>
                    <w:keepNext w:val="0"/>
                    <w:keepLines w:val="0"/>
                    <w:pageBreakBefore w:val="0"/>
                    <w:widowControl w:val="0"/>
                    <w:tabs>
                      <w:tab w:val="left" w:pos="560"/>
                    </w:tabs>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C00000"/>
                      <w:kern w:val="2"/>
                      <w:sz w:val="21"/>
                      <w:szCs w:val="21"/>
                      <w:lang w:val="en-US" w:eastAsia="zh-CN" w:bidi="ar-SA"/>
                    </w:rPr>
                  </w:pPr>
                  <w:r>
                    <w:rPr>
                      <w:rFonts w:hint="eastAsia" w:cs="Times New Roman"/>
                      <w:color w:val="C00000"/>
                      <w:sz w:val="21"/>
                      <w:szCs w:val="21"/>
                      <w:lang w:val="en-US" w:eastAsia="zh-CN"/>
                    </w:rPr>
                    <w:t>9</w:t>
                  </w:r>
                </w:p>
              </w:tc>
            </w:tr>
          </w:tbl>
          <w:p w14:paraId="3112B1FC">
            <w:pPr>
              <w:pStyle w:val="13"/>
              <w:keepNext w:val="0"/>
              <w:keepLines w:val="0"/>
              <w:pageBreakBefore w:val="0"/>
              <w:widowControl w:val="0"/>
              <w:kinsoku/>
              <w:wordWrap/>
              <w:overflowPunct/>
              <w:topLinePunct w:val="0"/>
              <w:autoSpaceDE w:val="0"/>
              <w:autoSpaceDN w:val="0"/>
              <w:bidi w:val="0"/>
              <w:adjustRightInd/>
              <w:snapToGrid/>
              <w:spacing w:before="0" w:beforeLines="50" w:after="0" w:afterLines="50"/>
              <w:ind w:firstLine="480" w:firstLineChars="200"/>
              <w:jc w:val="both"/>
              <w:textAlignment w:val="auto"/>
              <w:rPr>
                <w:rFonts w:hint="default" w:ascii="Times New Roman" w:hAnsi="Times New Roman" w:cs="Times New Roman"/>
                <w:color w:val="auto"/>
                <w:spacing w:val="0"/>
                <w:highlight w:val="none"/>
                <w:lang w:val="en-US" w:eastAsia="zh-CN"/>
              </w:rPr>
            </w:pPr>
          </w:p>
        </w:tc>
      </w:tr>
      <w:tr w14:paraId="4E48C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jc w:val="center"/>
        </w:trPr>
        <w:tc>
          <w:tcPr>
            <w:tcW w:w="619" w:type="dxa"/>
            <w:tcBorders>
              <w:right w:val="single" w:color="000000" w:sz="4" w:space="0"/>
            </w:tcBorders>
            <w:vAlign w:val="center"/>
          </w:tcPr>
          <w:p w14:paraId="71A8F214">
            <w:pPr>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污染</w:t>
            </w:r>
          </w:p>
          <w:p w14:paraId="4746C4DC">
            <w:pPr>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物排</w:t>
            </w:r>
          </w:p>
          <w:p w14:paraId="103A2694">
            <w:pPr>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放控</w:t>
            </w:r>
          </w:p>
          <w:p w14:paraId="53BF1517">
            <w:pPr>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制标</w:t>
            </w:r>
          </w:p>
          <w:p w14:paraId="0D1280AF">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准</w:t>
            </w:r>
          </w:p>
        </w:tc>
        <w:tc>
          <w:tcPr>
            <w:tcW w:w="8649" w:type="dxa"/>
            <w:tcBorders>
              <w:left w:val="single" w:color="000000" w:sz="4" w:space="0"/>
            </w:tcBorders>
            <w:vAlign w:val="center"/>
          </w:tcPr>
          <w:p w14:paraId="4BDECCB6">
            <w:pPr>
              <w:keepNext w:val="0"/>
              <w:keepLines w:val="0"/>
              <w:pageBreakBefore w:val="0"/>
              <w:widowControl w:val="0"/>
              <w:kinsoku/>
              <w:wordWrap/>
              <w:overflowPunct/>
              <w:topLinePunct w:val="0"/>
              <w:autoSpaceDE w:val="0"/>
              <w:autoSpaceDN w:val="0"/>
              <w:bidi w:val="0"/>
              <w:adjustRightInd/>
              <w:snapToGrid/>
              <w:spacing w:before="0" w:beforeLines="50" w:after="0" w:line="360" w:lineRule="auto"/>
              <w:jc w:val="both"/>
              <w:textAlignment w:val="auto"/>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施工期</w:t>
            </w:r>
          </w:p>
          <w:p w14:paraId="7D93776A">
            <w:pPr>
              <w:keepNext w:val="0"/>
              <w:keepLines w:val="0"/>
              <w:pageBreakBefore w:val="0"/>
              <w:widowControl w:val="0"/>
              <w:kinsoku/>
              <w:wordWrap/>
              <w:overflowPunct/>
              <w:topLinePunct w:val="0"/>
              <w:autoSpaceDE w:val="0"/>
              <w:autoSpaceDN w:val="0"/>
              <w:bidi w:val="0"/>
              <w:adjustRightInd/>
              <w:snapToGrid/>
              <w:spacing w:before="0" w:after="0" w:line="360" w:lineRule="auto"/>
              <w:ind w:firstLine="482" w:firstLineChars="200"/>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b/>
                <w:color w:val="auto"/>
                <w:spacing w:val="0"/>
                <w:sz w:val="24"/>
                <w:szCs w:val="24"/>
                <w:highlight w:val="none"/>
              </w:rPr>
              <w:t>1、废气排放标准</w:t>
            </w:r>
          </w:p>
          <w:p w14:paraId="668BB91F">
            <w:pPr>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施工期扬尘执行辽宁省《施工及堆料场地扬尘排放标准》（DB21/2642-2016）。</w:t>
            </w:r>
          </w:p>
          <w:p w14:paraId="29EA0DFE">
            <w:pPr>
              <w:pStyle w:val="71"/>
              <w:keepNext w:val="0"/>
              <w:keepLines w:val="0"/>
              <w:pageBreakBefore w:val="0"/>
              <w:widowControl w:val="0"/>
              <w:kinsoku/>
              <w:wordWrap/>
              <w:overflowPunct/>
              <w:topLinePunct w:val="0"/>
              <w:autoSpaceDE w:val="0"/>
              <w:autoSpaceDN w:val="0"/>
              <w:bidi w:val="0"/>
              <w:adjustRightInd/>
              <w:snapToGrid/>
              <w:spacing w:before="0" w:beforeLines="50" w:after="0" w:afterAutospacing="0" w:line="240" w:lineRule="auto"/>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表3-</w:t>
            </w:r>
            <w:r>
              <w:rPr>
                <w:rFonts w:hint="eastAsia" w:cs="Times New Roman"/>
                <w:color w:val="auto"/>
                <w:spacing w:val="0"/>
                <w:sz w:val="24"/>
                <w:szCs w:val="24"/>
                <w:highlight w:val="none"/>
                <w:lang w:val="en-US" w:eastAsia="zh-CN"/>
              </w:rPr>
              <w:t xml:space="preserve">4   </w:t>
            </w:r>
            <w:r>
              <w:rPr>
                <w:rFonts w:hint="default" w:ascii="Times New Roman" w:hAnsi="Times New Roman" w:cs="Times New Roman"/>
                <w:color w:val="auto"/>
                <w:spacing w:val="0"/>
                <w:sz w:val="24"/>
                <w:szCs w:val="24"/>
                <w:highlight w:val="none"/>
                <w:lang w:val="en-US" w:eastAsia="zh-CN"/>
              </w:rPr>
              <w:t>施工期废气排放标准</w:t>
            </w:r>
            <w:r>
              <w:rPr>
                <w:rFonts w:hint="default" w:ascii="Times New Roman" w:hAnsi="Times New Roman" w:cs="Times New Roman"/>
                <w:color w:val="auto"/>
                <w:spacing w:val="0"/>
                <w:sz w:val="24"/>
                <w:szCs w:val="24"/>
                <w:highlight w:val="none"/>
                <w:lang w:val="en-US"/>
              </w:rPr>
              <w:t>一览表</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1790"/>
              <w:gridCol w:w="3965"/>
            </w:tblGrid>
            <w:tr w14:paraId="4DEABA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pct"/>
                  <w:tcBorders>
                    <w:tl2br w:val="nil"/>
                    <w:tr2bl w:val="nil"/>
                  </w:tcBorders>
                  <w:vAlign w:val="center"/>
                </w:tcPr>
                <w:p w14:paraId="5090A065">
                  <w:pPr>
                    <w:jc w:val="center"/>
                    <w:rPr>
                      <w:rFonts w:hint="default" w:ascii="Times New Roman" w:hAnsi="Times New Roman" w:cs="Times New Roman"/>
                      <w:b/>
                      <w:color w:val="auto"/>
                      <w:spacing w:val="0"/>
                      <w:sz w:val="21"/>
                      <w:szCs w:val="21"/>
                      <w:highlight w:val="none"/>
                      <w:lang w:val="en-US"/>
                    </w:rPr>
                  </w:pPr>
                  <w:r>
                    <w:rPr>
                      <w:rFonts w:hint="default" w:ascii="Times New Roman" w:hAnsi="Times New Roman" w:cs="Times New Roman"/>
                      <w:b/>
                      <w:color w:val="auto"/>
                      <w:spacing w:val="0"/>
                      <w:sz w:val="21"/>
                      <w:szCs w:val="21"/>
                      <w:highlight w:val="none"/>
                      <w:lang w:val="en-US"/>
                    </w:rPr>
                    <w:t>污染物</w:t>
                  </w:r>
                </w:p>
              </w:tc>
              <w:tc>
                <w:tcPr>
                  <w:tcW w:w="1154" w:type="pct"/>
                  <w:tcBorders>
                    <w:tl2br w:val="nil"/>
                    <w:tr2bl w:val="nil"/>
                  </w:tcBorders>
                  <w:vAlign w:val="center"/>
                </w:tcPr>
                <w:p w14:paraId="3A5E97F8">
                  <w:pPr>
                    <w:jc w:val="center"/>
                    <w:rPr>
                      <w:rFonts w:hint="default" w:ascii="Times New Roman" w:hAnsi="Times New Roman" w:eastAsia="宋体" w:cs="Times New Roman"/>
                      <w:b/>
                      <w:color w:val="auto"/>
                      <w:spacing w:val="0"/>
                      <w:sz w:val="21"/>
                      <w:szCs w:val="21"/>
                      <w:highlight w:val="none"/>
                      <w:lang w:val="en-US" w:eastAsia="zh-CN"/>
                    </w:rPr>
                  </w:pPr>
                  <w:r>
                    <w:rPr>
                      <w:rFonts w:hint="default" w:ascii="Times New Roman" w:hAnsi="Times New Roman" w:cs="Times New Roman"/>
                      <w:b/>
                      <w:color w:val="auto"/>
                      <w:spacing w:val="0"/>
                      <w:sz w:val="21"/>
                      <w:szCs w:val="21"/>
                      <w:highlight w:val="none"/>
                      <w:lang w:val="en-US" w:eastAsia="zh-CN"/>
                    </w:rPr>
                    <w:t>区域</w:t>
                  </w:r>
                </w:p>
              </w:tc>
              <w:tc>
                <w:tcPr>
                  <w:tcW w:w="2556" w:type="pct"/>
                  <w:tcBorders>
                    <w:tl2br w:val="nil"/>
                    <w:tr2bl w:val="nil"/>
                  </w:tcBorders>
                  <w:vAlign w:val="center"/>
                </w:tcPr>
                <w:p w14:paraId="7C5B33F2">
                  <w:pPr>
                    <w:jc w:val="center"/>
                    <w:rPr>
                      <w:rFonts w:hint="default" w:ascii="Times New Roman" w:hAnsi="Times New Roman" w:cs="Times New Roman"/>
                      <w:b/>
                      <w:color w:val="auto"/>
                      <w:spacing w:val="0"/>
                      <w:sz w:val="21"/>
                      <w:szCs w:val="21"/>
                      <w:highlight w:val="none"/>
                      <w:lang w:val="en-US"/>
                    </w:rPr>
                  </w:pPr>
                  <w:r>
                    <w:rPr>
                      <w:rFonts w:hint="default" w:ascii="Times New Roman" w:hAnsi="Times New Roman" w:cs="Times New Roman"/>
                      <w:b/>
                      <w:color w:val="auto"/>
                      <w:spacing w:val="0"/>
                      <w:sz w:val="21"/>
                      <w:szCs w:val="21"/>
                      <w:highlight w:val="none"/>
                      <w:lang w:val="en-US" w:eastAsia="zh-CN"/>
                    </w:rPr>
                    <w:t>浓度</w:t>
                  </w:r>
                  <w:r>
                    <w:rPr>
                      <w:rFonts w:hint="default" w:ascii="Times New Roman" w:hAnsi="Times New Roman" w:cs="Times New Roman"/>
                      <w:b/>
                      <w:color w:val="auto"/>
                      <w:spacing w:val="0"/>
                      <w:sz w:val="21"/>
                      <w:szCs w:val="21"/>
                      <w:highlight w:val="none"/>
                      <w:lang w:val="en-US"/>
                    </w:rPr>
                    <w:t>限值</w:t>
                  </w:r>
                  <w:r>
                    <w:rPr>
                      <w:rFonts w:hint="default" w:ascii="Times New Roman" w:hAnsi="Times New Roman" w:cs="Times New Roman"/>
                      <w:b/>
                      <w:color w:val="auto"/>
                      <w:spacing w:val="0"/>
                      <w:sz w:val="21"/>
                      <w:szCs w:val="21"/>
                      <w:highlight w:val="none"/>
                      <w:lang w:val="en-US" w:eastAsia="zh-CN"/>
                    </w:rPr>
                    <w:t>（连续5min平均浓度）</w:t>
                  </w:r>
                  <w:r>
                    <w:rPr>
                      <w:rFonts w:hint="default" w:ascii="Times New Roman" w:hAnsi="Times New Roman" w:cs="Times New Roman"/>
                      <w:b/>
                      <w:color w:val="auto"/>
                      <w:spacing w:val="0"/>
                      <w:sz w:val="21"/>
                      <w:szCs w:val="21"/>
                      <w:highlight w:val="none"/>
                      <w:lang w:val="en-US"/>
                    </w:rPr>
                    <w:t>mg/m</w:t>
                  </w:r>
                  <w:r>
                    <w:rPr>
                      <w:rFonts w:hint="default" w:ascii="Times New Roman" w:hAnsi="Times New Roman" w:cs="Times New Roman"/>
                      <w:b/>
                      <w:color w:val="auto"/>
                      <w:spacing w:val="0"/>
                      <w:sz w:val="21"/>
                      <w:szCs w:val="21"/>
                      <w:highlight w:val="none"/>
                      <w:vertAlign w:val="superscript"/>
                      <w:lang w:val="en-US"/>
                    </w:rPr>
                    <w:t>3</w:t>
                  </w:r>
                </w:p>
              </w:tc>
            </w:tr>
            <w:tr w14:paraId="7E17B7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9" w:type="pct"/>
                  <w:tcBorders>
                    <w:tl2br w:val="nil"/>
                    <w:tr2bl w:val="nil"/>
                  </w:tcBorders>
                  <w:vAlign w:val="center"/>
                </w:tcPr>
                <w:p w14:paraId="009535DE">
                  <w:pPr>
                    <w:jc w:val="center"/>
                    <w:rPr>
                      <w:rFonts w:hint="default" w:ascii="Times New Roman" w:hAnsi="Times New Roman" w:eastAsia="宋体" w:cs="Times New Roman"/>
                      <w:bCs/>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颗粒物</w:t>
                  </w:r>
                </w:p>
              </w:tc>
              <w:tc>
                <w:tcPr>
                  <w:tcW w:w="1154" w:type="pct"/>
                  <w:tcBorders>
                    <w:tl2br w:val="nil"/>
                    <w:tr2bl w:val="nil"/>
                  </w:tcBorders>
                  <w:shd w:val="clear" w:color="auto" w:fill="auto"/>
                  <w:vAlign w:val="center"/>
                </w:tcPr>
                <w:p w14:paraId="14ED89CB">
                  <w:pPr>
                    <w:jc w:val="center"/>
                    <w:rPr>
                      <w:rFonts w:hint="default" w:ascii="Times New Roman" w:hAnsi="Times New Roman" w:eastAsia="宋体" w:cs="Times New Roman"/>
                      <w:bCs/>
                      <w:color w:val="auto"/>
                      <w:spacing w:val="0"/>
                      <w:sz w:val="21"/>
                      <w:szCs w:val="21"/>
                      <w:highlight w:val="none"/>
                      <w:lang w:val="en-US" w:eastAsia="zh-CN" w:bidi="zh-CN"/>
                    </w:rPr>
                  </w:pPr>
                  <w:r>
                    <w:rPr>
                      <w:rFonts w:hint="eastAsia" w:ascii="Times New Roman" w:hAnsi="Times New Roman" w:cs="Times New Roman"/>
                      <w:bCs/>
                      <w:color w:val="auto"/>
                      <w:spacing w:val="0"/>
                      <w:sz w:val="21"/>
                      <w:szCs w:val="21"/>
                      <w:highlight w:val="none"/>
                      <w:lang w:val="en-US" w:eastAsia="zh-CN"/>
                    </w:rPr>
                    <w:t>城镇建成区</w:t>
                  </w:r>
                </w:p>
              </w:tc>
              <w:tc>
                <w:tcPr>
                  <w:tcW w:w="2556" w:type="pct"/>
                  <w:tcBorders>
                    <w:tl2br w:val="nil"/>
                    <w:tr2bl w:val="nil"/>
                  </w:tcBorders>
                  <w:shd w:val="clear" w:color="auto" w:fill="auto"/>
                  <w:vAlign w:val="center"/>
                </w:tcPr>
                <w:p w14:paraId="74A126EE">
                  <w:pPr>
                    <w:jc w:val="center"/>
                    <w:rPr>
                      <w:rFonts w:hint="default" w:ascii="Times New Roman" w:hAnsi="Times New Roman" w:eastAsia="宋体" w:cs="Times New Roman"/>
                      <w:bCs/>
                      <w:color w:val="auto"/>
                      <w:spacing w:val="0"/>
                      <w:sz w:val="21"/>
                      <w:szCs w:val="21"/>
                      <w:highlight w:val="none"/>
                      <w:lang w:val="en-US" w:eastAsia="zh-CN" w:bidi="zh-CN"/>
                    </w:rPr>
                  </w:pPr>
                  <w:r>
                    <w:rPr>
                      <w:rFonts w:hint="eastAsia" w:ascii="Times New Roman" w:hAnsi="Times New Roman" w:cs="Times New Roman"/>
                      <w:bCs/>
                      <w:color w:val="auto"/>
                      <w:spacing w:val="0"/>
                      <w:sz w:val="21"/>
                      <w:szCs w:val="21"/>
                      <w:highlight w:val="none"/>
                      <w:lang w:val="en-US" w:eastAsia="zh-CN"/>
                    </w:rPr>
                    <w:t>0.8</w:t>
                  </w:r>
                </w:p>
              </w:tc>
            </w:tr>
          </w:tbl>
          <w:p w14:paraId="18E6485B">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2" w:firstLineChars="200"/>
              <w:textAlignment w:val="auto"/>
              <w:rPr>
                <w:rFonts w:hint="default" w:ascii="Times New Roman" w:hAnsi="Times New Roman" w:eastAsia="宋体" w:cs="Times New Roman"/>
                <w:b/>
                <w:color w:val="auto"/>
                <w:spacing w:val="0"/>
                <w:sz w:val="24"/>
                <w:szCs w:val="24"/>
                <w:highlight w:val="none"/>
              </w:rPr>
            </w:pPr>
            <w:r>
              <w:rPr>
                <w:rFonts w:hint="default" w:ascii="Times New Roman" w:hAnsi="Times New Roman" w:eastAsia="宋体" w:cs="Times New Roman"/>
                <w:b/>
                <w:color w:val="auto"/>
                <w:spacing w:val="0"/>
                <w:sz w:val="24"/>
                <w:szCs w:val="24"/>
                <w:highlight w:val="none"/>
                <w:lang w:val="en-US"/>
              </w:rPr>
              <w:t>2、</w:t>
            </w:r>
            <w:r>
              <w:rPr>
                <w:rFonts w:hint="default" w:ascii="Times New Roman" w:hAnsi="Times New Roman" w:eastAsia="宋体" w:cs="Times New Roman"/>
                <w:b/>
                <w:color w:val="auto"/>
                <w:spacing w:val="0"/>
                <w:sz w:val="24"/>
                <w:szCs w:val="24"/>
                <w:highlight w:val="none"/>
              </w:rPr>
              <w:t>噪声排放标准</w:t>
            </w:r>
          </w:p>
          <w:p w14:paraId="07A3225B">
            <w:pPr>
              <w:keepNext w:val="0"/>
              <w:keepLines w:val="0"/>
              <w:pageBreakBefore w:val="0"/>
              <w:widowControl w:val="0"/>
              <w:kinsoku/>
              <w:wordWrap/>
              <w:overflowPunct/>
              <w:topLinePunct w:val="0"/>
              <w:autoSpaceDE w:val="0"/>
              <w:autoSpaceDN w:val="0"/>
              <w:bidi w:val="0"/>
              <w:adjustRightInd/>
              <w:snapToGrid/>
              <w:spacing w:before="0" w:beforeLines="5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施工期噪声执行《建筑施工场界环境噪声排放标准》（GB12523-2011）中</w:t>
            </w:r>
            <w:r>
              <w:rPr>
                <w:rFonts w:hint="default" w:ascii="Times New Roman" w:hAnsi="Times New Roman" w:eastAsia="宋体" w:cs="Times New Roman"/>
                <w:color w:val="auto"/>
                <w:sz w:val="24"/>
                <w:szCs w:val="24"/>
                <w:highlight w:val="none"/>
                <w:lang w:eastAsia="zh-CN"/>
              </w:rPr>
              <w:t>表</w:t>
            </w:r>
            <w:r>
              <w:rPr>
                <w:rFonts w:hint="default" w:ascii="Times New Roman" w:hAnsi="Times New Roman" w:eastAsia="宋体" w:cs="Times New Roman"/>
                <w:color w:val="auto"/>
                <w:sz w:val="24"/>
                <w:szCs w:val="24"/>
                <w:highlight w:val="none"/>
                <w:lang w:val="en-US" w:eastAsia="zh-CN"/>
              </w:rPr>
              <w:t>1规定的排放限</w:t>
            </w:r>
            <w:r>
              <w:rPr>
                <w:rFonts w:hint="eastAsia" w:ascii="Times New Roman" w:hAnsi="Times New Roman" w:eastAsia="宋体" w:cs="Times New Roman"/>
                <w:color w:val="auto"/>
                <w:sz w:val="24"/>
                <w:szCs w:val="24"/>
                <w:highlight w:val="none"/>
                <w:lang w:val="en-US" w:eastAsia="zh-CN"/>
              </w:rPr>
              <w:t>值</w:t>
            </w:r>
            <w:r>
              <w:rPr>
                <w:rFonts w:hint="default" w:ascii="Times New Roman" w:hAnsi="Times New Roman" w:eastAsia="宋体" w:cs="Times New Roman"/>
                <w:color w:val="auto"/>
                <w:sz w:val="24"/>
                <w:szCs w:val="24"/>
                <w:highlight w:val="none"/>
              </w:rPr>
              <w:t>，具体情况见表</w:t>
            </w:r>
            <w:r>
              <w:rPr>
                <w:rFonts w:hint="eastAsia" w:cs="Times New Roman"/>
                <w:color w:val="auto"/>
                <w:sz w:val="24"/>
                <w:szCs w:val="24"/>
                <w:highlight w:val="none"/>
                <w:lang w:val="en-US" w:eastAsia="zh-CN"/>
              </w:rPr>
              <w:t>3-5</w:t>
            </w:r>
            <w:r>
              <w:rPr>
                <w:rFonts w:hint="default" w:ascii="Times New Roman" w:hAnsi="Times New Roman" w:eastAsia="宋体" w:cs="Times New Roman"/>
                <w:color w:val="auto"/>
                <w:sz w:val="24"/>
                <w:szCs w:val="24"/>
                <w:highlight w:val="none"/>
              </w:rPr>
              <w:t>。</w:t>
            </w:r>
          </w:p>
          <w:p w14:paraId="39C10273">
            <w:pPr>
              <w:pStyle w:val="55"/>
              <w:keepNext/>
              <w:keepLines/>
              <w:pageBreakBefore w:val="0"/>
              <w:widowControl/>
              <w:kinsoku/>
              <w:wordWrap/>
              <w:overflowPunct/>
              <w:topLinePunct w:val="0"/>
              <w:autoSpaceDE w:val="0"/>
              <w:autoSpaceDN w:val="0"/>
              <w:bidi w:val="0"/>
              <w:adjustRightInd/>
              <w:snapToGrid/>
              <w:spacing w:beforeLines="0" w:line="240" w:lineRule="auto"/>
              <w:jc w:val="righ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表3-</w:t>
            </w:r>
            <w:r>
              <w:rPr>
                <w:rFonts w:hint="eastAsia" w:ascii="Times New Roman" w:hAnsi="Times New Roman"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建筑施工场界环境噪声排放标准限值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单位：dB（A）</w:t>
            </w:r>
          </w:p>
          <w:tbl>
            <w:tblPr>
              <w:tblStyle w:val="36"/>
              <w:tblW w:w="4995"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3876"/>
            </w:tblGrid>
            <w:tr w14:paraId="6CF8F4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3" w:type="dxa"/>
                  <w:gridSpan w:val="2"/>
                  <w:tcBorders>
                    <w:top w:val="single" w:color="auto" w:sz="12" w:space="0"/>
                  </w:tcBorders>
                  <w:noWrap w:val="0"/>
                  <w:vAlign w:val="center"/>
                </w:tcPr>
                <w:p w14:paraId="0AC2BEDE">
                  <w:pPr>
                    <w:pStyle w:val="56"/>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等效连续A声级Leq</w:t>
                  </w:r>
                </w:p>
              </w:tc>
            </w:tr>
            <w:tr w14:paraId="0A8ED6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0" w:type="dxa"/>
                  <w:noWrap w:val="0"/>
                  <w:vAlign w:val="center"/>
                </w:tcPr>
                <w:p w14:paraId="036A81C3">
                  <w:pPr>
                    <w:pStyle w:val="56"/>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昼间</w:t>
                  </w:r>
                </w:p>
              </w:tc>
              <w:tc>
                <w:tcPr>
                  <w:tcW w:w="4093" w:type="dxa"/>
                  <w:noWrap w:val="0"/>
                  <w:vAlign w:val="center"/>
                </w:tcPr>
                <w:p w14:paraId="16AB0C15">
                  <w:pPr>
                    <w:pStyle w:val="56"/>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夜间</w:t>
                  </w:r>
                </w:p>
              </w:tc>
            </w:tr>
            <w:tr w14:paraId="1E23B4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90" w:type="dxa"/>
                  <w:tcBorders>
                    <w:bottom w:val="single" w:color="auto" w:sz="12" w:space="0"/>
                  </w:tcBorders>
                  <w:noWrap w:val="0"/>
                  <w:vAlign w:val="center"/>
                </w:tcPr>
                <w:p w14:paraId="1611E935">
                  <w:pPr>
                    <w:pStyle w:val="56"/>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4093" w:type="dxa"/>
                  <w:tcBorders>
                    <w:bottom w:val="single" w:color="auto" w:sz="12" w:space="0"/>
                  </w:tcBorders>
                  <w:noWrap w:val="0"/>
                  <w:vAlign w:val="center"/>
                </w:tcPr>
                <w:p w14:paraId="5E2810DC">
                  <w:pPr>
                    <w:pStyle w:val="56"/>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w:t>
                  </w:r>
                </w:p>
              </w:tc>
            </w:tr>
          </w:tbl>
          <w:p w14:paraId="2069B252">
            <w:pPr>
              <w:keepNext w:val="0"/>
              <w:keepLines w:val="0"/>
              <w:pageBreakBefore w:val="0"/>
              <w:widowControl w:val="0"/>
              <w:numPr>
                <w:ilvl w:val="0"/>
                <w:numId w:val="0"/>
              </w:numPr>
              <w:kinsoku/>
              <w:wordWrap/>
              <w:overflowPunct/>
              <w:topLinePunct w:val="0"/>
              <w:bidi w:val="0"/>
              <w:adjustRightInd/>
              <w:snapToGrid/>
              <w:spacing w:before="0" w:beforeLines="50" w:after="0" w:afterLines="50" w:line="360" w:lineRule="auto"/>
              <w:jc w:val="both"/>
              <w:textAlignment w:val="auto"/>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运营期</w:t>
            </w:r>
          </w:p>
          <w:p w14:paraId="3A84E272">
            <w:pPr>
              <w:keepNext w:val="0"/>
              <w:keepLines w:val="0"/>
              <w:pageBreakBefore w:val="0"/>
              <w:widowControl w:val="0"/>
              <w:kinsoku/>
              <w:wordWrap/>
              <w:overflowPunct/>
              <w:topLinePunct w:val="0"/>
              <w:autoSpaceDE w:val="0"/>
              <w:autoSpaceDN w:val="0"/>
              <w:bidi w:val="0"/>
              <w:adjustRightInd/>
              <w:snapToGrid/>
              <w:spacing w:before="0" w:after="0" w:line="360" w:lineRule="auto"/>
              <w:ind w:firstLine="482" w:firstLineChars="200"/>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b/>
                <w:color w:val="auto"/>
                <w:spacing w:val="0"/>
                <w:sz w:val="24"/>
                <w:szCs w:val="24"/>
                <w:highlight w:val="none"/>
              </w:rPr>
              <w:t>1、废气排放标准</w:t>
            </w:r>
          </w:p>
          <w:p w14:paraId="1641C9F5">
            <w:pPr>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w:t>
            </w:r>
            <w:r>
              <w:rPr>
                <w:rFonts w:hint="eastAsia" w:ascii="Times New Roman" w:hAnsi="Times New Roman" w:eastAsia="宋体" w:cs="Times New Roman"/>
                <w:color w:val="auto"/>
                <w:sz w:val="24"/>
                <w:szCs w:val="24"/>
                <w:highlight w:val="none"/>
                <w:lang w:val="en-US" w:eastAsia="zh-CN"/>
              </w:rPr>
              <w:t>燃气锅炉</w:t>
            </w:r>
            <w:r>
              <w:rPr>
                <w:rFonts w:hint="default" w:ascii="Times New Roman" w:hAnsi="Times New Roman" w:eastAsia="宋体" w:cs="Times New Roman"/>
                <w:color w:val="auto"/>
                <w:sz w:val="24"/>
                <w:szCs w:val="24"/>
                <w:highlight w:val="none"/>
              </w:rPr>
              <w:t>执行《锅炉大气污染物排放标准》（GB13271-2014）表3大气污染物特别排放限值</w:t>
            </w:r>
            <w:r>
              <w:rPr>
                <w:rFonts w:hint="eastAsia" w:ascii="Times New Roman" w:hAnsi="Times New Roman" w:eastAsia="宋体" w:cs="Times New Roman"/>
                <w:color w:val="auto"/>
                <w:sz w:val="24"/>
                <w:szCs w:val="24"/>
                <w:highlight w:val="none"/>
                <w:lang w:val="en-US" w:eastAsia="zh-CN"/>
              </w:rPr>
              <w:t>燃气</w:t>
            </w:r>
            <w:r>
              <w:rPr>
                <w:rFonts w:hint="default" w:ascii="Times New Roman" w:hAnsi="Times New Roman" w:eastAsia="宋体" w:cs="Times New Roman"/>
                <w:color w:val="auto"/>
                <w:sz w:val="24"/>
                <w:szCs w:val="24"/>
                <w:highlight w:val="none"/>
              </w:rPr>
              <w:t>锅炉限值</w:t>
            </w:r>
            <w:r>
              <w:rPr>
                <w:rFonts w:hint="default" w:ascii="Times New Roman" w:hAnsi="Times New Roman" w:eastAsia="宋体" w:cs="Times New Roman"/>
                <w:bCs/>
                <w:color w:val="auto"/>
                <w:sz w:val="24"/>
                <w:szCs w:val="24"/>
                <w:highlight w:val="none"/>
              </w:rPr>
              <w:t>。</w:t>
            </w:r>
          </w:p>
          <w:p w14:paraId="213410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sz w:val="24"/>
                <w:szCs w:val="24"/>
                <w:highlight w:val="none"/>
                <w:lang w:bidi="ar"/>
              </w:rPr>
            </w:pPr>
            <w:r>
              <w:rPr>
                <w:rFonts w:hint="default" w:ascii="Times New Roman" w:hAnsi="Times New Roman" w:eastAsia="宋体" w:cs="Times New Roman"/>
                <w:b/>
                <w:bCs/>
                <w:color w:val="auto"/>
                <w:kern w:val="0"/>
                <w:sz w:val="24"/>
                <w:szCs w:val="24"/>
                <w:highlight w:val="none"/>
                <w:lang w:bidi="ar"/>
              </w:rPr>
              <w:t>表3-</w:t>
            </w:r>
            <w:r>
              <w:rPr>
                <w:rFonts w:hint="eastAsia" w:ascii="Times New Roman" w:hAnsi="Times New Roman" w:cs="Times New Roman"/>
                <w:b/>
                <w:bCs/>
                <w:color w:val="auto"/>
                <w:kern w:val="0"/>
                <w:sz w:val="24"/>
                <w:szCs w:val="24"/>
                <w:highlight w:val="none"/>
                <w:lang w:val="en-US" w:eastAsia="zh-CN" w:bidi="ar"/>
              </w:rPr>
              <w:t>6</w:t>
            </w:r>
            <w:r>
              <w:rPr>
                <w:rFonts w:hint="default" w:ascii="Times New Roman" w:hAnsi="Times New Roman" w:eastAsia="宋体" w:cs="Times New Roman"/>
                <w:b/>
                <w:bCs/>
                <w:color w:val="auto"/>
                <w:kern w:val="0"/>
                <w:sz w:val="24"/>
                <w:szCs w:val="24"/>
                <w:highlight w:val="none"/>
                <w:lang w:bidi="ar"/>
              </w:rPr>
              <w:t xml:space="preserve"> </w:t>
            </w:r>
            <w:r>
              <w:rPr>
                <w:rFonts w:hint="eastAsia" w:ascii="Times New Roman" w:hAnsi="Times New Roman" w:eastAsia="宋体" w:cs="Times New Roman"/>
                <w:b/>
                <w:bCs/>
                <w:color w:val="auto"/>
                <w:kern w:val="0"/>
                <w:sz w:val="24"/>
                <w:szCs w:val="24"/>
                <w:highlight w:val="none"/>
                <w:lang w:val="en-US" w:eastAsia="zh-CN" w:bidi="ar"/>
              </w:rPr>
              <w:t xml:space="preserve">   </w:t>
            </w:r>
            <w:r>
              <w:rPr>
                <w:rFonts w:hint="default" w:ascii="Times New Roman" w:hAnsi="Times New Roman" w:eastAsia="宋体" w:cs="Times New Roman"/>
                <w:b/>
                <w:bCs/>
                <w:color w:val="auto"/>
                <w:kern w:val="0"/>
                <w:sz w:val="24"/>
                <w:szCs w:val="24"/>
                <w:highlight w:val="none"/>
                <w:lang w:bidi="ar"/>
              </w:rPr>
              <w:t>新建锅炉大气污染物排放浓度限值    单位mg/m³</w:t>
            </w:r>
          </w:p>
          <w:tbl>
            <w:tblPr>
              <w:tblStyle w:val="36"/>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79"/>
              <w:gridCol w:w="2639"/>
              <w:gridCol w:w="2336"/>
            </w:tblGrid>
            <w:tr w14:paraId="74059C4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791" w:type="pct"/>
                  <w:vMerge w:val="restart"/>
                  <w:tcBorders>
                    <w:top w:val="single" w:color="auto" w:sz="12" w:space="0"/>
                  </w:tcBorders>
                  <w:noWrap w:val="0"/>
                  <w:vAlign w:val="center"/>
                </w:tcPr>
                <w:p w14:paraId="24F578F1">
                  <w:pPr>
                    <w:widowControl/>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污染物项目</w:t>
                  </w:r>
                </w:p>
              </w:tc>
              <w:tc>
                <w:tcPr>
                  <w:tcW w:w="1701" w:type="pct"/>
                  <w:tcBorders>
                    <w:top w:val="single" w:color="auto" w:sz="12" w:space="0"/>
                  </w:tcBorders>
                  <w:noWrap w:val="0"/>
                  <w:vAlign w:val="center"/>
                </w:tcPr>
                <w:p w14:paraId="59F211E7">
                  <w:pPr>
                    <w:widowControl/>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限值</w:t>
                  </w:r>
                </w:p>
              </w:tc>
              <w:tc>
                <w:tcPr>
                  <w:tcW w:w="1506" w:type="pct"/>
                  <w:tcBorders>
                    <w:top w:val="single" w:color="auto" w:sz="12" w:space="0"/>
                  </w:tcBorders>
                  <w:noWrap w:val="0"/>
                  <w:vAlign w:val="center"/>
                </w:tcPr>
                <w:p w14:paraId="681C017C">
                  <w:pPr>
                    <w:widowControl/>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污染物排放监控位置</w:t>
                  </w:r>
                </w:p>
              </w:tc>
            </w:tr>
            <w:tr w14:paraId="23EAFBA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91" w:type="pct"/>
                  <w:vMerge w:val="continue"/>
                  <w:noWrap w:val="0"/>
                  <w:vAlign w:val="center"/>
                </w:tcPr>
                <w:p w14:paraId="772ED3A8">
                  <w:pPr>
                    <w:widowControl/>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1701" w:type="pct"/>
                  <w:noWrap w:val="0"/>
                  <w:vAlign w:val="center"/>
                </w:tcPr>
                <w:p w14:paraId="3EC08DC2">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燃气</w:t>
                  </w:r>
                  <w:r>
                    <w:rPr>
                      <w:rFonts w:hint="default" w:ascii="Times New Roman" w:hAnsi="Times New Roman" w:eastAsia="宋体" w:cs="Times New Roman"/>
                      <w:b/>
                      <w:bCs/>
                      <w:color w:val="auto"/>
                      <w:sz w:val="21"/>
                      <w:szCs w:val="21"/>
                      <w:highlight w:val="none"/>
                    </w:rPr>
                    <w:t>锅炉</w:t>
                  </w:r>
                </w:p>
              </w:tc>
              <w:tc>
                <w:tcPr>
                  <w:tcW w:w="1506" w:type="pct"/>
                  <w:vMerge w:val="restart"/>
                  <w:noWrap w:val="0"/>
                  <w:vAlign w:val="center"/>
                </w:tcPr>
                <w:p w14:paraId="69C85A64">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烟囱或烟道</w:t>
                  </w:r>
                </w:p>
              </w:tc>
            </w:tr>
            <w:tr w14:paraId="0B0487E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1" w:type="pct"/>
                  <w:noWrap w:val="0"/>
                  <w:vAlign w:val="center"/>
                </w:tcPr>
                <w:p w14:paraId="5C2B9C22">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1701" w:type="pct"/>
                  <w:noWrap w:val="0"/>
                  <w:vAlign w:val="center"/>
                </w:tcPr>
                <w:p w14:paraId="65CF7F78">
                  <w:pPr>
                    <w:widowControl/>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c>
                <w:tcPr>
                  <w:tcW w:w="1506" w:type="pct"/>
                  <w:vMerge w:val="continue"/>
                  <w:noWrap w:val="0"/>
                  <w:vAlign w:val="center"/>
                </w:tcPr>
                <w:p w14:paraId="23A43E52">
                  <w:pPr>
                    <w:widowControl/>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47FF9E2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1" w:type="pct"/>
                  <w:noWrap w:val="0"/>
                  <w:vAlign w:val="center"/>
                </w:tcPr>
                <w:p w14:paraId="0F4E79B0">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二氧化硫</w:t>
                  </w:r>
                </w:p>
              </w:tc>
              <w:tc>
                <w:tcPr>
                  <w:tcW w:w="1701" w:type="pct"/>
                  <w:noWrap w:val="0"/>
                  <w:vAlign w:val="center"/>
                </w:tcPr>
                <w:p w14:paraId="514CBC74">
                  <w:pPr>
                    <w:widowControl/>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w:t>
                  </w:r>
                </w:p>
              </w:tc>
              <w:tc>
                <w:tcPr>
                  <w:tcW w:w="1506" w:type="pct"/>
                  <w:vMerge w:val="continue"/>
                  <w:noWrap w:val="0"/>
                  <w:vAlign w:val="center"/>
                </w:tcPr>
                <w:p w14:paraId="4C70F0E8">
                  <w:pPr>
                    <w:widowControl/>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7CAA12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1" w:type="pct"/>
                  <w:noWrap w:val="0"/>
                  <w:vAlign w:val="center"/>
                </w:tcPr>
                <w:p w14:paraId="0798066E">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氮氧化物</w:t>
                  </w:r>
                </w:p>
              </w:tc>
              <w:tc>
                <w:tcPr>
                  <w:tcW w:w="1701" w:type="pct"/>
                  <w:noWrap w:val="0"/>
                  <w:vAlign w:val="center"/>
                </w:tcPr>
                <w:p w14:paraId="36751940">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w:t>
                  </w:r>
                </w:p>
              </w:tc>
              <w:tc>
                <w:tcPr>
                  <w:tcW w:w="1506" w:type="pct"/>
                  <w:vMerge w:val="continue"/>
                  <w:noWrap w:val="0"/>
                  <w:vAlign w:val="center"/>
                </w:tcPr>
                <w:p w14:paraId="663E8664">
                  <w:pPr>
                    <w:widowControl/>
                    <w:spacing w:line="240" w:lineRule="auto"/>
                    <w:ind w:firstLine="0" w:firstLineChars="0"/>
                    <w:jc w:val="center"/>
                    <w:rPr>
                      <w:rFonts w:hint="default" w:ascii="Times New Roman" w:hAnsi="Times New Roman" w:eastAsia="宋体" w:cs="Times New Roman"/>
                      <w:color w:val="auto"/>
                      <w:sz w:val="21"/>
                      <w:szCs w:val="21"/>
                      <w:highlight w:val="none"/>
                    </w:rPr>
                  </w:pPr>
                </w:p>
              </w:tc>
            </w:tr>
            <w:tr w14:paraId="591B91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91" w:type="pct"/>
                  <w:tcBorders>
                    <w:bottom w:val="single" w:color="auto" w:sz="12" w:space="0"/>
                  </w:tcBorders>
                  <w:noWrap w:val="0"/>
                  <w:vAlign w:val="center"/>
                </w:tcPr>
                <w:p w14:paraId="187A989D">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烟气黑度（林格曼黑度，级）</w:t>
                  </w:r>
                </w:p>
              </w:tc>
              <w:tc>
                <w:tcPr>
                  <w:tcW w:w="1701" w:type="pct"/>
                  <w:tcBorders>
                    <w:bottom w:val="single" w:color="auto" w:sz="12" w:space="0"/>
                  </w:tcBorders>
                  <w:noWrap w:val="0"/>
                  <w:vAlign w:val="center"/>
                </w:tcPr>
                <w:p w14:paraId="3AC980EE">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506" w:type="pct"/>
                  <w:tcBorders>
                    <w:bottom w:val="single" w:color="auto" w:sz="12" w:space="0"/>
                  </w:tcBorders>
                  <w:noWrap w:val="0"/>
                  <w:vAlign w:val="center"/>
                </w:tcPr>
                <w:p w14:paraId="6557E2E3">
                  <w:pPr>
                    <w:widowControl/>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烟囱排放口</w:t>
                  </w:r>
                </w:p>
              </w:tc>
            </w:tr>
          </w:tbl>
          <w:p w14:paraId="2226C044">
            <w:pPr>
              <w:keepNext w:val="0"/>
              <w:keepLines w:val="0"/>
              <w:pageBreakBefore w:val="0"/>
              <w:widowControl w:val="0"/>
              <w:numPr>
                <w:ilvl w:val="0"/>
                <w:numId w:val="0"/>
              </w:numPr>
              <w:kinsoku/>
              <w:wordWrap/>
              <w:overflowPunct/>
              <w:topLinePunct w:val="0"/>
              <w:autoSpaceDE w:val="0"/>
              <w:autoSpaceDN w:val="0"/>
              <w:bidi w:val="0"/>
              <w:adjustRightInd/>
              <w:snapToGrid/>
              <w:spacing w:before="0" w:beforeLines="50" w:after="0" w:afterLines="50" w:line="360" w:lineRule="auto"/>
              <w:ind w:firstLine="482" w:firstLineChars="200"/>
              <w:textAlignment w:val="auto"/>
              <w:rPr>
                <w:rFonts w:hint="default" w:ascii="Times New Roman" w:hAnsi="Times New Roman" w:cs="Times New Roman"/>
                <w:b/>
                <w:color w:val="auto"/>
                <w:spacing w:val="0"/>
                <w:sz w:val="24"/>
                <w:highlight w:val="none"/>
              </w:rPr>
            </w:pPr>
            <w:r>
              <w:rPr>
                <w:rFonts w:hint="default" w:ascii="Times New Roman" w:hAnsi="Times New Roman" w:eastAsia="宋体" w:cs="Times New Roman"/>
                <w:b/>
                <w:color w:val="auto"/>
                <w:spacing w:val="0"/>
                <w:sz w:val="24"/>
                <w:szCs w:val="24"/>
                <w:highlight w:val="none"/>
                <w:lang w:val="en-US"/>
              </w:rPr>
              <w:t>2、</w:t>
            </w:r>
            <w:r>
              <w:rPr>
                <w:rFonts w:hint="eastAsia" w:ascii="Times New Roman" w:hAnsi="Times New Roman" w:cs="Times New Roman"/>
                <w:b/>
                <w:color w:val="auto"/>
                <w:spacing w:val="0"/>
                <w:sz w:val="24"/>
                <w:highlight w:val="none"/>
                <w:lang w:val="en-US" w:eastAsia="zh-CN"/>
              </w:rPr>
              <w:t>废水排放标准</w:t>
            </w:r>
          </w:p>
          <w:p w14:paraId="236C6715">
            <w:pPr>
              <w:pageBreakBefore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eastAsia" w:ascii="Times New Roman" w:hAnsi="Times New Roman" w:cs="Times New Roman"/>
                <w:color w:val="C00000"/>
                <w:spacing w:val="0"/>
                <w:sz w:val="24"/>
                <w:szCs w:val="24"/>
                <w:highlight w:val="none"/>
                <w:lang w:val="en-US" w:eastAsia="zh-CN"/>
              </w:rPr>
            </w:pPr>
            <w:r>
              <w:rPr>
                <w:rFonts w:hint="default" w:ascii="Times New Roman" w:hAnsi="Times New Roman" w:cs="Times New Roman"/>
                <w:color w:val="C00000"/>
                <w:spacing w:val="0"/>
                <w:sz w:val="24"/>
                <w:szCs w:val="24"/>
                <w:highlight w:val="none"/>
              </w:rPr>
              <w:t>本项目</w:t>
            </w:r>
            <w:r>
              <w:rPr>
                <w:rFonts w:hint="eastAsia" w:ascii="Times New Roman" w:hAnsi="Times New Roman" w:cs="Times New Roman"/>
                <w:color w:val="C00000"/>
                <w:spacing w:val="0"/>
                <w:sz w:val="24"/>
                <w:szCs w:val="24"/>
                <w:highlight w:val="none"/>
                <w:lang w:val="en-US" w:eastAsia="zh-CN"/>
              </w:rPr>
              <w:t>废水排入市政管网，最终进入沈溪新城污水处理厂。本项目废水中的COD、BOD</w:t>
            </w:r>
            <w:r>
              <w:rPr>
                <w:rFonts w:hint="eastAsia" w:ascii="Times New Roman" w:hAnsi="Times New Roman" w:cs="Times New Roman"/>
                <w:color w:val="C00000"/>
                <w:spacing w:val="0"/>
                <w:sz w:val="24"/>
                <w:szCs w:val="24"/>
                <w:highlight w:val="none"/>
                <w:vertAlign w:val="subscript"/>
                <w:lang w:val="en-US" w:eastAsia="zh-CN"/>
              </w:rPr>
              <w:t>5</w:t>
            </w:r>
            <w:r>
              <w:rPr>
                <w:rFonts w:hint="eastAsia" w:ascii="Times New Roman" w:hAnsi="Times New Roman" w:cs="Times New Roman"/>
                <w:color w:val="C00000"/>
                <w:spacing w:val="0"/>
                <w:sz w:val="24"/>
                <w:szCs w:val="24"/>
                <w:highlight w:val="none"/>
                <w:lang w:val="en-US" w:eastAsia="zh-CN"/>
              </w:rPr>
              <w:t>、NH</w:t>
            </w:r>
            <w:r>
              <w:rPr>
                <w:rFonts w:hint="eastAsia" w:ascii="Times New Roman" w:hAnsi="Times New Roman" w:cs="Times New Roman"/>
                <w:color w:val="C00000"/>
                <w:spacing w:val="0"/>
                <w:sz w:val="24"/>
                <w:szCs w:val="24"/>
                <w:highlight w:val="none"/>
                <w:vertAlign w:val="subscript"/>
                <w:lang w:val="en-US" w:eastAsia="zh-CN"/>
              </w:rPr>
              <w:t>3</w:t>
            </w:r>
            <w:r>
              <w:rPr>
                <w:rFonts w:hint="eastAsia" w:ascii="Times New Roman" w:hAnsi="Times New Roman" w:cs="Times New Roman"/>
                <w:color w:val="C00000"/>
                <w:spacing w:val="0"/>
                <w:sz w:val="24"/>
                <w:szCs w:val="24"/>
                <w:highlight w:val="none"/>
                <w:lang w:val="en-US" w:eastAsia="zh-CN"/>
              </w:rPr>
              <w:t>-N、SS执行《辽宁省污水综合排放标准》（DB21/1627-2008）中表2，PH执行《污水综合排放标准》（GB8978-1996）表4标准要求。</w:t>
            </w:r>
          </w:p>
          <w:p w14:paraId="13F4DB18">
            <w:pPr>
              <w:pStyle w:val="55"/>
              <w:keepNext/>
              <w:keepLines/>
              <w:pageBreakBefore w:val="0"/>
              <w:widowControl/>
              <w:kinsoku/>
              <w:wordWrap/>
              <w:overflowPunct/>
              <w:topLinePunct w:val="0"/>
              <w:autoSpaceDE w:val="0"/>
              <w:autoSpaceDN w:val="0"/>
              <w:bidi w:val="0"/>
              <w:adjustRightInd/>
              <w:snapToGrid/>
              <w:spacing w:before="0" w:beforeLines="50" w:after="0" w:line="240" w:lineRule="auto"/>
              <w:textAlignment w:val="auto"/>
              <w:rPr>
                <w:rFonts w:hint="default" w:ascii="Times New Roman" w:hAnsi="Times New Roman" w:eastAsia="宋体" w:cs="Times New Roman"/>
                <w:color w:val="C00000"/>
                <w:spacing w:val="0"/>
                <w:sz w:val="24"/>
                <w:szCs w:val="24"/>
                <w:highlight w:val="none"/>
                <w:lang w:val="en-US" w:eastAsia="zh-CN"/>
              </w:rPr>
            </w:pPr>
            <w:r>
              <w:rPr>
                <w:rFonts w:hint="eastAsia" w:ascii="Times New Roman" w:hAnsi="Times New Roman" w:eastAsia="宋体" w:cs="Times New Roman"/>
                <w:color w:val="C00000"/>
                <w:spacing w:val="0"/>
                <w:sz w:val="24"/>
                <w:szCs w:val="24"/>
                <w:highlight w:val="none"/>
                <w:lang w:val="en-US" w:eastAsia="zh-CN"/>
              </w:rPr>
              <w:t>表 3-</w:t>
            </w:r>
            <w:r>
              <w:rPr>
                <w:rFonts w:hint="eastAsia" w:ascii="Times New Roman" w:hAnsi="Times New Roman" w:cs="Times New Roman"/>
                <w:color w:val="C00000"/>
                <w:spacing w:val="0"/>
                <w:sz w:val="24"/>
                <w:szCs w:val="24"/>
                <w:highlight w:val="none"/>
                <w:lang w:val="en-US" w:eastAsia="zh-CN"/>
              </w:rPr>
              <w:t>7</w:t>
            </w:r>
            <w:r>
              <w:rPr>
                <w:rFonts w:hint="eastAsia" w:ascii="Times New Roman" w:hAnsi="Times New Roman" w:eastAsia="宋体" w:cs="Times New Roman"/>
                <w:color w:val="C00000"/>
                <w:spacing w:val="0"/>
                <w:sz w:val="24"/>
                <w:szCs w:val="24"/>
                <w:highlight w:val="none"/>
                <w:lang w:val="en-US" w:eastAsia="zh-CN"/>
              </w:rPr>
              <w:t xml:space="preserve"> </w:t>
            </w:r>
            <w:r>
              <w:rPr>
                <w:rFonts w:hint="eastAsia" w:ascii="Times New Roman" w:hAnsi="Times New Roman" w:cs="Times New Roman"/>
                <w:color w:val="C00000"/>
                <w:spacing w:val="0"/>
                <w:sz w:val="24"/>
                <w:szCs w:val="24"/>
                <w:highlight w:val="none"/>
                <w:lang w:val="en-US" w:eastAsia="zh-CN"/>
              </w:rPr>
              <w:t xml:space="preserve">   </w:t>
            </w:r>
            <w:r>
              <w:rPr>
                <w:rFonts w:hint="eastAsia" w:ascii="Times New Roman" w:hAnsi="Times New Roman" w:eastAsia="宋体" w:cs="Times New Roman"/>
                <w:color w:val="C00000"/>
                <w:spacing w:val="0"/>
                <w:sz w:val="24"/>
                <w:szCs w:val="24"/>
                <w:highlight w:val="none"/>
                <w:lang w:val="en-US" w:eastAsia="zh-CN"/>
              </w:rPr>
              <w:t>废水排放标准</w:t>
            </w:r>
          </w:p>
          <w:tbl>
            <w:tblPr>
              <w:tblStyle w:val="36"/>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71"/>
              <w:gridCol w:w="1528"/>
              <w:gridCol w:w="2172"/>
              <w:gridCol w:w="2683"/>
            </w:tblGrid>
            <w:tr w14:paraId="2684F4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30921C8A">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序号</w:t>
                  </w:r>
                </w:p>
              </w:tc>
              <w:tc>
                <w:tcPr>
                  <w:tcW w:w="1528" w:type="dxa"/>
                  <w:tcBorders>
                    <w:tl2br w:val="nil"/>
                    <w:tr2bl w:val="nil"/>
                  </w:tcBorders>
                  <w:vAlign w:val="center"/>
                </w:tcPr>
                <w:p w14:paraId="3D983723">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项目</w:t>
                  </w:r>
                </w:p>
              </w:tc>
              <w:tc>
                <w:tcPr>
                  <w:tcW w:w="2172" w:type="dxa"/>
                  <w:tcBorders>
                    <w:tl2br w:val="nil"/>
                    <w:tr2bl w:val="nil"/>
                  </w:tcBorders>
                  <w:vAlign w:val="center"/>
                </w:tcPr>
                <w:p w14:paraId="0304B5AB">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最高允许排放浓度</w:t>
                  </w:r>
                </w:p>
              </w:tc>
              <w:tc>
                <w:tcPr>
                  <w:tcW w:w="2683" w:type="dxa"/>
                  <w:tcBorders>
                    <w:tl2br w:val="nil"/>
                    <w:tr2bl w:val="nil"/>
                  </w:tcBorders>
                  <w:vAlign w:val="center"/>
                </w:tcPr>
                <w:p w14:paraId="1883EC2B">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标准</w:t>
                  </w:r>
                </w:p>
              </w:tc>
            </w:tr>
            <w:tr w14:paraId="7B8B2B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739FEA6E">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1</w:t>
                  </w:r>
                </w:p>
              </w:tc>
              <w:tc>
                <w:tcPr>
                  <w:tcW w:w="1528" w:type="dxa"/>
                  <w:tcBorders>
                    <w:tl2br w:val="nil"/>
                    <w:tr2bl w:val="nil"/>
                  </w:tcBorders>
                  <w:shd w:val="clear" w:color="auto" w:fill="auto"/>
                  <w:vAlign w:val="center"/>
                </w:tcPr>
                <w:p w14:paraId="55243F06">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COD</w:t>
                  </w:r>
                </w:p>
              </w:tc>
              <w:tc>
                <w:tcPr>
                  <w:tcW w:w="2172" w:type="dxa"/>
                  <w:tcBorders>
                    <w:tl2br w:val="nil"/>
                    <w:tr2bl w:val="nil"/>
                  </w:tcBorders>
                  <w:shd w:val="clear" w:color="auto" w:fill="auto"/>
                  <w:vAlign w:val="center"/>
                </w:tcPr>
                <w:p w14:paraId="5D2C5B46">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300</w:t>
                  </w:r>
                  <w:r>
                    <w:rPr>
                      <w:rFonts w:hint="eastAsia" w:ascii="Times New Roman" w:hAnsi="Times New Roman" w:cs="Times New Roman"/>
                      <w:color w:val="C00000"/>
                      <w:spacing w:val="0"/>
                      <w:sz w:val="21"/>
                      <w:szCs w:val="21"/>
                      <w:highlight w:val="none"/>
                      <w:lang w:val="en-US" w:eastAsia="zh-CN"/>
                    </w:rPr>
                    <w:t>mg/L</w:t>
                  </w:r>
                </w:p>
              </w:tc>
              <w:tc>
                <w:tcPr>
                  <w:tcW w:w="2683" w:type="dxa"/>
                  <w:vMerge w:val="restart"/>
                  <w:tcBorders>
                    <w:tl2br w:val="nil"/>
                    <w:tr2bl w:val="nil"/>
                  </w:tcBorders>
                  <w:vAlign w:val="center"/>
                </w:tcPr>
                <w:p w14:paraId="108AF78F">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《辽宁省污水综合排放标准》（DB21/1627-2008）</w:t>
                  </w:r>
                </w:p>
              </w:tc>
            </w:tr>
            <w:tr w14:paraId="69B6DA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316C7EF8">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2</w:t>
                  </w:r>
                </w:p>
              </w:tc>
              <w:tc>
                <w:tcPr>
                  <w:tcW w:w="1528" w:type="dxa"/>
                  <w:tcBorders>
                    <w:tl2br w:val="nil"/>
                    <w:tr2bl w:val="nil"/>
                  </w:tcBorders>
                  <w:shd w:val="clear" w:color="auto" w:fill="auto"/>
                  <w:vAlign w:val="center"/>
                </w:tcPr>
                <w:p w14:paraId="16C2F4A0">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BOD</w:t>
                  </w:r>
                  <w:r>
                    <w:rPr>
                      <w:rFonts w:hint="default" w:ascii="Times New Roman" w:hAnsi="Times New Roman" w:eastAsia="宋体" w:cs="Times New Roman"/>
                      <w:color w:val="C00000"/>
                      <w:spacing w:val="0"/>
                      <w:sz w:val="21"/>
                      <w:szCs w:val="21"/>
                      <w:highlight w:val="none"/>
                      <w:vertAlign w:val="subscript"/>
                      <w:lang w:val="en-US" w:eastAsia="zh-CN"/>
                    </w:rPr>
                    <w:t>5</w:t>
                  </w:r>
                </w:p>
              </w:tc>
              <w:tc>
                <w:tcPr>
                  <w:tcW w:w="2172" w:type="dxa"/>
                  <w:tcBorders>
                    <w:tl2br w:val="nil"/>
                    <w:tr2bl w:val="nil"/>
                  </w:tcBorders>
                  <w:shd w:val="clear" w:color="auto" w:fill="auto"/>
                  <w:vAlign w:val="center"/>
                </w:tcPr>
                <w:p w14:paraId="4FDA48A3">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250</w:t>
                  </w:r>
                  <w:r>
                    <w:rPr>
                      <w:rFonts w:hint="eastAsia" w:ascii="Times New Roman" w:hAnsi="Times New Roman" w:cs="Times New Roman"/>
                      <w:color w:val="C00000"/>
                      <w:spacing w:val="0"/>
                      <w:sz w:val="21"/>
                      <w:szCs w:val="21"/>
                      <w:highlight w:val="none"/>
                      <w:lang w:val="en-US" w:eastAsia="zh-CN"/>
                    </w:rPr>
                    <w:t>mg/L</w:t>
                  </w:r>
                </w:p>
              </w:tc>
              <w:tc>
                <w:tcPr>
                  <w:tcW w:w="2683" w:type="dxa"/>
                  <w:vMerge w:val="continue"/>
                  <w:tcBorders>
                    <w:tl2br w:val="nil"/>
                    <w:tr2bl w:val="nil"/>
                  </w:tcBorders>
                  <w:vAlign w:val="center"/>
                </w:tcPr>
                <w:p w14:paraId="7D03869A">
                  <w:pPr>
                    <w:jc w:val="center"/>
                    <w:rPr>
                      <w:rFonts w:hint="default" w:ascii="Times New Roman" w:hAnsi="Times New Roman" w:eastAsia="宋体" w:cs="Times New Roman"/>
                      <w:color w:val="C00000"/>
                      <w:spacing w:val="0"/>
                      <w:sz w:val="21"/>
                      <w:szCs w:val="21"/>
                      <w:highlight w:val="none"/>
                      <w:lang w:val="en-US" w:eastAsia="zh-CN"/>
                    </w:rPr>
                  </w:pPr>
                </w:p>
              </w:tc>
            </w:tr>
            <w:tr w14:paraId="6ED3B3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05F5FECE">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3</w:t>
                  </w:r>
                </w:p>
              </w:tc>
              <w:tc>
                <w:tcPr>
                  <w:tcW w:w="1528" w:type="dxa"/>
                  <w:tcBorders>
                    <w:tl2br w:val="nil"/>
                    <w:tr2bl w:val="nil"/>
                  </w:tcBorders>
                  <w:shd w:val="clear" w:color="auto" w:fill="auto"/>
                  <w:vAlign w:val="center"/>
                </w:tcPr>
                <w:p w14:paraId="1C40E525">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NH</w:t>
                  </w:r>
                  <w:r>
                    <w:rPr>
                      <w:rFonts w:hint="default" w:ascii="Times New Roman" w:hAnsi="Times New Roman" w:eastAsia="宋体" w:cs="Times New Roman"/>
                      <w:color w:val="C00000"/>
                      <w:spacing w:val="0"/>
                      <w:sz w:val="21"/>
                      <w:szCs w:val="21"/>
                      <w:highlight w:val="none"/>
                      <w:vertAlign w:val="subscript"/>
                      <w:lang w:val="en-US" w:eastAsia="zh-CN"/>
                    </w:rPr>
                    <w:t>3</w:t>
                  </w:r>
                  <w:r>
                    <w:rPr>
                      <w:rFonts w:hint="default" w:ascii="Times New Roman" w:hAnsi="Times New Roman" w:eastAsia="宋体" w:cs="Times New Roman"/>
                      <w:color w:val="C00000"/>
                      <w:spacing w:val="0"/>
                      <w:sz w:val="21"/>
                      <w:szCs w:val="21"/>
                      <w:highlight w:val="none"/>
                      <w:lang w:val="en-US" w:eastAsia="zh-CN"/>
                    </w:rPr>
                    <w:t>-N</w:t>
                  </w:r>
                </w:p>
              </w:tc>
              <w:tc>
                <w:tcPr>
                  <w:tcW w:w="2172" w:type="dxa"/>
                  <w:tcBorders>
                    <w:tl2br w:val="nil"/>
                    <w:tr2bl w:val="nil"/>
                  </w:tcBorders>
                  <w:shd w:val="clear" w:color="auto" w:fill="auto"/>
                  <w:vAlign w:val="center"/>
                </w:tcPr>
                <w:p w14:paraId="7BF77983">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30</w:t>
                  </w:r>
                  <w:r>
                    <w:rPr>
                      <w:rFonts w:hint="eastAsia" w:ascii="Times New Roman" w:hAnsi="Times New Roman" w:cs="Times New Roman"/>
                      <w:color w:val="C00000"/>
                      <w:spacing w:val="0"/>
                      <w:sz w:val="21"/>
                      <w:szCs w:val="21"/>
                      <w:highlight w:val="none"/>
                      <w:lang w:val="en-US" w:eastAsia="zh-CN"/>
                    </w:rPr>
                    <w:t>mg/L</w:t>
                  </w:r>
                </w:p>
              </w:tc>
              <w:tc>
                <w:tcPr>
                  <w:tcW w:w="2683" w:type="dxa"/>
                  <w:vMerge w:val="continue"/>
                  <w:tcBorders>
                    <w:tl2br w:val="nil"/>
                    <w:tr2bl w:val="nil"/>
                  </w:tcBorders>
                  <w:vAlign w:val="center"/>
                </w:tcPr>
                <w:p w14:paraId="3B3643DC">
                  <w:pPr>
                    <w:jc w:val="center"/>
                    <w:rPr>
                      <w:rFonts w:hint="default" w:ascii="Times New Roman" w:hAnsi="Times New Roman" w:cs="Times New Roman"/>
                      <w:color w:val="C00000"/>
                      <w:spacing w:val="0"/>
                      <w:sz w:val="21"/>
                      <w:szCs w:val="21"/>
                      <w:highlight w:val="none"/>
                      <w:lang w:val="en-US" w:eastAsia="zh-CN"/>
                    </w:rPr>
                  </w:pPr>
                </w:p>
              </w:tc>
            </w:tr>
            <w:tr w14:paraId="7CC2B4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743704FF">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4</w:t>
                  </w:r>
                </w:p>
              </w:tc>
              <w:tc>
                <w:tcPr>
                  <w:tcW w:w="1528" w:type="dxa"/>
                  <w:tcBorders>
                    <w:tl2br w:val="nil"/>
                    <w:tr2bl w:val="nil"/>
                  </w:tcBorders>
                  <w:shd w:val="clear" w:color="auto" w:fill="auto"/>
                  <w:vAlign w:val="center"/>
                </w:tcPr>
                <w:p w14:paraId="4F2FF070">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bidi="zh-CN"/>
                    </w:rPr>
                    <w:t>SS</w:t>
                  </w:r>
                </w:p>
              </w:tc>
              <w:tc>
                <w:tcPr>
                  <w:tcW w:w="2172" w:type="dxa"/>
                  <w:tcBorders>
                    <w:tl2br w:val="nil"/>
                    <w:tr2bl w:val="nil"/>
                  </w:tcBorders>
                  <w:shd w:val="clear" w:color="auto" w:fill="auto"/>
                  <w:vAlign w:val="center"/>
                </w:tcPr>
                <w:p w14:paraId="1F23EAF7">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300</w:t>
                  </w:r>
                  <w:r>
                    <w:rPr>
                      <w:rFonts w:hint="eastAsia" w:ascii="Times New Roman" w:hAnsi="Times New Roman" w:cs="Times New Roman"/>
                      <w:color w:val="C00000"/>
                      <w:spacing w:val="0"/>
                      <w:sz w:val="21"/>
                      <w:szCs w:val="21"/>
                      <w:highlight w:val="none"/>
                      <w:lang w:val="en-US" w:eastAsia="zh-CN"/>
                    </w:rPr>
                    <w:t>mg/L</w:t>
                  </w:r>
                </w:p>
              </w:tc>
              <w:tc>
                <w:tcPr>
                  <w:tcW w:w="2683" w:type="dxa"/>
                  <w:vMerge w:val="continue"/>
                  <w:tcBorders>
                    <w:tl2br w:val="nil"/>
                    <w:tr2bl w:val="nil"/>
                  </w:tcBorders>
                  <w:vAlign w:val="center"/>
                </w:tcPr>
                <w:p w14:paraId="1AA0F832">
                  <w:pPr>
                    <w:jc w:val="center"/>
                    <w:rPr>
                      <w:rFonts w:hint="default" w:ascii="Times New Roman" w:hAnsi="Times New Roman" w:cs="Times New Roman"/>
                      <w:color w:val="C00000"/>
                      <w:spacing w:val="0"/>
                      <w:sz w:val="21"/>
                      <w:szCs w:val="21"/>
                      <w:highlight w:val="none"/>
                      <w:lang w:val="en-US" w:eastAsia="zh-CN"/>
                    </w:rPr>
                  </w:pPr>
                </w:p>
              </w:tc>
            </w:tr>
            <w:tr w14:paraId="2E4892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371" w:type="dxa"/>
                  <w:tcBorders>
                    <w:tl2br w:val="nil"/>
                    <w:tr2bl w:val="nil"/>
                  </w:tcBorders>
                  <w:vAlign w:val="center"/>
                </w:tcPr>
                <w:p w14:paraId="3756C487">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5</w:t>
                  </w:r>
                </w:p>
              </w:tc>
              <w:tc>
                <w:tcPr>
                  <w:tcW w:w="1528" w:type="dxa"/>
                  <w:tcBorders>
                    <w:tl2br w:val="nil"/>
                    <w:tr2bl w:val="nil"/>
                  </w:tcBorders>
                  <w:shd w:val="clear" w:color="auto" w:fill="auto"/>
                  <w:vAlign w:val="center"/>
                </w:tcPr>
                <w:p w14:paraId="614602BA">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PH</w:t>
                  </w:r>
                </w:p>
              </w:tc>
              <w:tc>
                <w:tcPr>
                  <w:tcW w:w="2172" w:type="dxa"/>
                  <w:tcBorders>
                    <w:tl2br w:val="nil"/>
                    <w:tr2bl w:val="nil"/>
                  </w:tcBorders>
                  <w:shd w:val="clear" w:color="auto" w:fill="auto"/>
                  <w:vAlign w:val="center"/>
                </w:tcPr>
                <w:p w14:paraId="466598CD">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6-9无量纲</w:t>
                  </w:r>
                </w:p>
              </w:tc>
              <w:tc>
                <w:tcPr>
                  <w:tcW w:w="2683" w:type="dxa"/>
                  <w:tcBorders>
                    <w:tl2br w:val="nil"/>
                    <w:tr2bl w:val="nil"/>
                  </w:tcBorders>
                  <w:vAlign w:val="center"/>
                </w:tcPr>
                <w:p w14:paraId="0E08E93E">
                  <w:pPr>
                    <w:jc w:val="center"/>
                    <w:rPr>
                      <w:rFonts w:hint="default" w:ascii="Times New Roman" w:hAnsi="Times New Roman" w:cs="Times New Roman"/>
                      <w:color w:val="C00000"/>
                      <w:spacing w:val="0"/>
                      <w:sz w:val="21"/>
                      <w:szCs w:val="21"/>
                      <w:highlight w:val="none"/>
                      <w:lang w:val="en-US" w:eastAsia="zh-CN"/>
                    </w:rPr>
                  </w:pPr>
                  <w:r>
                    <w:rPr>
                      <w:rFonts w:hint="default" w:ascii="Times New Roman" w:hAnsi="Times New Roman" w:cs="Times New Roman"/>
                      <w:color w:val="C00000"/>
                      <w:spacing w:val="0"/>
                      <w:sz w:val="21"/>
                      <w:szCs w:val="21"/>
                      <w:highlight w:val="none"/>
                      <w:lang w:val="en-US" w:eastAsia="zh-CN"/>
                    </w:rPr>
                    <w:t>《污水综合排放标准》</w:t>
                  </w:r>
                </w:p>
                <w:p w14:paraId="1423CFB1">
                  <w:pPr>
                    <w:jc w:val="center"/>
                    <w:rPr>
                      <w:rFonts w:hint="default" w:ascii="Times New Roman" w:hAnsi="Times New Roman" w:cs="Times New Roman"/>
                      <w:color w:val="C00000"/>
                      <w:spacing w:val="0"/>
                      <w:sz w:val="21"/>
                      <w:szCs w:val="21"/>
                      <w:highlight w:val="none"/>
                      <w:lang w:val="en-US" w:eastAsia="zh-CN"/>
                    </w:rPr>
                  </w:pPr>
                  <w:r>
                    <w:rPr>
                      <w:rFonts w:hint="default" w:ascii="Times New Roman" w:hAnsi="Times New Roman" w:cs="Times New Roman"/>
                      <w:color w:val="C00000"/>
                      <w:spacing w:val="0"/>
                      <w:sz w:val="21"/>
                      <w:szCs w:val="21"/>
                      <w:highlight w:val="none"/>
                      <w:lang w:val="en-US" w:eastAsia="zh-CN"/>
                    </w:rPr>
                    <w:t>（GB8978-1996）</w:t>
                  </w:r>
                </w:p>
              </w:tc>
            </w:tr>
          </w:tbl>
          <w:p w14:paraId="269765DD">
            <w:pPr>
              <w:keepNext w:val="0"/>
              <w:keepLines w:val="0"/>
              <w:pageBreakBefore w:val="0"/>
              <w:widowControl w:val="0"/>
              <w:numPr>
                <w:ilvl w:val="0"/>
                <w:numId w:val="3"/>
              </w:numPr>
              <w:kinsoku/>
              <w:wordWrap/>
              <w:overflowPunct/>
              <w:topLinePunct w:val="0"/>
              <w:autoSpaceDE w:val="0"/>
              <w:autoSpaceDN w:val="0"/>
              <w:bidi w:val="0"/>
              <w:adjustRightInd/>
              <w:snapToGrid/>
              <w:spacing w:before="0" w:beforeLines="50" w:after="0" w:afterLines="50" w:line="360" w:lineRule="auto"/>
              <w:ind w:firstLine="482" w:firstLineChars="200"/>
              <w:textAlignment w:val="auto"/>
              <w:rPr>
                <w:rFonts w:hint="default" w:ascii="Times New Roman" w:hAnsi="Times New Roman" w:cs="Times New Roman"/>
                <w:b/>
                <w:color w:val="auto"/>
                <w:spacing w:val="0"/>
                <w:sz w:val="24"/>
                <w:highlight w:val="none"/>
              </w:rPr>
            </w:pPr>
            <w:r>
              <w:rPr>
                <w:rFonts w:hint="default" w:ascii="Times New Roman" w:hAnsi="Times New Roman" w:eastAsia="宋体" w:cs="Times New Roman"/>
                <w:b/>
                <w:color w:val="auto"/>
                <w:spacing w:val="0"/>
                <w:sz w:val="24"/>
                <w:szCs w:val="24"/>
                <w:highlight w:val="none"/>
              </w:rPr>
              <w:t>噪声排放标准</w:t>
            </w:r>
          </w:p>
          <w:p w14:paraId="6E163A1F">
            <w:pPr>
              <w:pageBreakBefore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cs="Times New Roman"/>
                <w:color w:val="C00000"/>
                <w:spacing w:val="0"/>
                <w:sz w:val="21"/>
                <w:szCs w:val="21"/>
                <w:highlight w:val="none"/>
                <w:lang w:val="en-US"/>
              </w:rPr>
            </w:pPr>
            <w:r>
              <w:rPr>
                <w:rFonts w:hint="default" w:ascii="Times New Roman" w:hAnsi="Times New Roman" w:cs="Times New Roman"/>
                <w:color w:val="C00000"/>
                <w:spacing w:val="0"/>
                <w:sz w:val="24"/>
                <w:szCs w:val="24"/>
                <w:highlight w:val="none"/>
              </w:rPr>
              <w:t>本项目位于声环境功能</w:t>
            </w:r>
            <w:r>
              <w:rPr>
                <w:rFonts w:hint="eastAsia" w:ascii="Times New Roman" w:hAnsi="Times New Roman" w:cs="Times New Roman"/>
                <w:color w:val="C00000"/>
                <w:spacing w:val="0"/>
                <w:sz w:val="24"/>
                <w:szCs w:val="24"/>
                <w:highlight w:val="none"/>
                <w:lang w:val="en-US" w:eastAsia="zh-CN"/>
              </w:rPr>
              <w:t>2</w:t>
            </w:r>
            <w:r>
              <w:rPr>
                <w:rFonts w:hint="default" w:ascii="Times New Roman" w:hAnsi="Times New Roman" w:cs="Times New Roman"/>
                <w:color w:val="C00000"/>
                <w:spacing w:val="0"/>
                <w:sz w:val="24"/>
                <w:szCs w:val="24"/>
                <w:highlight w:val="none"/>
              </w:rPr>
              <w:t>类区，</w:t>
            </w:r>
            <w:r>
              <w:rPr>
                <w:rFonts w:hint="eastAsia" w:ascii="Times New Roman" w:hAnsi="Times New Roman" w:cs="Times New Roman"/>
                <w:color w:val="C00000"/>
                <w:spacing w:val="0"/>
                <w:sz w:val="24"/>
                <w:szCs w:val="24"/>
                <w:highlight w:val="none"/>
                <w:lang w:val="en-US" w:eastAsia="zh-CN"/>
              </w:rPr>
              <w:t>项目北侧为药都大街，</w:t>
            </w:r>
            <w:r>
              <w:rPr>
                <w:rFonts w:hint="default" w:ascii="Times New Roman" w:hAnsi="Times New Roman" w:eastAsia="宋体" w:cs="Times New Roman"/>
                <w:color w:val="C00000"/>
                <w:spacing w:val="0"/>
                <w:sz w:val="24"/>
                <w:szCs w:val="24"/>
                <w:highlight w:val="none"/>
                <w:lang w:val="en-US" w:eastAsia="zh-CN"/>
              </w:rPr>
              <w:t>西侧为</w:t>
            </w:r>
            <w:r>
              <w:rPr>
                <w:rFonts w:hint="eastAsia" w:ascii="Times New Roman" w:hAnsi="Times New Roman" w:cs="Times New Roman"/>
                <w:color w:val="C00000"/>
                <w:spacing w:val="0"/>
                <w:sz w:val="24"/>
                <w:szCs w:val="24"/>
                <w:highlight w:val="none"/>
                <w:lang w:val="en-US" w:eastAsia="zh-CN"/>
              </w:rPr>
              <w:t>丹阜高速，</w:t>
            </w:r>
            <w:r>
              <w:rPr>
                <w:rFonts w:hint="default" w:ascii="Times New Roman" w:hAnsi="Times New Roman" w:cs="Times New Roman"/>
                <w:color w:val="C00000"/>
                <w:spacing w:val="0"/>
                <w:sz w:val="24"/>
                <w:szCs w:val="24"/>
                <w:highlight w:val="none"/>
              </w:rPr>
              <w:t>运行期厂区</w:t>
            </w:r>
            <w:r>
              <w:rPr>
                <w:rFonts w:hint="eastAsia" w:ascii="Times New Roman" w:hAnsi="Times New Roman" w:cs="Times New Roman"/>
                <w:color w:val="C00000"/>
                <w:spacing w:val="0"/>
                <w:sz w:val="24"/>
                <w:szCs w:val="24"/>
                <w:highlight w:val="none"/>
                <w:lang w:val="en-US" w:eastAsia="zh-CN"/>
              </w:rPr>
              <w:t>南侧、东侧</w:t>
            </w:r>
            <w:r>
              <w:rPr>
                <w:rFonts w:hint="default" w:ascii="Times New Roman" w:hAnsi="Times New Roman" w:cs="Times New Roman"/>
                <w:color w:val="C00000"/>
                <w:spacing w:val="0"/>
                <w:sz w:val="24"/>
                <w:szCs w:val="24"/>
                <w:highlight w:val="none"/>
              </w:rPr>
              <w:t>执行《工业企业厂界环境噪声排放标准》（GB12348-2008）</w:t>
            </w:r>
            <w:r>
              <w:rPr>
                <w:rFonts w:hint="eastAsia" w:ascii="Times New Roman" w:hAnsi="Times New Roman" w:cs="Times New Roman"/>
                <w:color w:val="C00000"/>
                <w:spacing w:val="0"/>
                <w:sz w:val="24"/>
                <w:szCs w:val="24"/>
                <w:highlight w:val="none"/>
                <w:lang w:val="en-US" w:eastAsia="zh-CN"/>
              </w:rPr>
              <w:t>2</w:t>
            </w:r>
            <w:r>
              <w:rPr>
                <w:rFonts w:hint="default" w:ascii="Times New Roman" w:hAnsi="Times New Roman" w:cs="Times New Roman"/>
                <w:color w:val="C00000"/>
                <w:spacing w:val="0"/>
                <w:sz w:val="24"/>
                <w:szCs w:val="24"/>
                <w:highlight w:val="none"/>
              </w:rPr>
              <w:t>类标准</w:t>
            </w:r>
            <w:r>
              <w:rPr>
                <w:rFonts w:hint="eastAsia" w:ascii="Times New Roman" w:hAnsi="Times New Roman" w:cs="Times New Roman"/>
                <w:color w:val="C00000"/>
                <w:spacing w:val="0"/>
                <w:sz w:val="24"/>
                <w:szCs w:val="24"/>
                <w:highlight w:val="none"/>
                <w:lang w:eastAsia="zh-CN"/>
              </w:rPr>
              <w:t>，</w:t>
            </w:r>
            <w:r>
              <w:rPr>
                <w:rFonts w:hint="eastAsia" w:ascii="Times New Roman" w:hAnsi="Times New Roman" w:cs="Times New Roman"/>
                <w:color w:val="C00000"/>
                <w:spacing w:val="0"/>
                <w:sz w:val="24"/>
                <w:szCs w:val="24"/>
                <w:highlight w:val="none"/>
                <w:lang w:val="en-US" w:eastAsia="zh-CN"/>
              </w:rPr>
              <w:t>北侧、西侧执行</w:t>
            </w:r>
            <w:r>
              <w:rPr>
                <w:rFonts w:hint="default" w:ascii="Times New Roman" w:hAnsi="Times New Roman" w:cs="Times New Roman"/>
                <w:color w:val="C00000"/>
                <w:spacing w:val="0"/>
                <w:sz w:val="24"/>
                <w:szCs w:val="24"/>
                <w:highlight w:val="none"/>
              </w:rPr>
              <w:t>《工业企业厂界环境噪声排放标准》（GB12348-2008）</w:t>
            </w:r>
            <w:r>
              <w:rPr>
                <w:rFonts w:hint="eastAsia" w:ascii="Times New Roman" w:hAnsi="Times New Roman" w:cs="Times New Roman"/>
                <w:color w:val="C00000"/>
                <w:spacing w:val="0"/>
                <w:sz w:val="24"/>
                <w:szCs w:val="24"/>
                <w:highlight w:val="none"/>
                <w:lang w:val="en-US" w:eastAsia="zh-CN"/>
              </w:rPr>
              <w:t>4</w:t>
            </w:r>
            <w:r>
              <w:rPr>
                <w:rFonts w:hint="default" w:ascii="Times New Roman" w:hAnsi="Times New Roman" w:cs="Times New Roman"/>
                <w:color w:val="C00000"/>
                <w:spacing w:val="0"/>
                <w:sz w:val="24"/>
                <w:szCs w:val="24"/>
                <w:highlight w:val="none"/>
              </w:rPr>
              <w:t>类标准，具体排放标准见下表。</w:t>
            </w:r>
          </w:p>
          <w:p w14:paraId="33BE0FDE">
            <w:pPr>
              <w:pStyle w:val="55"/>
              <w:keepNext/>
              <w:keepLines/>
              <w:pageBreakBefore w:val="0"/>
              <w:widowControl/>
              <w:kinsoku/>
              <w:wordWrap/>
              <w:overflowPunct/>
              <w:topLinePunct w:val="0"/>
              <w:autoSpaceDE w:val="0"/>
              <w:autoSpaceDN w:val="0"/>
              <w:bidi w:val="0"/>
              <w:adjustRightInd/>
              <w:snapToGrid/>
              <w:spacing w:before="0" w:beforeLines="50" w:after="0" w:line="240" w:lineRule="auto"/>
              <w:textAlignment w:val="auto"/>
              <w:rPr>
                <w:rFonts w:hint="default" w:ascii="Times New Roman" w:hAnsi="Times New Roman" w:cs="Times New Roman"/>
                <w:color w:val="C00000"/>
                <w:spacing w:val="0"/>
                <w:sz w:val="24"/>
                <w:szCs w:val="24"/>
                <w:highlight w:val="none"/>
                <w:lang w:val="en-US"/>
              </w:rPr>
            </w:pPr>
            <w:r>
              <w:rPr>
                <w:rFonts w:hint="default" w:ascii="Times New Roman" w:hAnsi="Times New Roman" w:cs="Times New Roman"/>
                <w:color w:val="C00000"/>
                <w:spacing w:val="0"/>
                <w:sz w:val="24"/>
                <w:szCs w:val="24"/>
                <w:highlight w:val="none"/>
                <w:lang w:val="en-US"/>
              </w:rPr>
              <w:t>表3-</w:t>
            </w:r>
            <w:r>
              <w:rPr>
                <w:rFonts w:hint="eastAsia" w:ascii="Times New Roman" w:hAnsi="Times New Roman" w:cs="Times New Roman"/>
                <w:color w:val="C00000"/>
                <w:spacing w:val="0"/>
                <w:sz w:val="24"/>
                <w:szCs w:val="24"/>
                <w:highlight w:val="none"/>
                <w:lang w:val="en-US" w:eastAsia="zh-CN"/>
              </w:rPr>
              <w:t xml:space="preserve">8    </w:t>
            </w:r>
            <w:r>
              <w:rPr>
                <w:rFonts w:hint="default" w:ascii="Times New Roman" w:hAnsi="Times New Roman" w:cs="Times New Roman"/>
                <w:color w:val="C00000"/>
                <w:spacing w:val="0"/>
                <w:sz w:val="24"/>
                <w:szCs w:val="24"/>
                <w:highlight w:val="none"/>
                <w:lang w:val="en-US"/>
              </w:rPr>
              <w:t>噪声排放标准一览表</w:t>
            </w:r>
            <w:r>
              <w:rPr>
                <w:rFonts w:hint="default" w:ascii="Times New Roman" w:hAnsi="Times New Roman" w:cs="Times New Roman"/>
                <w:b/>
                <w:bCs/>
                <w:color w:val="C00000"/>
                <w:spacing w:val="0"/>
                <w:sz w:val="24"/>
                <w:szCs w:val="24"/>
                <w:highlight w:val="none"/>
                <w:lang w:val="en-US"/>
              </w:rPr>
              <w:t>单位：dB（A</w:t>
            </w:r>
            <w:r>
              <w:rPr>
                <w:rFonts w:hint="default" w:ascii="Times New Roman" w:hAnsi="Times New Roman" w:cs="Times New Roman"/>
                <w:color w:val="C00000"/>
                <w:spacing w:val="0"/>
                <w:sz w:val="24"/>
                <w:szCs w:val="24"/>
                <w:highlight w:val="none"/>
                <w:lang w:val="en-US"/>
              </w:rPr>
              <w:t>）</w:t>
            </w:r>
          </w:p>
          <w:tbl>
            <w:tblPr>
              <w:tblStyle w:val="36"/>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334"/>
              <w:gridCol w:w="2599"/>
              <w:gridCol w:w="2822"/>
            </w:tblGrid>
            <w:tr w14:paraId="563338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1" w:hRule="atLeast"/>
                <w:jc w:val="center"/>
              </w:trPr>
              <w:tc>
                <w:tcPr>
                  <w:tcW w:w="1505" w:type="pct"/>
                  <w:vMerge w:val="restart"/>
                  <w:tcBorders>
                    <w:tl2br w:val="nil"/>
                    <w:tr2bl w:val="nil"/>
                  </w:tcBorders>
                  <w:vAlign w:val="center"/>
                </w:tcPr>
                <w:p w14:paraId="1DB5BEC6">
                  <w:pPr>
                    <w:jc w:val="center"/>
                    <w:rPr>
                      <w:rFonts w:hint="default" w:ascii="Times New Roman" w:hAnsi="Times New Roman" w:cs="Times New Roman"/>
                      <w:b/>
                      <w:bCs/>
                      <w:color w:val="C00000"/>
                      <w:spacing w:val="0"/>
                      <w:sz w:val="21"/>
                      <w:szCs w:val="21"/>
                      <w:highlight w:val="none"/>
                      <w:lang w:val="en-US"/>
                    </w:rPr>
                  </w:pPr>
                  <w:r>
                    <w:rPr>
                      <w:rFonts w:hint="default" w:ascii="Times New Roman" w:hAnsi="Times New Roman" w:cs="Times New Roman"/>
                      <w:b/>
                      <w:bCs/>
                      <w:color w:val="C00000"/>
                      <w:spacing w:val="0"/>
                      <w:sz w:val="21"/>
                      <w:szCs w:val="21"/>
                      <w:highlight w:val="none"/>
                      <w:lang w:val="en-US"/>
                    </w:rPr>
                    <w:t>声功能区类别</w:t>
                  </w:r>
                </w:p>
              </w:tc>
              <w:tc>
                <w:tcPr>
                  <w:tcW w:w="3494" w:type="pct"/>
                  <w:gridSpan w:val="2"/>
                  <w:tcBorders>
                    <w:tl2br w:val="nil"/>
                    <w:tr2bl w:val="nil"/>
                  </w:tcBorders>
                  <w:vAlign w:val="center"/>
                </w:tcPr>
                <w:p w14:paraId="7037D972">
                  <w:pPr>
                    <w:jc w:val="center"/>
                    <w:rPr>
                      <w:rFonts w:hint="default" w:ascii="Times New Roman" w:hAnsi="Times New Roman" w:cs="Times New Roman"/>
                      <w:b/>
                      <w:bCs/>
                      <w:color w:val="C00000"/>
                      <w:spacing w:val="0"/>
                      <w:sz w:val="21"/>
                      <w:szCs w:val="21"/>
                      <w:highlight w:val="none"/>
                      <w:lang w:val="en-US"/>
                    </w:rPr>
                  </w:pPr>
                  <w:r>
                    <w:rPr>
                      <w:rFonts w:hint="default" w:ascii="Times New Roman" w:hAnsi="Times New Roman" w:cs="Times New Roman"/>
                      <w:b/>
                      <w:bCs/>
                      <w:color w:val="C00000"/>
                      <w:spacing w:val="0"/>
                      <w:sz w:val="21"/>
                      <w:szCs w:val="21"/>
                      <w:highlight w:val="none"/>
                      <w:lang w:val="en-US"/>
                    </w:rPr>
                    <w:t>噪声限值Leq</w:t>
                  </w:r>
                </w:p>
              </w:tc>
            </w:tr>
            <w:tr w14:paraId="4999D4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1505" w:type="pct"/>
                  <w:vMerge w:val="continue"/>
                  <w:tcBorders>
                    <w:tl2br w:val="nil"/>
                    <w:tr2bl w:val="nil"/>
                  </w:tcBorders>
                  <w:vAlign w:val="center"/>
                </w:tcPr>
                <w:p w14:paraId="69C0C484">
                  <w:pPr>
                    <w:jc w:val="center"/>
                    <w:rPr>
                      <w:rFonts w:hint="default" w:ascii="Times New Roman" w:hAnsi="Times New Roman" w:cs="Times New Roman"/>
                      <w:b/>
                      <w:bCs/>
                      <w:color w:val="C00000"/>
                      <w:spacing w:val="0"/>
                      <w:sz w:val="21"/>
                      <w:szCs w:val="21"/>
                      <w:highlight w:val="none"/>
                      <w:lang w:val="en-US"/>
                    </w:rPr>
                  </w:pPr>
                </w:p>
              </w:tc>
              <w:tc>
                <w:tcPr>
                  <w:tcW w:w="1675" w:type="pct"/>
                  <w:tcBorders>
                    <w:tl2br w:val="nil"/>
                    <w:tr2bl w:val="nil"/>
                  </w:tcBorders>
                  <w:vAlign w:val="center"/>
                </w:tcPr>
                <w:p w14:paraId="3D8739D1">
                  <w:pPr>
                    <w:jc w:val="center"/>
                    <w:rPr>
                      <w:rFonts w:hint="default" w:ascii="Times New Roman" w:hAnsi="Times New Roman" w:cs="Times New Roman"/>
                      <w:b/>
                      <w:bCs/>
                      <w:color w:val="C00000"/>
                      <w:spacing w:val="0"/>
                      <w:sz w:val="21"/>
                      <w:szCs w:val="21"/>
                      <w:highlight w:val="none"/>
                      <w:lang w:val="en-US"/>
                    </w:rPr>
                  </w:pPr>
                  <w:r>
                    <w:rPr>
                      <w:rFonts w:hint="default" w:ascii="Times New Roman" w:hAnsi="Times New Roman" w:cs="Times New Roman"/>
                      <w:b/>
                      <w:bCs/>
                      <w:color w:val="C00000"/>
                      <w:spacing w:val="0"/>
                      <w:sz w:val="21"/>
                      <w:szCs w:val="21"/>
                      <w:highlight w:val="none"/>
                      <w:lang w:val="en-US"/>
                    </w:rPr>
                    <w:t>昼间</w:t>
                  </w:r>
                </w:p>
              </w:tc>
              <w:tc>
                <w:tcPr>
                  <w:tcW w:w="1818" w:type="pct"/>
                  <w:tcBorders>
                    <w:tl2br w:val="nil"/>
                    <w:tr2bl w:val="nil"/>
                  </w:tcBorders>
                  <w:vAlign w:val="center"/>
                </w:tcPr>
                <w:p w14:paraId="2FB1D53C">
                  <w:pPr>
                    <w:jc w:val="center"/>
                    <w:rPr>
                      <w:rFonts w:hint="default" w:ascii="Times New Roman" w:hAnsi="Times New Roman" w:cs="Times New Roman"/>
                      <w:b/>
                      <w:bCs/>
                      <w:color w:val="C00000"/>
                      <w:spacing w:val="0"/>
                      <w:sz w:val="21"/>
                      <w:szCs w:val="21"/>
                      <w:highlight w:val="none"/>
                      <w:lang w:val="en-US"/>
                    </w:rPr>
                  </w:pPr>
                  <w:r>
                    <w:rPr>
                      <w:rFonts w:hint="default" w:ascii="Times New Roman" w:hAnsi="Times New Roman" w:cs="Times New Roman"/>
                      <w:b/>
                      <w:bCs/>
                      <w:color w:val="C00000"/>
                      <w:spacing w:val="0"/>
                      <w:sz w:val="21"/>
                      <w:szCs w:val="21"/>
                      <w:highlight w:val="none"/>
                      <w:lang w:val="en-US"/>
                    </w:rPr>
                    <w:t>夜间</w:t>
                  </w:r>
                </w:p>
              </w:tc>
            </w:tr>
            <w:tr w14:paraId="2ADF0D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505" w:type="pct"/>
                  <w:tcBorders>
                    <w:tl2br w:val="nil"/>
                    <w:tr2bl w:val="nil"/>
                  </w:tcBorders>
                  <w:vAlign w:val="center"/>
                </w:tcPr>
                <w:p w14:paraId="4FA90C4F">
                  <w:pPr>
                    <w:jc w:val="center"/>
                    <w:rPr>
                      <w:rFonts w:hint="default" w:ascii="Times New Roman" w:hAnsi="Times New Roman" w:cs="Times New Roman"/>
                      <w:color w:val="C00000"/>
                      <w:spacing w:val="0"/>
                      <w:sz w:val="21"/>
                      <w:szCs w:val="21"/>
                      <w:highlight w:val="none"/>
                      <w:lang w:val="en-US"/>
                    </w:rPr>
                  </w:pPr>
                  <w:r>
                    <w:rPr>
                      <w:rFonts w:hint="eastAsia" w:ascii="Times New Roman" w:hAnsi="Times New Roman" w:cs="Times New Roman"/>
                      <w:color w:val="C00000"/>
                      <w:spacing w:val="0"/>
                      <w:sz w:val="21"/>
                      <w:szCs w:val="21"/>
                      <w:highlight w:val="none"/>
                      <w:lang w:val="en-US" w:eastAsia="zh-CN"/>
                    </w:rPr>
                    <w:t>2</w:t>
                  </w:r>
                  <w:r>
                    <w:rPr>
                      <w:rFonts w:hint="default" w:ascii="Times New Roman" w:hAnsi="Times New Roman" w:cs="Times New Roman"/>
                      <w:color w:val="C00000"/>
                      <w:spacing w:val="0"/>
                      <w:sz w:val="21"/>
                      <w:szCs w:val="21"/>
                      <w:highlight w:val="none"/>
                      <w:lang w:val="en-US"/>
                    </w:rPr>
                    <w:t>类</w:t>
                  </w:r>
                </w:p>
              </w:tc>
              <w:tc>
                <w:tcPr>
                  <w:tcW w:w="1675" w:type="pct"/>
                  <w:tcBorders>
                    <w:tl2br w:val="nil"/>
                    <w:tr2bl w:val="nil"/>
                  </w:tcBorders>
                  <w:vAlign w:val="center"/>
                </w:tcPr>
                <w:p w14:paraId="442B2501">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60</w:t>
                  </w:r>
                </w:p>
              </w:tc>
              <w:tc>
                <w:tcPr>
                  <w:tcW w:w="1818" w:type="pct"/>
                  <w:tcBorders>
                    <w:tl2br w:val="nil"/>
                    <w:tr2bl w:val="nil"/>
                  </w:tcBorders>
                  <w:vAlign w:val="center"/>
                </w:tcPr>
                <w:p w14:paraId="28D2CA6D">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50</w:t>
                  </w:r>
                </w:p>
              </w:tc>
            </w:tr>
            <w:tr w14:paraId="210DE7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505" w:type="pct"/>
                  <w:tcBorders>
                    <w:tl2br w:val="nil"/>
                    <w:tr2bl w:val="nil"/>
                  </w:tcBorders>
                  <w:vAlign w:val="center"/>
                </w:tcPr>
                <w:p w14:paraId="23E8AD67">
                  <w:pPr>
                    <w:jc w:val="center"/>
                    <w:rPr>
                      <w:rFonts w:hint="default" w:ascii="Times New Roman" w:hAnsi="Times New Roman"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4</w:t>
                  </w:r>
                  <w:r>
                    <w:rPr>
                      <w:rFonts w:hint="default" w:ascii="Times New Roman" w:hAnsi="Times New Roman" w:cs="Times New Roman"/>
                      <w:color w:val="C00000"/>
                      <w:spacing w:val="0"/>
                      <w:sz w:val="21"/>
                      <w:szCs w:val="21"/>
                      <w:highlight w:val="none"/>
                      <w:lang w:val="en-US"/>
                    </w:rPr>
                    <w:t>类</w:t>
                  </w:r>
                </w:p>
              </w:tc>
              <w:tc>
                <w:tcPr>
                  <w:tcW w:w="1675" w:type="pct"/>
                  <w:tcBorders>
                    <w:tl2br w:val="nil"/>
                    <w:tr2bl w:val="nil"/>
                  </w:tcBorders>
                  <w:vAlign w:val="center"/>
                </w:tcPr>
                <w:p w14:paraId="773291FC">
                  <w:pPr>
                    <w:jc w:val="center"/>
                    <w:rPr>
                      <w:rFonts w:hint="default" w:ascii="Times New Roman" w:hAnsi="Times New Roman"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70</w:t>
                  </w:r>
                </w:p>
              </w:tc>
              <w:tc>
                <w:tcPr>
                  <w:tcW w:w="1818" w:type="pct"/>
                  <w:tcBorders>
                    <w:tl2br w:val="nil"/>
                    <w:tr2bl w:val="nil"/>
                  </w:tcBorders>
                  <w:vAlign w:val="center"/>
                </w:tcPr>
                <w:p w14:paraId="3DD62FA9">
                  <w:pPr>
                    <w:jc w:val="center"/>
                    <w:rPr>
                      <w:rFonts w:hint="default" w:ascii="Times New Roman" w:hAnsi="Times New Roman"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55</w:t>
                  </w:r>
                </w:p>
              </w:tc>
            </w:tr>
          </w:tbl>
          <w:p w14:paraId="23AA8532">
            <w:pPr>
              <w:keepNext w:val="0"/>
              <w:keepLines w:val="0"/>
              <w:pageBreakBefore w:val="0"/>
              <w:widowControl w:val="0"/>
              <w:numPr>
                <w:ilvl w:val="0"/>
                <w:numId w:val="3"/>
              </w:numPr>
              <w:kinsoku/>
              <w:wordWrap/>
              <w:overflowPunct/>
              <w:topLinePunct w:val="0"/>
              <w:autoSpaceDE w:val="0"/>
              <w:autoSpaceDN w:val="0"/>
              <w:bidi w:val="0"/>
              <w:adjustRightInd/>
              <w:snapToGrid/>
              <w:spacing w:before="0" w:beforeLines="50" w:after="0" w:afterLines="50" w:line="360" w:lineRule="auto"/>
              <w:ind w:firstLine="482" w:firstLineChars="200"/>
              <w:textAlignment w:val="auto"/>
              <w:rPr>
                <w:rFonts w:hint="default" w:ascii="Times New Roman" w:hAnsi="Times New Roman" w:cs="Times New Roman"/>
                <w:b/>
                <w:color w:val="auto"/>
                <w:spacing w:val="0"/>
                <w:sz w:val="24"/>
                <w:highlight w:val="none"/>
              </w:rPr>
            </w:pPr>
            <w:r>
              <w:rPr>
                <w:rFonts w:hint="default" w:ascii="Times New Roman" w:hAnsi="Times New Roman" w:cs="Times New Roman"/>
                <w:b/>
                <w:color w:val="auto"/>
                <w:spacing w:val="0"/>
                <w:sz w:val="24"/>
                <w:highlight w:val="none"/>
                <w:lang w:val="en-US" w:eastAsia="zh-CN"/>
              </w:rPr>
              <w:t>固体废物</w:t>
            </w:r>
          </w:p>
          <w:p w14:paraId="7C6B12DF">
            <w:pPr>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cs="Times New Roman"/>
                <w:color w:val="auto"/>
                <w:spacing w:val="0"/>
                <w:lang w:val="en-US" w:eastAsia="zh-CN"/>
              </w:rPr>
            </w:pPr>
            <w:r>
              <w:rPr>
                <w:rFonts w:hint="default" w:ascii="Times New Roman" w:hAnsi="Times New Roman" w:cs="Times New Roman"/>
                <w:bCs/>
                <w:color w:val="auto"/>
                <w:spacing w:val="0"/>
                <w:sz w:val="24"/>
                <w:szCs w:val="24"/>
                <w:highlight w:val="none"/>
              </w:rPr>
              <w:t>本项目项目产生的一般固体废物贮存、处置参照执行《一般工业固体废物贮存和填埋污染控制标准》（GB 18599-2020）</w:t>
            </w:r>
            <w:r>
              <w:rPr>
                <w:rFonts w:hint="eastAsia" w:ascii="Times New Roman" w:hAnsi="Times New Roman" w:cs="Times New Roman"/>
                <w:bCs/>
                <w:color w:val="auto"/>
                <w:spacing w:val="0"/>
                <w:sz w:val="24"/>
                <w:szCs w:val="24"/>
                <w:highlight w:val="none"/>
                <w:lang w:eastAsia="zh-CN"/>
              </w:rPr>
              <w:t>；</w:t>
            </w:r>
            <w:r>
              <w:rPr>
                <w:rFonts w:hint="default" w:ascii="Times New Roman" w:hAnsi="Times New Roman" w:eastAsia="宋体" w:cs="Times New Roman"/>
                <w:color w:val="auto"/>
                <w:spacing w:val="0"/>
                <w:sz w:val="24"/>
              </w:rPr>
              <w:t>职工生活垃圾</w:t>
            </w:r>
            <w:r>
              <w:rPr>
                <w:rFonts w:hint="default" w:ascii="Times New Roman" w:hAnsi="Times New Roman" w:eastAsia="宋体" w:cs="Times New Roman"/>
                <w:color w:val="auto"/>
                <w:spacing w:val="0"/>
                <w:sz w:val="24"/>
                <w:szCs w:val="24"/>
                <w:highlight w:val="none"/>
                <w:lang w:val="en-US" w:eastAsia="zh-CN"/>
              </w:rPr>
              <w:t>参照</w:t>
            </w:r>
            <w:r>
              <w:rPr>
                <w:rFonts w:hint="default" w:ascii="Times New Roman" w:hAnsi="Times New Roman" w:eastAsia="宋体" w:cs="Times New Roman"/>
                <w:color w:val="auto"/>
                <w:spacing w:val="0"/>
                <w:sz w:val="24"/>
              </w:rPr>
              <w:t>执行《城市生活垃圾管理办法》（建设部令第157号)。</w:t>
            </w:r>
          </w:p>
        </w:tc>
      </w:tr>
      <w:tr w14:paraId="193C70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jc w:val="center"/>
        </w:trPr>
        <w:tc>
          <w:tcPr>
            <w:tcW w:w="619" w:type="dxa"/>
            <w:tcBorders>
              <w:right w:val="single" w:color="000000" w:sz="4" w:space="0"/>
            </w:tcBorders>
            <w:vAlign w:val="center"/>
          </w:tcPr>
          <w:p w14:paraId="0BBC87D5">
            <w:pPr>
              <w:pStyle w:val="53"/>
              <w:snapToGrid w:val="0"/>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lang w:val="en-US" w:eastAsia="en-US" w:bidi="ar-SA"/>
              </w:rPr>
              <w:t>总量控制指标</w:t>
            </w:r>
          </w:p>
        </w:tc>
        <w:tc>
          <w:tcPr>
            <w:tcW w:w="8649" w:type="dxa"/>
            <w:tcBorders>
              <w:left w:val="single" w:color="000000" w:sz="4" w:space="0"/>
            </w:tcBorders>
            <w:vAlign w:val="center"/>
          </w:tcPr>
          <w:p w14:paraId="53DCAFAB">
            <w:pPr>
              <w:pStyle w:val="10"/>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C00000"/>
                <w:spacing w:val="0"/>
              </w:rPr>
            </w:pPr>
            <w:r>
              <w:rPr>
                <w:rFonts w:hint="default" w:ascii="Times New Roman" w:hAnsi="Times New Roman" w:cs="Times New Roman"/>
                <w:bCs/>
                <w:color w:val="C00000"/>
                <w:spacing w:val="0"/>
                <w:sz w:val="24"/>
                <w:szCs w:val="24"/>
                <w:highlight w:val="none"/>
              </w:rPr>
              <w:t>根据《辽宁省环境保护厅关于贯彻执行环保部建设项目主要污染物排放总量指标审核及管理暂行办法的通知》以及《辽宁省生态环境厅关于进一步加强建设项目主要污染物排放总量指标审核和管理的通知》（辽环综函[2020]380）等文件要求，总量控制因子为CODcr、NH</w:t>
            </w:r>
            <w:r>
              <w:rPr>
                <w:rFonts w:hint="default" w:ascii="Times New Roman" w:hAnsi="Times New Roman" w:cs="Times New Roman"/>
                <w:bCs/>
                <w:color w:val="C00000"/>
                <w:spacing w:val="0"/>
                <w:sz w:val="24"/>
                <w:szCs w:val="24"/>
                <w:highlight w:val="none"/>
                <w:vertAlign w:val="subscript"/>
              </w:rPr>
              <w:t>3</w:t>
            </w:r>
            <w:r>
              <w:rPr>
                <w:rFonts w:hint="default" w:ascii="Times New Roman" w:hAnsi="Times New Roman" w:cs="Times New Roman"/>
                <w:bCs/>
                <w:color w:val="C00000"/>
                <w:spacing w:val="0"/>
                <w:sz w:val="24"/>
                <w:szCs w:val="24"/>
                <w:highlight w:val="none"/>
              </w:rPr>
              <w:t>-N、NOx和VOCs。本项目污染物排放总量控制指标为VOC</w:t>
            </w:r>
            <w:r>
              <w:rPr>
                <w:rFonts w:hint="default" w:ascii="Times New Roman" w:hAnsi="Times New Roman" w:cs="Times New Roman"/>
                <w:bCs/>
                <w:color w:val="C00000"/>
                <w:spacing w:val="0"/>
                <w:sz w:val="24"/>
                <w:szCs w:val="24"/>
                <w:highlight w:val="none"/>
                <w:vertAlign w:val="subscript"/>
              </w:rPr>
              <w:t>S</w:t>
            </w:r>
            <w:r>
              <w:rPr>
                <w:rFonts w:hint="default" w:ascii="Times New Roman" w:hAnsi="Times New Roman" w:cs="Times New Roman"/>
                <w:bCs/>
                <w:color w:val="C00000"/>
                <w:spacing w:val="0"/>
                <w:sz w:val="24"/>
                <w:szCs w:val="24"/>
                <w:highlight w:val="none"/>
              </w:rPr>
              <w:t>。</w:t>
            </w:r>
          </w:p>
          <w:p w14:paraId="291BA4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C00000"/>
                <w:spacing w:val="0"/>
                <w:sz w:val="24"/>
                <w:szCs w:val="24"/>
                <w:highlight w:val="none"/>
                <w:lang w:val="en-US" w:eastAsia="zh-CN"/>
              </w:rPr>
            </w:pPr>
            <w:r>
              <w:rPr>
                <w:rFonts w:hint="default" w:ascii="Times New Roman" w:hAnsi="Times New Roman" w:eastAsia="宋体" w:cs="Times New Roman"/>
                <w:color w:val="C00000"/>
                <w:spacing w:val="0"/>
                <w:sz w:val="24"/>
                <w:szCs w:val="24"/>
                <w:highlight w:val="none"/>
                <w:lang w:val="en-US" w:eastAsia="zh-CN"/>
              </w:rPr>
              <w:t>本项目环评</w:t>
            </w:r>
            <w:r>
              <w:rPr>
                <w:rFonts w:hint="default" w:ascii="Times New Roman" w:hAnsi="Times New Roman" w:cs="Times New Roman"/>
                <w:bCs/>
                <w:color w:val="C00000"/>
                <w:spacing w:val="0"/>
                <w:sz w:val="24"/>
                <w:szCs w:val="24"/>
                <w:highlight w:val="none"/>
              </w:rPr>
              <w:t>CODcr、NH</w:t>
            </w:r>
            <w:r>
              <w:rPr>
                <w:rFonts w:hint="default" w:ascii="Times New Roman" w:hAnsi="Times New Roman" w:cs="Times New Roman"/>
                <w:bCs/>
                <w:color w:val="C00000"/>
                <w:spacing w:val="0"/>
                <w:sz w:val="24"/>
                <w:szCs w:val="24"/>
                <w:highlight w:val="none"/>
                <w:vertAlign w:val="subscript"/>
              </w:rPr>
              <w:t>3</w:t>
            </w:r>
            <w:r>
              <w:rPr>
                <w:rFonts w:hint="default" w:ascii="Times New Roman" w:hAnsi="Times New Roman" w:cs="Times New Roman"/>
                <w:bCs/>
                <w:color w:val="C00000"/>
                <w:spacing w:val="0"/>
                <w:sz w:val="24"/>
                <w:szCs w:val="24"/>
                <w:highlight w:val="none"/>
              </w:rPr>
              <w:t>-N</w:t>
            </w:r>
            <w:r>
              <w:rPr>
                <w:rFonts w:hint="eastAsia" w:ascii="Times New Roman" w:hAnsi="Times New Roman" w:cs="Times New Roman"/>
                <w:bCs/>
                <w:color w:val="C00000"/>
                <w:spacing w:val="0"/>
                <w:sz w:val="24"/>
                <w:szCs w:val="24"/>
                <w:highlight w:val="none"/>
                <w:lang w:eastAsia="zh-CN"/>
              </w:rPr>
              <w:t>、</w:t>
            </w:r>
            <w:r>
              <w:rPr>
                <w:rFonts w:hint="default" w:ascii="Times New Roman" w:hAnsi="Times New Roman" w:cs="Times New Roman"/>
                <w:bCs/>
                <w:color w:val="C00000"/>
                <w:spacing w:val="0"/>
                <w:sz w:val="24"/>
                <w:szCs w:val="24"/>
                <w:highlight w:val="none"/>
              </w:rPr>
              <w:t>NOx</w:t>
            </w:r>
            <w:r>
              <w:rPr>
                <w:rFonts w:hint="default" w:ascii="Times New Roman" w:hAnsi="Times New Roman" w:eastAsia="宋体" w:cs="Times New Roman"/>
                <w:color w:val="C00000"/>
                <w:spacing w:val="0"/>
                <w:sz w:val="24"/>
                <w:szCs w:val="24"/>
                <w:highlight w:val="none"/>
                <w:lang w:val="en-US" w:eastAsia="zh-CN"/>
              </w:rPr>
              <w:t>排放总量为</w:t>
            </w:r>
            <w:r>
              <w:rPr>
                <w:rFonts w:hint="eastAsia" w:ascii="Times New Roman" w:hAnsi="Times New Roman" w:cs="Times New Roman"/>
                <w:color w:val="C00000"/>
                <w:spacing w:val="0"/>
                <w:sz w:val="24"/>
                <w:szCs w:val="24"/>
                <w:highlight w:val="none"/>
                <w:lang w:val="en-US" w:eastAsia="zh-CN"/>
              </w:rPr>
              <w:t>0.0078</w:t>
            </w:r>
            <w:r>
              <w:rPr>
                <w:rFonts w:hint="default" w:ascii="Times New Roman" w:hAnsi="Times New Roman" w:eastAsia="宋体" w:cs="Times New Roman"/>
                <w:color w:val="C00000"/>
                <w:spacing w:val="0"/>
                <w:sz w:val="24"/>
                <w:szCs w:val="24"/>
                <w:highlight w:val="none"/>
                <w:lang w:val="en-US" w:eastAsia="zh-CN"/>
              </w:rPr>
              <w:t>t/a</w:t>
            </w:r>
            <w:r>
              <w:rPr>
                <w:rFonts w:hint="eastAsia" w:ascii="Times New Roman" w:hAnsi="Times New Roman" w:cs="Times New Roman"/>
                <w:color w:val="C00000"/>
                <w:spacing w:val="0"/>
                <w:sz w:val="24"/>
                <w:szCs w:val="24"/>
                <w:highlight w:val="none"/>
                <w:lang w:val="en-US" w:eastAsia="zh-CN"/>
              </w:rPr>
              <w:t>、0.0008</w:t>
            </w:r>
            <w:r>
              <w:rPr>
                <w:rFonts w:hint="default" w:ascii="Times New Roman" w:hAnsi="Times New Roman" w:eastAsia="宋体" w:cs="Times New Roman"/>
                <w:color w:val="C00000"/>
                <w:spacing w:val="0"/>
                <w:sz w:val="24"/>
                <w:szCs w:val="24"/>
                <w:highlight w:val="none"/>
                <w:lang w:val="en-US" w:eastAsia="zh-CN"/>
              </w:rPr>
              <w:t>t/a</w:t>
            </w:r>
            <w:r>
              <w:rPr>
                <w:rFonts w:hint="eastAsia" w:ascii="Times New Roman" w:hAnsi="Times New Roman" w:cs="Times New Roman"/>
                <w:color w:val="C00000"/>
                <w:spacing w:val="0"/>
                <w:sz w:val="24"/>
                <w:szCs w:val="24"/>
                <w:highlight w:val="none"/>
                <w:lang w:val="en-US" w:eastAsia="zh-CN"/>
              </w:rPr>
              <w:t>、2.73</w:t>
            </w:r>
            <w:r>
              <w:rPr>
                <w:rFonts w:hint="default" w:ascii="Times New Roman" w:hAnsi="Times New Roman" w:eastAsia="宋体" w:cs="Times New Roman"/>
                <w:color w:val="C00000"/>
                <w:spacing w:val="0"/>
                <w:sz w:val="24"/>
                <w:szCs w:val="24"/>
                <w:highlight w:val="none"/>
                <w:lang w:val="en-US" w:eastAsia="zh-CN"/>
              </w:rPr>
              <w:t>t/a</w:t>
            </w:r>
            <w:r>
              <w:rPr>
                <w:rFonts w:hint="default" w:ascii="Times New Roman" w:hAnsi="Times New Roman" w:cs="Times New Roman"/>
                <w:color w:val="C00000"/>
                <w:spacing w:val="0"/>
                <w:sz w:val="24"/>
                <w:szCs w:val="24"/>
                <w:highlight w:val="none"/>
                <w:lang w:val="en-US" w:eastAsia="zh-CN"/>
              </w:rPr>
              <w:t>。</w:t>
            </w:r>
          </w:p>
          <w:p w14:paraId="7B016D27">
            <w:pPr>
              <w:pStyle w:val="2"/>
              <w:rPr>
                <w:rFonts w:hint="default" w:ascii="Times New Roman" w:hAnsi="Times New Roman" w:cs="Times New Roman"/>
                <w:color w:val="C00000"/>
                <w:spacing w:val="0"/>
                <w:sz w:val="24"/>
                <w:szCs w:val="24"/>
                <w:highlight w:val="none"/>
                <w:lang w:val="en-US" w:eastAsia="zh-CN"/>
              </w:rPr>
            </w:pPr>
          </w:p>
          <w:p w14:paraId="48977CB0">
            <w:pPr>
              <w:rPr>
                <w:rFonts w:hint="default" w:ascii="Times New Roman" w:hAnsi="Times New Roman" w:cs="Times New Roman"/>
                <w:color w:val="C00000"/>
                <w:spacing w:val="0"/>
                <w:sz w:val="24"/>
                <w:szCs w:val="24"/>
                <w:highlight w:val="none"/>
                <w:lang w:val="en-US" w:eastAsia="zh-CN"/>
              </w:rPr>
            </w:pPr>
          </w:p>
          <w:p w14:paraId="4536EA7D">
            <w:pPr>
              <w:pStyle w:val="2"/>
              <w:rPr>
                <w:rFonts w:hint="default" w:ascii="Times New Roman" w:hAnsi="Times New Roman" w:cs="Times New Roman"/>
                <w:color w:val="C00000"/>
                <w:spacing w:val="0"/>
                <w:sz w:val="24"/>
                <w:szCs w:val="24"/>
                <w:highlight w:val="none"/>
                <w:lang w:val="en-US" w:eastAsia="zh-CN"/>
              </w:rPr>
            </w:pPr>
          </w:p>
          <w:p w14:paraId="5E14A854">
            <w:pPr>
              <w:rPr>
                <w:rFonts w:hint="default" w:ascii="Times New Roman" w:hAnsi="Times New Roman" w:cs="Times New Roman"/>
                <w:color w:val="C00000"/>
                <w:spacing w:val="0"/>
                <w:sz w:val="24"/>
                <w:szCs w:val="24"/>
                <w:highlight w:val="none"/>
                <w:lang w:val="en-US" w:eastAsia="zh-CN"/>
              </w:rPr>
            </w:pPr>
          </w:p>
          <w:p w14:paraId="24A8E4DF">
            <w:pPr>
              <w:pStyle w:val="2"/>
              <w:rPr>
                <w:rFonts w:hint="default" w:ascii="Times New Roman" w:hAnsi="Times New Roman" w:cs="Times New Roman"/>
                <w:color w:val="C00000"/>
                <w:spacing w:val="0"/>
                <w:sz w:val="24"/>
                <w:szCs w:val="24"/>
                <w:highlight w:val="none"/>
                <w:lang w:val="en-US" w:eastAsia="zh-CN"/>
              </w:rPr>
            </w:pPr>
          </w:p>
          <w:p w14:paraId="48DDDB1F">
            <w:pPr>
              <w:rPr>
                <w:rFonts w:hint="default" w:ascii="Times New Roman" w:hAnsi="Times New Roman" w:cs="Times New Roman"/>
                <w:color w:val="C00000"/>
                <w:spacing w:val="0"/>
                <w:sz w:val="24"/>
                <w:szCs w:val="24"/>
                <w:highlight w:val="none"/>
                <w:lang w:val="en-US" w:eastAsia="zh-CN"/>
              </w:rPr>
            </w:pPr>
          </w:p>
          <w:p w14:paraId="35716EE8">
            <w:pPr>
              <w:pStyle w:val="2"/>
              <w:rPr>
                <w:rFonts w:hint="default" w:ascii="Times New Roman" w:hAnsi="Times New Roman" w:cs="Times New Roman"/>
                <w:color w:val="C00000"/>
                <w:spacing w:val="0"/>
                <w:sz w:val="24"/>
                <w:szCs w:val="24"/>
                <w:highlight w:val="none"/>
                <w:lang w:val="en-US" w:eastAsia="zh-CN"/>
              </w:rPr>
            </w:pPr>
          </w:p>
          <w:p w14:paraId="2D4DC692">
            <w:pPr>
              <w:rPr>
                <w:rFonts w:hint="default" w:ascii="Times New Roman" w:hAnsi="Times New Roman" w:cs="Times New Roman"/>
                <w:color w:val="C00000"/>
                <w:spacing w:val="0"/>
                <w:sz w:val="24"/>
                <w:szCs w:val="24"/>
                <w:highlight w:val="none"/>
                <w:lang w:val="en-US" w:eastAsia="zh-CN"/>
              </w:rPr>
            </w:pPr>
          </w:p>
          <w:p w14:paraId="4724718E">
            <w:pPr>
              <w:pStyle w:val="2"/>
              <w:rPr>
                <w:rFonts w:hint="default" w:ascii="Times New Roman" w:hAnsi="Times New Roman" w:cs="Times New Roman"/>
                <w:color w:val="C00000"/>
                <w:spacing w:val="0"/>
                <w:sz w:val="24"/>
                <w:szCs w:val="24"/>
                <w:highlight w:val="none"/>
                <w:lang w:val="en-US" w:eastAsia="zh-CN"/>
              </w:rPr>
            </w:pPr>
          </w:p>
          <w:p w14:paraId="2D1E5AC2">
            <w:pPr>
              <w:rPr>
                <w:rFonts w:hint="default" w:ascii="Times New Roman" w:hAnsi="Times New Roman" w:cs="Times New Roman"/>
                <w:color w:val="C00000"/>
                <w:spacing w:val="0"/>
                <w:sz w:val="24"/>
                <w:szCs w:val="24"/>
                <w:highlight w:val="none"/>
                <w:lang w:val="en-US" w:eastAsia="zh-CN"/>
              </w:rPr>
            </w:pPr>
          </w:p>
          <w:p w14:paraId="231BD2A4">
            <w:pPr>
              <w:pStyle w:val="2"/>
              <w:rPr>
                <w:rFonts w:hint="default"/>
              </w:rPr>
            </w:pPr>
          </w:p>
        </w:tc>
      </w:tr>
    </w:tbl>
    <w:p w14:paraId="7E3B414D">
      <w:pPr>
        <w:rPr>
          <w:rFonts w:hint="default" w:ascii="Times New Roman" w:hAnsi="Times New Roman" w:cs="Times New Roman"/>
          <w:color w:val="auto"/>
          <w:spacing w:val="0"/>
          <w:sz w:val="21"/>
          <w:highlight w:val="none"/>
        </w:rPr>
        <w:sectPr>
          <w:footerReference r:id="rId8" w:type="default"/>
          <w:pgSz w:w="11910" w:h="16850"/>
          <w:pgMar w:top="1440" w:right="1800" w:bottom="1440" w:left="1800" w:header="0" w:footer="827" w:gutter="0"/>
          <w:pgBorders>
            <w:top w:val="none" w:sz="0" w:space="0"/>
            <w:left w:val="none" w:sz="0" w:space="0"/>
            <w:bottom w:val="none" w:sz="0" w:space="0"/>
            <w:right w:val="none" w:sz="0" w:space="0"/>
          </w:pgBorders>
          <w:pgNumType w:fmt="decimal"/>
          <w:cols w:space="720" w:num="1"/>
        </w:sectPr>
      </w:pPr>
    </w:p>
    <w:p w14:paraId="21BC68E1">
      <w:pPr>
        <w:pStyle w:val="14"/>
        <w:spacing w:before="9"/>
        <w:rPr>
          <w:rFonts w:hint="default" w:ascii="Times New Roman" w:hAnsi="Times New Roman" w:cs="Times New Roman"/>
          <w:color w:val="auto"/>
          <w:spacing w:val="0"/>
          <w:sz w:val="8"/>
          <w:highlight w:val="none"/>
        </w:rPr>
      </w:pPr>
    </w:p>
    <w:p w14:paraId="60DA33FE">
      <w:pPr>
        <w:pStyle w:val="3"/>
        <w:spacing w:before="0" w:line="360" w:lineRule="auto"/>
        <w:ind w:left="0" w:right="0"/>
        <w:rPr>
          <w:rFonts w:hint="default" w:ascii="Times New Roman" w:hAnsi="Times New Roman" w:eastAsia="宋体" w:cs="Times New Roman"/>
          <w:b/>
          <w:bCs/>
          <w:color w:val="auto"/>
          <w:spacing w:val="0"/>
          <w:highlight w:val="none"/>
        </w:rPr>
      </w:pPr>
      <w:r>
        <w:rPr>
          <w:rFonts w:hint="default" w:ascii="Times New Roman" w:hAnsi="Times New Roman" w:eastAsia="宋体" w:cs="Times New Roman"/>
          <w:b/>
          <w:bCs/>
          <w:color w:val="auto"/>
          <w:spacing w:val="0"/>
          <w:highlight w:val="none"/>
        </w:rPr>
        <w:t>四、主要环境影响和保护措施</w:t>
      </w:r>
    </w:p>
    <w:tbl>
      <w:tblPr>
        <w:tblStyle w:val="36"/>
        <w:tblW w:w="509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41"/>
        <w:gridCol w:w="8042"/>
      </w:tblGrid>
      <w:tr w14:paraId="039BF1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40" w:hRule="atLeast"/>
          <w:jc w:val="center"/>
        </w:trPr>
        <w:tc>
          <w:tcPr>
            <w:tcW w:w="260" w:type="pct"/>
            <w:tcBorders>
              <w:right w:val="single" w:color="000000" w:sz="4" w:space="0"/>
            </w:tcBorders>
            <w:vAlign w:val="center"/>
          </w:tcPr>
          <w:p w14:paraId="3BDE0E3C">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施工期环境保护措施</w:t>
            </w:r>
          </w:p>
        </w:tc>
        <w:tc>
          <w:tcPr>
            <w:tcW w:w="4739" w:type="pct"/>
            <w:tcBorders>
              <w:left w:val="single" w:color="000000" w:sz="4" w:space="0"/>
            </w:tcBorders>
            <w:vAlign w:val="center"/>
          </w:tcPr>
          <w:p w14:paraId="219DD033">
            <w:pPr>
              <w:keepNext w:val="0"/>
              <w:keepLines w:val="0"/>
              <w:pageBreakBefore w:val="0"/>
              <w:kinsoku/>
              <w:wordWrap/>
              <w:overflowPunct/>
              <w:topLinePunct w:val="0"/>
              <w:autoSpaceDE w:val="0"/>
              <w:autoSpaceDN w:val="0"/>
              <w:bidi w:val="0"/>
              <w:adjustRightInd w:val="0"/>
              <w:snapToGrid w:val="0"/>
              <w:spacing w:line="500" w:lineRule="exact"/>
              <w:jc w:val="both"/>
              <w:textAlignment w:val="auto"/>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1、施工期环境空气保护措施</w:t>
            </w:r>
          </w:p>
          <w:p w14:paraId="06C7982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（1）扬尘</w:t>
            </w:r>
          </w:p>
          <w:p w14:paraId="2759B88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施工阶段基础施工、原料及建筑材料运输、装卸、堆积过程产生扬尘。</w:t>
            </w:r>
            <w:r>
              <w:rPr>
                <w:rFonts w:hint="default" w:ascii="Times New Roman" w:hAnsi="Times New Roman" w:cs="Times New Roman"/>
                <w:color w:val="auto"/>
                <w:sz w:val="24"/>
                <w:szCs w:val="24"/>
              </w:rPr>
              <w:t>施工期</w:t>
            </w:r>
            <w:r>
              <w:rPr>
                <w:rFonts w:hint="default" w:ascii="Times New Roman" w:hAnsi="Times New Roman" w:eastAsia="宋体" w:cs="Times New Roman"/>
                <w:color w:val="auto"/>
                <w:kern w:val="2"/>
                <w:sz w:val="24"/>
                <w:szCs w:val="24"/>
                <w:highlight w:val="none"/>
                <w:lang w:val="en-US" w:eastAsia="zh-CN" w:bidi="ar-SA"/>
              </w:rPr>
              <w:t>‌施工工地周边100%围挡，施工现场及项目部周围均设全封闭围挡，确保围挡封堵严密、搭设牢固；‌物料堆放100%覆盖，对开挖面、土方、砂石料等裸露部分采用遮阳网100%覆盖，并采用‌抑尘车、‌喷淋系统随时洒水抑尘；‌施工现场路面100%硬化，施工现场路面进行硬化处理，指派专人对路面清扫保洁，定期洒水保湿；‌施工过程100%湿法作业，施工现场配备抑尘车（雾炮机）和喷淋系统进行湿法作业，减少扬尘产生；‌出入车辆100%冲洗，大门入口设洗车台，对车辆轮胎冲洗干净后，方能驶入市政道路；‌渣土车辆100%密闭运输，渣土车辆必须用苫布对厢体所运渣土遮盖严实，防止撒漏。采取以上措施后，可有效减少施工期扬尘量，对周边环境影响较小。</w:t>
            </w:r>
          </w:p>
          <w:p w14:paraId="2A688C2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C00000"/>
                <w:kern w:val="2"/>
                <w:sz w:val="24"/>
                <w:szCs w:val="24"/>
                <w:highlight w:val="none"/>
                <w:lang w:val="en-US" w:eastAsia="zh-CN" w:bidi="ar-SA"/>
              </w:rPr>
            </w:pPr>
            <w:r>
              <w:rPr>
                <w:rFonts w:hint="default" w:ascii="Times New Roman" w:hAnsi="Times New Roman" w:eastAsia="宋体" w:cs="Times New Roman"/>
                <w:color w:val="C00000"/>
                <w:kern w:val="2"/>
                <w:sz w:val="24"/>
                <w:szCs w:val="24"/>
                <w:highlight w:val="none"/>
                <w:lang w:val="en-US" w:eastAsia="zh-CN" w:bidi="ar-SA"/>
              </w:rPr>
              <w:t>施工期做好扬尘防控，施工场地扬尘浓度</w:t>
            </w:r>
            <w:r>
              <w:rPr>
                <w:rFonts w:hint="eastAsia" w:ascii="Times New Roman" w:hAnsi="Times New Roman" w:eastAsia="宋体" w:cs="Times New Roman"/>
                <w:color w:val="C00000"/>
                <w:kern w:val="2"/>
                <w:sz w:val="24"/>
                <w:szCs w:val="24"/>
                <w:highlight w:val="none"/>
                <w:lang w:val="en-US" w:eastAsia="zh-CN" w:bidi="ar-SA"/>
              </w:rPr>
              <w:t>可以</w:t>
            </w:r>
            <w:r>
              <w:rPr>
                <w:rFonts w:hint="default" w:ascii="Times New Roman" w:hAnsi="Times New Roman" w:eastAsia="宋体" w:cs="Times New Roman"/>
                <w:color w:val="C00000"/>
                <w:kern w:val="2"/>
                <w:sz w:val="24"/>
                <w:szCs w:val="24"/>
                <w:highlight w:val="none"/>
                <w:lang w:val="en-US" w:eastAsia="zh-CN" w:bidi="ar-SA"/>
              </w:rPr>
              <w:t>达到</w:t>
            </w:r>
            <w:r>
              <w:rPr>
                <w:rFonts w:hint="eastAsia" w:ascii="Times New Roman" w:hAnsi="Times New Roman" w:eastAsia="宋体" w:cs="Times New Roman"/>
                <w:color w:val="C00000"/>
                <w:kern w:val="2"/>
                <w:sz w:val="24"/>
                <w:szCs w:val="24"/>
                <w:highlight w:val="none"/>
                <w:lang w:val="en-US" w:eastAsia="zh-CN" w:bidi="ar-SA"/>
              </w:rPr>
              <w:t>辽宁省《施工及堆料场地扬尘排放标准》（</w:t>
            </w:r>
            <w:r>
              <w:rPr>
                <w:rFonts w:hint="default" w:ascii="Times New Roman" w:hAnsi="Times New Roman" w:eastAsia="宋体" w:cs="Times New Roman"/>
                <w:color w:val="C00000"/>
                <w:kern w:val="2"/>
                <w:sz w:val="24"/>
                <w:szCs w:val="24"/>
                <w:highlight w:val="none"/>
                <w:lang w:val="en-US" w:eastAsia="zh-CN" w:bidi="ar-SA"/>
              </w:rPr>
              <w:t>DB21/2642-2016</w:t>
            </w:r>
            <w:r>
              <w:rPr>
                <w:rFonts w:hint="eastAsia" w:ascii="Times New Roman" w:hAnsi="Times New Roman" w:eastAsia="宋体" w:cs="Times New Roman"/>
                <w:color w:val="C00000"/>
                <w:kern w:val="2"/>
                <w:sz w:val="24"/>
                <w:szCs w:val="24"/>
                <w:highlight w:val="none"/>
                <w:lang w:val="en-US" w:eastAsia="zh-CN" w:bidi="ar-SA"/>
              </w:rPr>
              <w:t>）标准要求</w:t>
            </w:r>
            <w:r>
              <w:rPr>
                <w:rFonts w:hint="default" w:ascii="Times New Roman" w:hAnsi="Times New Roman" w:eastAsia="宋体" w:cs="Times New Roman"/>
                <w:color w:val="C00000"/>
                <w:kern w:val="2"/>
                <w:sz w:val="24"/>
                <w:szCs w:val="24"/>
                <w:highlight w:val="none"/>
                <w:lang w:val="en-US" w:eastAsia="zh-CN" w:bidi="ar-SA"/>
              </w:rPr>
              <w:t>，对周边</w:t>
            </w:r>
            <w:r>
              <w:rPr>
                <w:rFonts w:hint="eastAsia" w:ascii="Times New Roman" w:hAnsi="Times New Roman" w:eastAsia="宋体" w:cs="Times New Roman"/>
                <w:color w:val="C00000"/>
                <w:kern w:val="2"/>
                <w:sz w:val="24"/>
                <w:szCs w:val="24"/>
                <w:highlight w:val="none"/>
                <w:lang w:val="en-US" w:eastAsia="zh-CN" w:bidi="ar-SA"/>
              </w:rPr>
              <w:t>敏感点</w:t>
            </w:r>
            <w:r>
              <w:rPr>
                <w:rFonts w:hint="default" w:ascii="Times New Roman" w:hAnsi="Times New Roman" w:eastAsia="宋体" w:cs="Times New Roman"/>
                <w:color w:val="C00000"/>
                <w:kern w:val="2"/>
                <w:sz w:val="24"/>
                <w:szCs w:val="24"/>
                <w:highlight w:val="none"/>
                <w:lang w:val="en-US" w:eastAsia="zh-CN" w:bidi="ar-SA"/>
              </w:rPr>
              <w:t>环境影响较小</w:t>
            </w:r>
            <w:r>
              <w:rPr>
                <w:rFonts w:hint="eastAsia" w:ascii="Times New Roman" w:hAnsi="Times New Roman" w:eastAsia="宋体" w:cs="Times New Roman"/>
                <w:color w:val="C00000"/>
                <w:kern w:val="2"/>
                <w:sz w:val="24"/>
                <w:szCs w:val="24"/>
                <w:highlight w:val="none"/>
                <w:lang w:val="en-US" w:eastAsia="zh-CN" w:bidi="ar-SA"/>
              </w:rPr>
              <w:t>。</w:t>
            </w:r>
          </w:p>
          <w:p w14:paraId="1A7B85AE">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eastAsia" w:ascii="Times New Roman" w:hAnsi="Times New Roman" w:cs="Times New Roman"/>
                <w:color w:val="auto"/>
                <w:kern w:val="2"/>
                <w:sz w:val="24"/>
                <w:szCs w:val="24"/>
                <w:highlight w:val="none"/>
                <w:lang w:val="en-US" w:eastAsia="zh-CN" w:bidi="ar-SA"/>
              </w:rPr>
              <w:t>施工机械和机动车</w:t>
            </w:r>
            <w:r>
              <w:rPr>
                <w:rFonts w:hint="default" w:ascii="Times New Roman" w:hAnsi="Times New Roman" w:eastAsia="宋体" w:cs="Times New Roman"/>
                <w:color w:val="auto"/>
                <w:kern w:val="2"/>
                <w:sz w:val="24"/>
                <w:szCs w:val="24"/>
                <w:highlight w:val="none"/>
                <w:lang w:val="en-US" w:eastAsia="zh-CN" w:bidi="ar-SA"/>
              </w:rPr>
              <w:t>尾气</w:t>
            </w:r>
          </w:p>
          <w:p w14:paraId="0EABB532">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工机械和机动车行驶过程中排放的尾气成分复杂，含有近200种化合物，其中排放量较大和对环境影响较大的污染物为NOx、CO和HC。在施工现场，燃料不完全燃烧程度比车辆正常行驶时要高。因此，施工场地使用汽车尾气排放达标的施工车辆，并鼓励燃烧清洁燃料。加强管理控制，即施工车辆不使用时应停止工作，避免施工车辆空挡状态。合理规划运输车辆频次、数量、路线，避免施工车辆拥堵加大汽车尾气的排放，可有效减轻汽车尾气排放对周围环境影响。</w:t>
            </w:r>
          </w:p>
          <w:p w14:paraId="3E87BBA7">
            <w:pPr>
              <w:keepNext w:val="0"/>
              <w:keepLines w:val="0"/>
              <w:pageBreakBefore w:val="0"/>
              <w:kinsoku/>
              <w:wordWrap/>
              <w:overflowPunct/>
              <w:topLinePunct w:val="0"/>
              <w:autoSpaceDE w:val="0"/>
              <w:autoSpaceDN w:val="0"/>
              <w:bidi w:val="0"/>
              <w:adjustRightInd w:val="0"/>
              <w:snapToGrid w:val="0"/>
              <w:spacing w:line="500" w:lineRule="exact"/>
              <w:jc w:val="both"/>
              <w:textAlignment w:val="auto"/>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2、施工期水环境保护措施</w:t>
            </w:r>
          </w:p>
          <w:p w14:paraId="717B36FC">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施工期</w:t>
            </w:r>
            <w:r>
              <w:rPr>
                <w:rFonts w:hint="eastAsia" w:ascii="Times New Roman" w:hAnsi="Times New Roman" w:cs="Times New Roman"/>
                <w:color w:val="auto"/>
                <w:kern w:val="2"/>
                <w:sz w:val="24"/>
                <w:szCs w:val="24"/>
                <w:highlight w:val="none"/>
                <w:lang w:val="en-US" w:eastAsia="zh-CN" w:bidi="ar-SA"/>
              </w:rPr>
              <w:t>废</w:t>
            </w:r>
            <w:r>
              <w:rPr>
                <w:rFonts w:hint="default" w:ascii="Times New Roman" w:hAnsi="Times New Roman" w:eastAsia="宋体" w:cs="Times New Roman"/>
                <w:color w:val="auto"/>
                <w:kern w:val="2"/>
                <w:sz w:val="24"/>
                <w:szCs w:val="24"/>
                <w:highlight w:val="none"/>
                <w:lang w:val="en-US" w:eastAsia="zh-CN" w:bidi="ar-SA"/>
              </w:rPr>
              <w:t>水主要为</w:t>
            </w:r>
            <w:r>
              <w:rPr>
                <w:rFonts w:hint="eastAsia" w:ascii="Times New Roman" w:hAnsi="Times New Roman" w:cs="Times New Roman"/>
                <w:color w:val="auto"/>
                <w:kern w:val="2"/>
                <w:sz w:val="24"/>
                <w:szCs w:val="24"/>
                <w:highlight w:val="none"/>
                <w:lang w:val="en-US" w:eastAsia="zh-CN" w:bidi="ar-SA"/>
              </w:rPr>
              <w:t>施工废水和</w:t>
            </w:r>
            <w:r>
              <w:rPr>
                <w:rFonts w:hint="default" w:ascii="Times New Roman" w:hAnsi="Times New Roman" w:eastAsia="宋体" w:cs="Times New Roman"/>
                <w:color w:val="auto"/>
                <w:kern w:val="2"/>
                <w:sz w:val="24"/>
                <w:szCs w:val="24"/>
                <w:highlight w:val="none"/>
                <w:lang w:val="en-US" w:eastAsia="zh-CN" w:bidi="ar-SA"/>
              </w:rPr>
              <w:t>生活污水。</w:t>
            </w:r>
            <w:r>
              <w:rPr>
                <w:rFonts w:hint="eastAsia" w:ascii="Times New Roman" w:hAnsi="Times New Roman" w:cs="Times New Roman"/>
                <w:color w:val="auto"/>
                <w:kern w:val="2"/>
                <w:sz w:val="24"/>
                <w:szCs w:val="24"/>
                <w:highlight w:val="none"/>
                <w:lang w:val="en-US" w:eastAsia="zh-CN" w:bidi="ar-SA"/>
              </w:rPr>
              <w:t>施工废水</w:t>
            </w:r>
            <w:r>
              <w:rPr>
                <w:rFonts w:hint="default" w:ascii="Times New Roman" w:hAnsi="Times New Roman" w:eastAsia="宋体" w:cs="Times New Roman"/>
                <w:bCs/>
                <w:color w:val="auto"/>
                <w:kern w:val="44"/>
                <w:sz w:val="24"/>
                <w:szCs w:val="24"/>
                <w:highlight w:val="none"/>
                <w:lang w:val="en-US" w:eastAsia="zh-CN" w:bidi="ar-SA"/>
              </w:rPr>
              <w:t>经收集、沉淀处理后回用作施工场地降尘用水，不外排</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施工人员产生的生活污水</w:t>
            </w:r>
            <w:r>
              <w:rPr>
                <w:rFonts w:hint="eastAsia" w:ascii="Times New Roman" w:hAnsi="Times New Roman" w:cs="Times New Roman"/>
                <w:color w:val="auto"/>
                <w:kern w:val="2"/>
                <w:sz w:val="24"/>
                <w:szCs w:val="24"/>
                <w:highlight w:val="none"/>
                <w:lang w:val="en-US" w:eastAsia="zh-CN" w:bidi="ar-SA"/>
              </w:rPr>
              <w:t>排入旱厕，</w:t>
            </w:r>
            <w:r>
              <w:rPr>
                <w:rFonts w:hint="default" w:ascii="Times New Roman" w:hAnsi="Times New Roman" w:eastAsia="宋体" w:cs="Times New Roman"/>
                <w:color w:val="auto"/>
                <w:kern w:val="2"/>
                <w:sz w:val="24"/>
                <w:szCs w:val="24"/>
                <w:highlight w:val="none"/>
                <w:lang w:val="en-US" w:eastAsia="zh-CN" w:bidi="ar-SA"/>
              </w:rPr>
              <w:t>定期清掏</w:t>
            </w:r>
            <w:r>
              <w:rPr>
                <w:rFonts w:hint="eastAsia" w:ascii="Times New Roman" w:hAnsi="Times New Roman" w:cs="Times New Roman"/>
                <w:color w:val="auto"/>
                <w:kern w:val="2"/>
                <w:sz w:val="24"/>
                <w:szCs w:val="24"/>
                <w:highlight w:val="none"/>
                <w:lang w:val="en-US" w:eastAsia="zh-CN" w:bidi="ar-SA"/>
              </w:rPr>
              <w:t>不外排</w:t>
            </w:r>
            <w:r>
              <w:rPr>
                <w:rFonts w:hint="default" w:ascii="Times New Roman" w:hAnsi="Times New Roman" w:eastAsia="宋体" w:cs="Times New Roman"/>
                <w:color w:val="auto"/>
                <w:kern w:val="2"/>
                <w:sz w:val="24"/>
                <w:szCs w:val="24"/>
                <w:highlight w:val="none"/>
                <w:lang w:val="en-US" w:eastAsia="zh-CN" w:bidi="ar-SA"/>
              </w:rPr>
              <w:t>。因此施工期</w:t>
            </w:r>
            <w:r>
              <w:rPr>
                <w:rFonts w:hint="default" w:ascii="Times New Roman" w:hAnsi="Times New Roman" w:cs="Times New Roman"/>
                <w:color w:val="auto"/>
                <w:kern w:val="2"/>
                <w:sz w:val="24"/>
                <w:szCs w:val="24"/>
                <w:highlight w:val="none"/>
                <w:lang w:val="en-US" w:eastAsia="zh-CN" w:bidi="ar-SA"/>
              </w:rPr>
              <w:t>废水</w:t>
            </w:r>
            <w:r>
              <w:rPr>
                <w:rFonts w:hint="default" w:ascii="Times New Roman" w:hAnsi="Times New Roman" w:eastAsia="宋体" w:cs="Times New Roman"/>
                <w:color w:val="auto"/>
                <w:kern w:val="2"/>
                <w:sz w:val="24"/>
                <w:szCs w:val="24"/>
                <w:highlight w:val="none"/>
                <w:lang w:val="en-US" w:eastAsia="zh-CN" w:bidi="ar-SA"/>
              </w:rPr>
              <w:t>对周边环境影响不大。</w:t>
            </w:r>
          </w:p>
          <w:p w14:paraId="0B198BE8">
            <w:pPr>
              <w:keepNext w:val="0"/>
              <w:keepLines w:val="0"/>
              <w:pageBreakBefore w:val="0"/>
              <w:kinsoku/>
              <w:wordWrap/>
              <w:overflowPunct/>
              <w:topLinePunct w:val="0"/>
              <w:autoSpaceDE w:val="0"/>
              <w:autoSpaceDN w:val="0"/>
              <w:bidi w:val="0"/>
              <w:adjustRightInd w:val="0"/>
              <w:snapToGrid w:val="0"/>
              <w:spacing w:line="500" w:lineRule="exact"/>
              <w:jc w:val="both"/>
              <w:textAlignment w:val="auto"/>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3、施工期声环境保护措施</w:t>
            </w:r>
          </w:p>
          <w:p w14:paraId="65EC28E6">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施工期主要噪声源为设备噪声。应采用先进的设备和工艺，强化噪声源的管理和治理。选择高效能、低噪音的先进施工机械，从根本上控制施工噪声的产生。</w:t>
            </w:r>
          </w:p>
          <w:p w14:paraId="291A8754">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对各施工环节中噪声较为突出、位置相对固定，而且又难以对声源进行降噪的设备装置，应尽量设置操作间进行封闭隔声；对位置不能固定的设备应采取临时的单面、多面声障进行隔声。</w:t>
            </w:r>
          </w:p>
          <w:p w14:paraId="4787DA33">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加强现场管理，文明施工，自觉减少人为噪声。对动力机械设备进行定期的维护、养护，闲置不用的设备立即关闭；运输车辆进入现场应当减速行驶，避免鸣笛。夜间禁止施工。</w:t>
            </w:r>
          </w:p>
          <w:p w14:paraId="3E1929F1">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GB" w:eastAsia="zh-CN" w:bidi="ar-SA"/>
              </w:rPr>
            </w:pPr>
            <w:r>
              <w:rPr>
                <w:rFonts w:hint="default" w:ascii="Times New Roman" w:hAnsi="Times New Roman" w:eastAsia="宋体" w:cs="Times New Roman"/>
                <w:color w:val="auto"/>
                <w:kern w:val="2"/>
                <w:sz w:val="24"/>
                <w:szCs w:val="24"/>
                <w:highlight w:val="none"/>
                <w:lang w:val="en-GB" w:eastAsia="zh-CN" w:bidi="ar-SA"/>
              </w:rPr>
              <w:t>施工单位施工期间合理布局高噪声设备，高噪声设备尽量远离居民点布置。</w:t>
            </w:r>
          </w:p>
          <w:p w14:paraId="23663355">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GB" w:eastAsia="zh-CN" w:bidi="ar-SA"/>
              </w:rPr>
            </w:pPr>
            <w:r>
              <w:rPr>
                <w:rFonts w:hint="default" w:ascii="Times New Roman" w:hAnsi="Times New Roman" w:eastAsia="宋体" w:cs="Times New Roman"/>
                <w:color w:val="auto"/>
                <w:kern w:val="2"/>
                <w:sz w:val="24"/>
                <w:szCs w:val="24"/>
                <w:highlight w:val="none"/>
                <w:lang w:val="en-GB" w:eastAsia="zh-CN" w:bidi="ar-SA"/>
              </w:rPr>
              <w:t>合理安排施工作业时间，禁止夜间施工。确因工艺要求必须连续24小时作业时，必须在连续施工4日前向当地</w:t>
            </w:r>
            <w:r>
              <w:rPr>
                <w:rFonts w:hint="default" w:ascii="Times New Roman" w:hAnsi="Times New Roman" w:eastAsia="宋体" w:cs="Times New Roman"/>
                <w:color w:val="auto"/>
                <w:kern w:val="2"/>
                <w:sz w:val="24"/>
                <w:szCs w:val="24"/>
                <w:highlight w:val="none"/>
                <w:lang w:val="en-US" w:eastAsia="zh-CN" w:bidi="ar-SA"/>
              </w:rPr>
              <w:t>生态环境管理部门</w:t>
            </w:r>
            <w:r>
              <w:rPr>
                <w:rFonts w:hint="default" w:ascii="Times New Roman" w:hAnsi="Times New Roman" w:eastAsia="宋体" w:cs="Times New Roman"/>
                <w:color w:val="auto"/>
                <w:kern w:val="2"/>
                <w:sz w:val="24"/>
                <w:szCs w:val="24"/>
                <w:highlight w:val="none"/>
                <w:lang w:val="en-GB" w:eastAsia="zh-CN" w:bidi="ar-SA"/>
              </w:rPr>
              <w:t>办理夜间施工手续，待其批准后，由施工单位认真实施降噪措施，并将审批的夜间施工手续悬挂在工地显眼处，同时在居民出入地张贴写有施工原因及时间的告示，做好宣传解释工作，尽量取得公众和环保执法人员的监测。</w:t>
            </w:r>
          </w:p>
          <w:p w14:paraId="1EF61B59">
            <w:pPr>
              <w:keepNext w:val="0"/>
              <w:keepLines w:val="0"/>
              <w:pageBreakBefore w:val="0"/>
              <w:kinsoku/>
              <w:wordWrap/>
              <w:overflowPunct/>
              <w:topLinePunct w:val="0"/>
              <w:autoSpaceDE w:val="0"/>
              <w:autoSpaceDN w:val="0"/>
              <w:bidi w:val="0"/>
              <w:adjustRightInd w:val="0"/>
              <w:snapToGrid w:val="0"/>
              <w:spacing w:line="500" w:lineRule="exact"/>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GB" w:eastAsia="zh-CN" w:bidi="ar-SA"/>
              </w:rPr>
              <w:t>车辆的运输应合理规划运输线路，尽量避开学校、医院等环境敏感点路段。或者居民敏感点较少的线路运输，运输车辆在运输经过城区道路时禁止鸣笛，控制车速。同时，运输时段应避开居民出行高峰及休息时段。</w:t>
            </w:r>
          </w:p>
          <w:p w14:paraId="39D25686">
            <w:pPr>
              <w:keepNext w:val="0"/>
              <w:keepLines w:val="0"/>
              <w:pageBreakBefore w:val="0"/>
              <w:widowControl w:val="0"/>
              <w:kinsoku/>
              <w:wordWrap/>
              <w:overflowPunct/>
              <w:topLinePunct w:val="0"/>
              <w:autoSpaceDE w:val="0"/>
              <w:autoSpaceDN w:val="0"/>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color w:val="C00000"/>
                <w:kern w:val="2"/>
                <w:sz w:val="24"/>
                <w:szCs w:val="24"/>
                <w:highlight w:val="none"/>
                <w:lang w:val="en-GB" w:eastAsia="zh-CN" w:bidi="ar-SA"/>
              </w:rPr>
            </w:pPr>
            <w:r>
              <w:rPr>
                <w:rFonts w:hint="default" w:ascii="Times New Roman" w:hAnsi="Times New Roman" w:eastAsia="宋体" w:cs="Times New Roman"/>
                <w:color w:val="C00000"/>
                <w:kern w:val="2"/>
                <w:sz w:val="24"/>
                <w:szCs w:val="24"/>
                <w:highlight w:val="none"/>
                <w:lang w:val="en-US" w:eastAsia="zh-CN" w:bidi="ar-SA"/>
              </w:rPr>
              <w:t>经采取以上措施后，</w:t>
            </w:r>
            <w:r>
              <w:rPr>
                <w:rFonts w:hint="eastAsia" w:ascii="Times New Roman" w:hAnsi="Times New Roman" w:cs="Times New Roman"/>
                <w:color w:val="C00000"/>
                <w:kern w:val="2"/>
                <w:sz w:val="24"/>
                <w:szCs w:val="24"/>
                <w:highlight w:val="none"/>
                <w:lang w:val="en-US" w:eastAsia="zh-CN" w:bidi="ar-SA"/>
              </w:rPr>
              <w:t>施工</w:t>
            </w:r>
            <w:r>
              <w:rPr>
                <w:rFonts w:hint="default" w:ascii="Times New Roman" w:hAnsi="Times New Roman" w:eastAsia="宋体" w:cs="Times New Roman"/>
                <w:color w:val="C00000"/>
                <w:kern w:val="2"/>
                <w:sz w:val="24"/>
                <w:szCs w:val="24"/>
                <w:highlight w:val="none"/>
                <w:lang w:val="en-US" w:eastAsia="zh-CN" w:bidi="ar-SA"/>
              </w:rPr>
              <w:t>场界环境噪声</w:t>
            </w:r>
            <w:r>
              <w:rPr>
                <w:rFonts w:hint="eastAsia" w:ascii="Times New Roman" w:hAnsi="Times New Roman" w:eastAsia="宋体" w:cs="Times New Roman"/>
                <w:color w:val="C00000"/>
                <w:kern w:val="2"/>
                <w:sz w:val="24"/>
                <w:szCs w:val="24"/>
                <w:highlight w:val="none"/>
                <w:lang w:val="en-US" w:eastAsia="zh-CN" w:bidi="ar-SA"/>
              </w:rPr>
              <w:t>可以满足</w:t>
            </w:r>
            <w:r>
              <w:rPr>
                <w:rFonts w:hint="default" w:ascii="Times New Roman" w:hAnsi="Times New Roman" w:eastAsia="宋体" w:cs="Times New Roman"/>
                <w:color w:val="C00000"/>
                <w:kern w:val="2"/>
                <w:sz w:val="24"/>
                <w:szCs w:val="24"/>
                <w:highlight w:val="none"/>
                <w:lang w:val="en-US" w:eastAsia="zh-CN" w:bidi="ar-SA"/>
              </w:rPr>
              <w:t>《建筑施工场界环境噪声排放标准》（GB12523-2011）（70dB(A)、55dB(A)）</w:t>
            </w:r>
            <w:r>
              <w:rPr>
                <w:rFonts w:hint="eastAsia" w:ascii="Times New Roman" w:hAnsi="Times New Roman" w:cs="Times New Roman"/>
                <w:color w:val="C00000"/>
                <w:kern w:val="2"/>
                <w:sz w:val="24"/>
                <w:szCs w:val="24"/>
                <w:highlight w:val="none"/>
                <w:lang w:val="en-US" w:eastAsia="zh-CN" w:bidi="ar-SA"/>
              </w:rPr>
              <w:t>的要求</w:t>
            </w:r>
            <w:r>
              <w:rPr>
                <w:rFonts w:hint="default" w:ascii="Times New Roman" w:hAnsi="Times New Roman" w:eastAsia="宋体" w:cs="Times New Roman"/>
                <w:color w:val="C00000"/>
                <w:kern w:val="2"/>
                <w:sz w:val="24"/>
                <w:szCs w:val="24"/>
                <w:highlight w:val="none"/>
                <w:lang w:val="en-US" w:eastAsia="zh-CN" w:bidi="ar-SA"/>
              </w:rPr>
              <w:t>，对周边</w:t>
            </w:r>
            <w:r>
              <w:rPr>
                <w:rFonts w:hint="eastAsia" w:ascii="Times New Roman" w:hAnsi="Times New Roman" w:eastAsia="宋体" w:cs="Times New Roman"/>
                <w:color w:val="C00000"/>
                <w:kern w:val="2"/>
                <w:sz w:val="24"/>
                <w:szCs w:val="24"/>
                <w:highlight w:val="none"/>
                <w:lang w:val="en-US" w:eastAsia="zh-CN" w:bidi="ar-SA"/>
              </w:rPr>
              <w:t>敏感点</w:t>
            </w:r>
            <w:r>
              <w:rPr>
                <w:rFonts w:hint="default" w:ascii="Times New Roman" w:hAnsi="Times New Roman" w:eastAsia="宋体" w:cs="Times New Roman"/>
                <w:color w:val="C00000"/>
                <w:kern w:val="2"/>
                <w:sz w:val="24"/>
                <w:szCs w:val="24"/>
                <w:highlight w:val="none"/>
                <w:lang w:val="en-US" w:eastAsia="zh-CN" w:bidi="ar-SA"/>
              </w:rPr>
              <w:t>环境影响较小。</w:t>
            </w:r>
          </w:p>
          <w:p w14:paraId="426728FC">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b/>
                <w:bCs/>
                <w:color w:val="auto"/>
                <w:sz w:val="24"/>
                <w:szCs w:val="32"/>
                <w:highlight w:val="none"/>
                <w:lang w:val="en-US" w:eastAsia="zh-CN"/>
              </w:rPr>
            </w:pPr>
            <w:r>
              <w:rPr>
                <w:rFonts w:hint="default" w:ascii="Times New Roman" w:hAnsi="Times New Roman" w:eastAsia="宋体" w:cs="Times New Roman"/>
                <w:b/>
                <w:bCs/>
                <w:color w:val="auto"/>
                <w:sz w:val="24"/>
                <w:szCs w:val="32"/>
                <w:highlight w:val="none"/>
                <w:lang w:val="en-US" w:eastAsia="zh-CN"/>
              </w:rPr>
              <w:t>4、施工期固废防治措施</w:t>
            </w:r>
          </w:p>
          <w:p w14:paraId="585946F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施工期的固废主要有施工人员产生的生活垃圾、各种建筑垃圾等。</w:t>
            </w:r>
          </w:p>
          <w:p w14:paraId="4E1D13F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项目施工人员产生的生活垃圾，统一收集后由环卫部门统一清运。</w:t>
            </w:r>
          </w:p>
          <w:p w14:paraId="3962E794">
            <w:pPr>
              <w:widowControl/>
              <w:spacing w:line="360" w:lineRule="auto"/>
              <w:ind w:firstLine="480" w:firstLineChars="200"/>
              <w:jc w:val="both"/>
              <w:rPr>
                <w:rFonts w:hint="default" w:ascii="Times New Roman" w:hAnsi="Times New Roman" w:cs="Times New Roman"/>
                <w:color w:val="auto"/>
                <w:spacing w:val="0"/>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建设过程中产生的建筑垃圾包括砂土、石块、水泥、碎木料、锯木屑、废金属、钢筋、铁丝等杂物。</w:t>
            </w:r>
            <w:r>
              <w:rPr>
                <w:rFonts w:hint="default" w:ascii="Times New Roman" w:hAnsi="Times New Roman" w:eastAsia="宋体" w:cs="Times New Roman"/>
                <w:bCs/>
                <w:color w:val="auto"/>
                <w:kern w:val="44"/>
                <w:sz w:val="24"/>
                <w:szCs w:val="24"/>
                <w:highlight w:val="none"/>
                <w:lang w:val="en-US" w:eastAsia="zh-CN" w:bidi="ar-SA"/>
              </w:rPr>
              <w:t>建筑垃圾应集中收集后，委托有建筑垃圾运输许可证的单位按照指定的路线运至</w:t>
            </w:r>
            <w:r>
              <w:rPr>
                <w:rFonts w:hint="eastAsia" w:ascii="Times New Roman" w:hAnsi="Times New Roman" w:cs="Times New Roman"/>
                <w:bCs/>
                <w:color w:val="auto"/>
                <w:kern w:val="44"/>
                <w:sz w:val="24"/>
                <w:szCs w:val="24"/>
                <w:highlight w:val="none"/>
                <w:lang w:val="en-US" w:eastAsia="zh-CN" w:bidi="ar-SA"/>
              </w:rPr>
              <w:t>市政部门指定地点处理</w:t>
            </w:r>
            <w:r>
              <w:rPr>
                <w:rFonts w:hint="default" w:ascii="Times New Roman" w:hAnsi="Times New Roman" w:eastAsia="宋体" w:cs="Times New Roman"/>
                <w:bCs/>
                <w:color w:val="auto"/>
                <w:kern w:val="44"/>
                <w:sz w:val="24"/>
                <w:szCs w:val="24"/>
                <w:highlight w:val="none"/>
                <w:lang w:val="en-US" w:eastAsia="zh-CN" w:bidi="ar-SA"/>
              </w:rPr>
              <w:t>。</w:t>
            </w:r>
          </w:p>
        </w:tc>
      </w:tr>
      <w:tr w14:paraId="7F48E1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260" w:type="pct"/>
            <w:tcBorders>
              <w:right w:val="single" w:color="000000" w:sz="4" w:space="0"/>
            </w:tcBorders>
            <w:vAlign w:val="center"/>
          </w:tcPr>
          <w:p w14:paraId="5F35AA4C">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运营</w:t>
            </w:r>
          </w:p>
          <w:p w14:paraId="1A1B5E17">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期环</w:t>
            </w:r>
          </w:p>
          <w:p w14:paraId="30E49CBF">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境影</w:t>
            </w:r>
          </w:p>
          <w:p w14:paraId="54909AA8">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响和</w:t>
            </w:r>
          </w:p>
          <w:p w14:paraId="5A3E4687">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保护</w:t>
            </w:r>
          </w:p>
          <w:p w14:paraId="634DDABF">
            <w:pPr>
              <w:pStyle w:val="53"/>
              <w:spacing w:line="360" w:lineRule="auto"/>
              <w:jc w:val="center"/>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措施</w:t>
            </w:r>
          </w:p>
        </w:tc>
        <w:tc>
          <w:tcPr>
            <w:tcW w:w="4739" w:type="pct"/>
            <w:tcBorders>
              <w:left w:val="single" w:color="000000" w:sz="4" w:space="0"/>
            </w:tcBorders>
            <w:vAlign w:val="center"/>
          </w:tcPr>
          <w:p w14:paraId="7F2D5FD2">
            <w:pPr>
              <w:pStyle w:val="25"/>
              <w:keepNext w:val="0"/>
              <w:keepLines w:val="0"/>
              <w:pageBreakBefore w:val="0"/>
              <w:widowControl w:val="0"/>
              <w:kinsoku/>
              <w:wordWrap/>
              <w:overflowPunct/>
              <w:topLinePunct w:val="0"/>
              <w:autoSpaceDE w:val="0"/>
              <w:autoSpaceDN w:val="0"/>
              <w:bidi w:val="0"/>
              <w:adjustRightInd/>
              <w:snapToGrid w:val="0"/>
              <w:spacing w:before="0" w:beforeLines="50" w:line="360" w:lineRule="auto"/>
              <w:ind w:firstLine="482" w:firstLineChars="200"/>
              <w:jc w:val="both"/>
              <w:textAlignment w:val="auto"/>
              <w:rPr>
                <w:rFonts w:hint="default" w:ascii="Times New Roman" w:hAnsi="Times New Roman" w:eastAsia="宋体" w:cs="Times New Roman"/>
                <w:b/>
                <w:bCs/>
                <w:color w:val="auto"/>
                <w:spacing w:val="0"/>
                <w:sz w:val="24"/>
                <w:szCs w:val="24"/>
                <w:lang w:val="en-US" w:eastAsia="zh-CN"/>
              </w:rPr>
            </w:pPr>
            <w:r>
              <w:rPr>
                <w:rFonts w:hint="default" w:ascii="Times New Roman" w:hAnsi="Times New Roman" w:cs="Times New Roman"/>
                <w:b/>
                <w:bCs/>
                <w:color w:val="auto"/>
                <w:spacing w:val="0"/>
                <w:sz w:val="24"/>
                <w:szCs w:val="24"/>
                <w:lang w:val="en-US" w:eastAsia="zh-CN"/>
              </w:rPr>
              <w:t>一、</w:t>
            </w:r>
            <w:r>
              <w:rPr>
                <w:rFonts w:hint="default" w:ascii="Times New Roman" w:hAnsi="Times New Roman" w:eastAsia="宋体" w:cs="Times New Roman"/>
                <w:b/>
                <w:bCs/>
                <w:color w:val="auto"/>
                <w:spacing w:val="0"/>
                <w:sz w:val="24"/>
                <w:szCs w:val="24"/>
                <w:lang w:val="en-US" w:eastAsia="zh-CN"/>
              </w:rPr>
              <w:t>废气</w:t>
            </w:r>
          </w:p>
          <w:p w14:paraId="67A42941">
            <w:pPr>
              <w:keepNext w:val="0"/>
              <w:keepLines w:val="0"/>
              <w:pageBreakBefore w:val="0"/>
              <w:widowControl/>
              <w:kinsoku/>
              <w:wordWrap/>
              <w:overflowPunct/>
              <w:topLinePunct w:val="0"/>
              <w:bidi w:val="0"/>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本项目燃气锅炉产生颗粒物、SO</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、NOx等。</w:t>
            </w:r>
          </w:p>
          <w:p w14:paraId="661FCDAF">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1、</w:t>
            </w:r>
            <w:r>
              <w:rPr>
                <w:rFonts w:hint="eastAsia" w:ascii="Times New Roman" w:hAnsi="Times New Roman" w:cs="Times New Roman"/>
                <w:color w:val="auto"/>
                <w:spacing w:val="0"/>
                <w:sz w:val="24"/>
                <w:szCs w:val="24"/>
                <w:highlight w:val="none"/>
                <w:lang w:val="en-US" w:eastAsia="zh-CN" w:bidi="ar"/>
              </w:rPr>
              <w:t>源强</w:t>
            </w:r>
          </w:p>
          <w:p w14:paraId="1833F583">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①燃</w:t>
            </w:r>
            <w:r>
              <w:rPr>
                <w:rFonts w:hint="eastAsia" w:ascii="Times New Roman" w:hAnsi="Times New Roman" w:cs="Times New Roman"/>
                <w:color w:val="auto"/>
                <w:spacing w:val="0"/>
                <w:sz w:val="24"/>
                <w:szCs w:val="24"/>
                <w:highlight w:val="none"/>
                <w:lang w:val="en-US" w:eastAsia="zh-CN" w:bidi="ar"/>
              </w:rPr>
              <w:t>料</w:t>
            </w:r>
            <w:r>
              <w:rPr>
                <w:rFonts w:hint="default" w:ascii="Times New Roman" w:hAnsi="Times New Roman" w:cs="Times New Roman"/>
                <w:color w:val="auto"/>
                <w:spacing w:val="0"/>
                <w:sz w:val="24"/>
                <w:szCs w:val="24"/>
                <w:highlight w:val="none"/>
                <w:lang w:val="en-US" w:eastAsia="zh-CN" w:bidi="ar"/>
              </w:rPr>
              <w:t>量</w:t>
            </w:r>
          </w:p>
          <w:p w14:paraId="4B75EFFA">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本项目共设置1台2t/h 燃气锅炉和1台3t/h 燃气锅炉，年工作时间为5700h/a，燃气锅炉热效率为95%。天然气年使用量计算过程如下：</w:t>
            </w:r>
          </w:p>
          <w:p w14:paraId="535D3913">
            <w:pPr>
              <w:pStyle w:val="17"/>
              <w:spacing w:after="0" w:line="360" w:lineRule="auto"/>
              <w:ind w:left="0" w:leftChars="0" w:firstLine="0" w:firstLineChars="0"/>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object>
                <v:shape id="_x0000_i1025" o:spt="75" type="#_x0000_t75" style="height:34.8pt;width:90.8pt;" o:ole="t" filled="f" o:preferrelative="t" stroked="f" coordsize="21600,21600">
                  <v:path/>
                  <v:fill on="f" focussize="0,0"/>
                  <v:stroke on="f"/>
                  <v:imagedata r:id="rId23" o:title=""/>
                  <o:lock v:ext="edit" aspectratio="t"/>
                  <w10:wrap type="none"/>
                  <w10:anchorlock/>
                </v:shape>
                <o:OLEObject Type="Embed" ProgID="Equation.3" ShapeID="_x0000_i1025" DrawAspect="Content" ObjectID="_1468075725" r:id="rId22">
                  <o:LockedField>false</o:LockedField>
                </o:OLEObject>
              </w:object>
            </w:r>
          </w:p>
          <w:p w14:paraId="6262FC4A">
            <w:pPr>
              <w:widowControl w:val="0"/>
              <w:autoSpaceDE w:val="0"/>
              <w:autoSpaceDN w:val="0"/>
              <w:bidi w:val="0"/>
              <w:adjustRightInd w:val="0"/>
              <w:snapToGrid w:val="0"/>
              <w:spacing w:line="360" w:lineRule="auto"/>
              <w:jc w:val="left"/>
              <w:rPr>
                <w:rFonts w:hint="default" w:ascii="Times New Roman" w:hAnsi="Times New Roman" w:eastAsia="宋体" w:cs="Times New Roman"/>
                <w:b w:val="0"/>
                <w:bCs/>
                <w:color w:val="auto"/>
                <w:kern w:val="0"/>
                <w:sz w:val="24"/>
                <w:szCs w:val="21"/>
                <w:highlight w:val="none"/>
                <w:lang w:val="en-US" w:eastAsia="zh-CN" w:bidi="ar-SA"/>
              </w:rPr>
            </w:pPr>
            <w:r>
              <w:rPr>
                <w:rFonts w:hint="default" w:ascii="Times New Roman" w:hAnsi="Times New Roman" w:eastAsia="宋体" w:cs="Times New Roman"/>
                <w:b w:val="0"/>
                <w:bCs/>
                <w:color w:val="auto"/>
                <w:kern w:val="0"/>
                <w:sz w:val="24"/>
                <w:szCs w:val="21"/>
                <w:highlight w:val="none"/>
                <w:lang w:val="en-US" w:eastAsia="zh-CN" w:bidi="ar-SA"/>
              </w:rPr>
              <w:t>式中：Bw——每台锅炉小时耗燃料量，m³/h；</w:t>
            </w:r>
          </w:p>
          <w:p w14:paraId="074C85B7">
            <w:pPr>
              <w:widowControl w:val="0"/>
              <w:autoSpaceDE w:val="0"/>
              <w:autoSpaceDN w:val="0"/>
              <w:bidi w:val="0"/>
              <w:adjustRightInd w:val="0"/>
              <w:snapToGrid w:val="0"/>
              <w:spacing w:line="360" w:lineRule="auto"/>
              <w:ind w:firstLine="720" w:firstLineChars="300"/>
              <w:jc w:val="both"/>
              <w:rPr>
                <w:rFonts w:hint="default" w:ascii="Times New Roman" w:hAnsi="Times New Roman" w:eastAsia="宋体" w:cs="Times New Roman"/>
                <w:b w:val="0"/>
                <w:bCs/>
                <w:color w:val="auto"/>
                <w:kern w:val="0"/>
                <w:sz w:val="24"/>
                <w:szCs w:val="21"/>
                <w:highlight w:val="none"/>
                <w:lang w:val="en-US" w:eastAsia="zh-CN" w:bidi="ar-SA"/>
              </w:rPr>
            </w:pPr>
            <w:r>
              <w:rPr>
                <w:rFonts w:hint="default" w:ascii="Times New Roman" w:hAnsi="Times New Roman" w:eastAsia="宋体" w:cs="Times New Roman"/>
                <w:b w:val="0"/>
                <w:bCs/>
                <w:color w:val="auto"/>
                <w:kern w:val="0"/>
                <w:sz w:val="24"/>
                <w:szCs w:val="21"/>
                <w:highlight w:val="none"/>
                <w:lang w:val="en-US" w:eastAsia="zh-CN" w:bidi="ar-SA"/>
              </w:rPr>
              <w:t>Q热——每台锅炉额定供热量；</w:t>
            </w:r>
          </w:p>
          <w:p w14:paraId="2A805D14">
            <w:pPr>
              <w:widowControl w:val="0"/>
              <w:autoSpaceDE w:val="0"/>
              <w:autoSpaceDN w:val="0"/>
              <w:bidi w:val="0"/>
              <w:adjustRightInd w:val="0"/>
              <w:snapToGrid w:val="0"/>
              <w:spacing w:line="360" w:lineRule="auto"/>
              <w:ind w:firstLine="720" w:firstLineChars="300"/>
              <w:jc w:val="left"/>
              <w:rPr>
                <w:rFonts w:hint="default" w:ascii="Times New Roman" w:hAnsi="Times New Roman" w:eastAsia="宋体" w:cs="Times New Roman"/>
                <w:b w:val="0"/>
                <w:bCs/>
                <w:color w:val="auto"/>
                <w:kern w:val="0"/>
                <w:sz w:val="24"/>
                <w:szCs w:val="21"/>
                <w:highlight w:val="none"/>
                <w:lang w:val="en-US" w:eastAsia="zh-CN" w:bidi="ar-SA"/>
              </w:rPr>
            </w:pPr>
            <w:r>
              <w:rPr>
                <w:rFonts w:hint="default" w:ascii="Times New Roman" w:hAnsi="Times New Roman" w:eastAsia="宋体" w:cs="Times New Roman"/>
                <w:b w:val="0"/>
                <w:bCs/>
                <w:color w:val="auto"/>
                <w:kern w:val="0"/>
                <w:sz w:val="24"/>
                <w:szCs w:val="21"/>
                <w:highlight w:val="none"/>
                <w:lang w:val="en-US" w:eastAsia="zh-CN" w:bidi="ar-SA"/>
              </w:rPr>
              <w:t>ηw——锅炉设计热效率%；</w:t>
            </w:r>
          </w:p>
          <w:p w14:paraId="1156CEDE">
            <w:pPr>
              <w:keepNext w:val="0"/>
              <w:keepLines w:val="0"/>
              <w:pageBreakBefore w:val="0"/>
              <w:widowControl/>
              <w:kinsoku/>
              <w:wordWrap/>
              <w:overflowPunct/>
              <w:topLinePunct w:val="0"/>
              <w:autoSpaceDE w:val="0"/>
              <w:autoSpaceDN w:val="0"/>
              <w:bidi w:val="0"/>
              <w:adjustRightInd/>
              <w:spacing w:line="360" w:lineRule="auto"/>
              <w:ind w:firstLine="720" w:firstLineChars="3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eastAsia="宋体" w:cs="Times New Roman"/>
                <w:b w:val="0"/>
                <w:bCs/>
                <w:color w:val="auto"/>
                <w:kern w:val="0"/>
                <w:sz w:val="24"/>
                <w:szCs w:val="21"/>
                <w:highlight w:val="none"/>
                <w:lang w:val="en-US" w:eastAsia="zh-CN" w:bidi="ar-SA"/>
              </w:rPr>
              <w:t>Q低——收到基低位发热值，取</w:t>
            </w:r>
            <w:r>
              <w:rPr>
                <w:rFonts w:hint="eastAsia" w:ascii="Times New Roman" w:hAnsi="Times New Roman" w:eastAsia="宋体" w:cs="Times New Roman"/>
                <w:b w:val="0"/>
                <w:bCs/>
                <w:color w:val="auto"/>
                <w:kern w:val="0"/>
                <w:sz w:val="24"/>
                <w:szCs w:val="21"/>
                <w:highlight w:val="none"/>
                <w:lang w:val="en-US" w:eastAsia="zh-CN" w:bidi="ar-SA"/>
              </w:rPr>
              <w:t>37.41</w:t>
            </w:r>
            <w:r>
              <w:rPr>
                <w:rFonts w:hint="default" w:ascii="Times New Roman" w:hAnsi="Times New Roman" w:eastAsia="宋体" w:cs="Times New Roman"/>
                <w:b w:val="0"/>
                <w:bCs/>
                <w:color w:val="auto"/>
                <w:kern w:val="0"/>
                <w:sz w:val="24"/>
                <w:szCs w:val="21"/>
                <w:highlight w:val="none"/>
                <w:lang w:val="en-US" w:eastAsia="zh-CN" w:bidi="ar-SA"/>
              </w:rPr>
              <w:t>MJ/kg。</w:t>
            </w:r>
          </w:p>
          <w:p w14:paraId="612C18FF">
            <w:pPr>
              <w:keepNext w:val="0"/>
              <w:keepLines w:val="0"/>
              <w:pageBreakBefore w:val="0"/>
              <w:widowControl/>
              <w:kinsoku/>
              <w:wordWrap/>
              <w:overflowPunct/>
              <w:topLinePunct w:val="0"/>
              <w:autoSpaceDE w:val="0"/>
              <w:autoSpaceDN w:val="0"/>
              <w:bidi w:val="0"/>
              <w:adjustRightInd/>
              <w:spacing w:line="360" w:lineRule="auto"/>
              <w:ind w:firstLine="720" w:firstLineChars="3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燃气锅炉每小时燃气量=3600×3.5MW÷37.41MJ/m³÷95% =354.54m³/h；（8938kcal/m³≈37.41MJ/m³）</w:t>
            </w:r>
          </w:p>
          <w:p w14:paraId="4C9BC5ED">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天然气的年使用总量=354.54m³/h×5700h/a=202.09万 m³。</w:t>
            </w:r>
          </w:p>
          <w:p w14:paraId="2D3E455F">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②烟气量</w:t>
            </w:r>
          </w:p>
          <w:p w14:paraId="4737EE40">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0"/>
                <w:sz w:val="24"/>
                <w:szCs w:val="24"/>
                <w:highlight w:val="none"/>
                <w:lang w:val="en-US" w:eastAsia="zh-CN" w:bidi="ar"/>
              </w:rPr>
              <w:t>锅 炉 基 准 烟 气 量 参 考 《 排 污 许 可 证 申 请 与 核 发 技 术 规 范 锅 炉 》（HJ953-2018）中理论公式计算方法；单位气体燃料燃烧所需的理论空气量按式(3)计算，基准烟气量按式(4)计</w:t>
            </w:r>
            <w:r>
              <w:rPr>
                <w:rFonts w:hint="default" w:ascii="Times New Roman" w:hAnsi="Times New Roman" w:eastAsia="宋体" w:cs="Times New Roman"/>
                <w:color w:val="auto"/>
                <w:kern w:val="0"/>
                <w:sz w:val="24"/>
                <w:szCs w:val="24"/>
                <w:lang w:val="en-US" w:eastAsia="zh-CN" w:bidi="ar"/>
              </w:rPr>
              <w:t>算，公式如下：</w:t>
            </w:r>
          </w:p>
          <w:p w14:paraId="52E6A285">
            <w:pPr>
              <w:keepNext w:val="0"/>
              <w:keepLines w:val="0"/>
              <w:pageBreakBefore w:val="0"/>
              <w:widowControl/>
              <w:kinsoku/>
              <w:wordWrap/>
              <w:overflowPunct/>
              <w:topLinePunct w:val="0"/>
              <w:autoSpaceDE w:val="0"/>
              <w:autoSpaceDN w:val="0"/>
              <w:bidi w:val="0"/>
              <w:adjustRightInd/>
              <w:spacing w:line="360" w:lineRule="auto"/>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z w:val="24"/>
                <w:szCs w:val="24"/>
              </w:rPr>
              <w:drawing>
                <wp:inline distT="0" distB="0" distL="114300" distR="114300">
                  <wp:extent cx="5097145" cy="967740"/>
                  <wp:effectExtent l="0" t="0" r="8255" b="381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4"/>
                          <a:stretch>
                            <a:fillRect/>
                          </a:stretch>
                        </pic:blipFill>
                        <pic:spPr>
                          <a:xfrm>
                            <a:off x="0" y="0"/>
                            <a:ext cx="5097145" cy="967740"/>
                          </a:xfrm>
                          <a:prstGeom prst="rect">
                            <a:avLst/>
                          </a:prstGeom>
                          <a:noFill/>
                          <a:ln>
                            <a:noFill/>
                          </a:ln>
                        </pic:spPr>
                      </pic:pic>
                    </a:graphicData>
                  </a:graphic>
                </wp:inline>
              </w:drawing>
            </w:r>
          </w:p>
          <w:p w14:paraId="62A539A7">
            <w:pPr>
              <w:pStyle w:val="25"/>
              <w:keepNext w:val="0"/>
              <w:keepLines w:val="0"/>
              <w:pageBreakBefore w:val="0"/>
              <w:kinsoku/>
              <w:wordWrap/>
              <w:overflowPunct/>
              <w:topLinePunct w:val="0"/>
              <w:autoSpaceDE w:val="0"/>
              <w:autoSpaceDN w:val="0"/>
              <w:bidi w:val="0"/>
              <w:adjustRightInd/>
              <w:spacing w:line="360" w:lineRule="auto"/>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式中：Vo—理论空气量，标立方米/立方米；</w:t>
            </w:r>
          </w:p>
          <w:p w14:paraId="6AD4D272">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Vgy—基准烟气量，标立方米/立方米；</w:t>
            </w:r>
          </w:p>
          <w:p w14:paraId="5E511298">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φCO</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—二氧化碳体积百分数，百分比，本项目取 0.00；</w:t>
            </w:r>
          </w:p>
          <w:p w14:paraId="12800859">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φN</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—氮体积百分数，百分比，本项目取 5.30；</w:t>
            </w:r>
          </w:p>
          <w:p w14:paraId="25B615E1">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φCO—一氧化碳体积百分数，百分比，本项目取 0.00；</w:t>
            </w:r>
          </w:p>
          <w:p w14:paraId="79FD9DAB">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φH</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—氢体积百分数，百分比，本项目取 0.00；</w:t>
            </w:r>
          </w:p>
          <w:p w14:paraId="3B7C5201">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φH</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S—硫化氢氢体积百分数，百分比，本项目取 0.00；</w:t>
            </w:r>
          </w:p>
          <w:p w14:paraId="388C2981">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φCnHm—烃类体积百分数，百分比，n 为碳原子数，m 为氢原子数，甲烷取 88.16，乙烷 4.51，丙烷 1.23，异丁烷 0.17，正丁烷 0.28，异戊烷 0.04，正戊烷 0.03；</w:t>
            </w:r>
          </w:p>
          <w:p w14:paraId="35A6148A">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ΦO</w:t>
            </w:r>
            <w:r>
              <w:rPr>
                <w:rFonts w:hint="default" w:ascii="Times New Roman" w:hAnsi="Times New Roman" w:cs="Times New Roman"/>
                <w:color w:val="auto"/>
                <w:spacing w:val="0"/>
                <w:sz w:val="24"/>
                <w:szCs w:val="24"/>
                <w:highlight w:val="none"/>
                <w:vertAlign w:val="subscript"/>
                <w:lang w:val="en-US" w:eastAsia="zh-CN" w:bidi="ar"/>
              </w:rPr>
              <w:t>2</w:t>
            </w:r>
            <w:r>
              <w:rPr>
                <w:rFonts w:hint="default" w:ascii="Times New Roman" w:hAnsi="Times New Roman" w:cs="Times New Roman"/>
                <w:color w:val="auto"/>
                <w:spacing w:val="0"/>
                <w:sz w:val="24"/>
                <w:szCs w:val="24"/>
                <w:highlight w:val="none"/>
                <w:lang w:val="en-US" w:eastAsia="zh-CN" w:bidi="ar"/>
              </w:rPr>
              <w:t>—氧体积百分数，百分比，本项目取 0.28；</w:t>
            </w:r>
          </w:p>
          <w:p w14:paraId="09B57B5C">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a—过量空气系数，燃料燃烧时实际空气供给量与理论空气需要量之比值，燃气锅炉的过量空气系数为1.2，对应基准氧含量为3.5%。</w:t>
            </w:r>
          </w:p>
          <w:p w14:paraId="1796E122">
            <w:pPr>
              <w:pStyle w:val="25"/>
              <w:keepNext w:val="0"/>
              <w:keepLines w:val="0"/>
              <w:pageBreakBefore w:val="0"/>
              <w:kinsoku/>
              <w:wordWrap/>
              <w:overflowPunct/>
              <w:topLinePunct w:val="0"/>
              <w:autoSpaceDE w:val="0"/>
              <w:autoSpaceDN w:val="0"/>
              <w:bidi w:val="0"/>
              <w:adjustRightInd/>
              <w:spacing w:line="360" w:lineRule="auto"/>
              <w:ind w:firstLine="720" w:firstLineChars="3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Vo=0.0476×［0.5×0.00+0.5×0.00+1.5×0.00+［（1+4/4）×88.16+（2+6/4）×4.51+（3+8/4）×1.23+（4+10/4）×0.17+（4+10/4）×0.28+（5+12/4）×0.04+（5+12/4）×0.03］-0.28］=9.59Nm³/m³；</w:t>
            </w:r>
          </w:p>
          <w:p w14:paraId="36839E05">
            <w:pPr>
              <w:pStyle w:val="25"/>
              <w:keepNext w:val="0"/>
              <w:keepLines w:val="0"/>
              <w:pageBreakBefore w:val="0"/>
              <w:kinsoku/>
              <w:wordWrap/>
              <w:overflowPunct/>
              <w:topLinePunct w:val="0"/>
              <w:autoSpaceDE w:val="0"/>
              <w:autoSpaceDN w:val="0"/>
              <w:bidi w:val="0"/>
              <w:adjustRightInd/>
              <w:spacing w:line="360" w:lineRule="auto"/>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Vgy=0.01×［0.00+0.00+0.00+4×88.16+6×4.51+8×1.23+10×0.17+10×0.28</w:t>
            </w:r>
          </w:p>
          <w:p w14:paraId="470F89B1">
            <w:pPr>
              <w:pStyle w:val="25"/>
              <w:keepNext w:val="0"/>
              <w:keepLines w:val="0"/>
              <w:pageBreakBefore w:val="0"/>
              <w:kinsoku/>
              <w:wordWrap/>
              <w:overflowPunct/>
              <w:topLinePunct w:val="0"/>
              <w:autoSpaceDE w:val="0"/>
              <w:autoSpaceDN w:val="0"/>
              <w:bidi w:val="0"/>
              <w:adjustRightInd/>
              <w:spacing w:line="360" w:lineRule="auto"/>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 xml:space="preserve">+12×0.04+12×0.03］］+0.79×9.59+5.30/100+（1.2-1）×9.59=13.50Nm³/m³ </w:t>
            </w:r>
          </w:p>
          <w:p w14:paraId="2B92DEF1">
            <w:pPr>
              <w:pStyle w:val="25"/>
              <w:keepNext w:val="0"/>
              <w:keepLines w:val="0"/>
              <w:pageBreakBefore w:val="0"/>
              <w:kinsoku/>
              <w:wordWrap/>
              <w:overflowPunct/>
              <w:topLinePunct w:val="0"/>
              <w:autoSpaceDE w:val="0"/>
              <w:autoSpaceDN w:val="0"/>
              <w:bidi w:val="0"/>
              <w:adjustRightInd/>
              <w:spacing w:line="360" w:lineRule="auto"/>
              <w:ind w:firstLine="480" w:firstLineChars="200"/>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年烟气排放量：13.50Nm³/m³×202.09万 m³/a=27272181.73Nm³/a。</w:t>
            </w:r>
          </w:p>
          <w:p w14:paraId="5500E688">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③颗粒物</w:t>
            </w:r>
          </w:p>
          <w:p w14:paraId="1243654D">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污染物产生量根据《污染源源强核算技术指南 锅炉》（HJ991-2018）中产污系数法、物料平衡法计算。</w:t>
            </w:r>
          </w:p>
          <w:p w14:paraId="3419CBAD">
            <w:pPr>
              <w:keepNext w:val="0"/>
              <w:keepLines w:val="0"/>
              <w:pageBreakBefore w:val="0"/>
              <w:widowControl/>
              <w:kinsoku/>
              <w:wordWrap/>
              <w:overflowPunct/>
              <w:topLinePunct w:val="0"/>
              <w:autoSpaceDE w:val="0"/>
              <w:autoSpaceDN w:val="0"/>
              <w:bidi w:val="0"/>
              <w:adjustRightIn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2981325" cy="600075"/>
                  <wp:effectExtent l="0" t="0" r="9525"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5"/>
                          <a:stretch>
                            <a:fillRect/>
                          </a:stretch>
                        </pic:blipFill>
                        <pic:spPr>
                          <a:xfrm>
                            <a:off x="0" y="0"/>
                            <a:ext cx="2981325" cy="600075"/>
                          </a:xfrm>
                          <a:prstGeom prst="rect">
                            <a:avLst/>
                          </a:prstGeom>
                          <a:noFill/>
                          <a:ln>
                            <a:noFill/>
                          </a:ln>
                        </pic:spPr>
                      </pic:pic>
                    </a:graphicData>
                  </a:graphic>
                </wp:inline>
              </w:drawing>
            </w:r>
          </w:p>
          <w:p w14:paraId="356F2987">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式中：Ej—核算时段内第 j 种污染物排放量，t； </w:t>
            </w:r>
          </w:p>
          <w:p w14:paraId="3ACD7F64">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R—核算时段内燃料耗量，取</w:t>
            </w:r>
            <w:r>
              <w:rPr>
                <w:rFonts w:hint="default" w:ascii="Times New Roman" w:hAnsi="Times New Roman" w:cs="Times New Roman"/>
                <w:color w:val="auto"/>
                <w:kern w:val="0"/>
                <w:sz w:val="24"/>
                <w:szCs w:val="24"/>
                <w:lang w:val="en-US" w:eastAsia="zh-CN" w:bidi="ar"/>
              </w:rPr>
              <w:t>202.09</w:t>
            </w:r>
            <w:r>
              <w:rPr>
                <w:rFonts w:hint="default" w:ascii="Times New Roman" w:hAnsi="Times New Roman" w:eastAsia="宋体" w:cs="Times New Roman"/>
                <w:color w:val="auto"/>
                <w:kern w:val="0"/>
                <w:sz w:val="24"/>
                <w:szCs w:val="24"/>
                <w:lang w:val="en-US" w:eastAsia="zh-CN" w:bidi="ar"/>
              </w:rPr>
              <w:t xml:space="preserve">万 m³； </w:t>
            </w:r>
          </w:p>
          <w:p w14:paraId="14485174">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βj—产污系数，kg/万 m³，参见第二次全国污染源普查工业污染源普查 </w:t>
            </w:r>
          </w:p>
          <w:p w14:paraId="56D966C4">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数据和《排污许可证申请与核发技术规范 锅炉》（HJ953-2018）。采用罕见、特殊原料或工艺的，或手册中未涉及的，可类比国外同类工艺对应的产排污系数文件或咨询行业专业技术人员选取近似产品、原料、炉型的产污系数代替。本项目参考《排放源统计调查产排行核算方法和系数手册》中生活源产排污核系数手册、第三部分生活及其他大气污染物排放系数中天然气燃烧排放的颗粒物排放系数 1.1kg/万m³； </w:t>
            </w:r>
          </w:p>
          <w:p w14:paraId="6C757E94">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η—污染物的脱除效率，0%。 </w:t>
            </w:r>
          </w:p>
          <w:p w14:paraId="3E89AF99">
            <w:pPr>
              <w:keepNext w:val="0"/>
              <w:keepLines w:val="0"/>
              <w:pageBreakBefore w:val="0"/>
              <w:widowControl/>
              <w:kinsoku/>
              <w:wordWrap/>
              <w:overflowPunct/>
              <w:topLinePunct w:val="0"/>
              <w:autoSpaceDE w:val="0"/>
              <w:autoSpaceDN w:val="0"/>
              <w:bidi w:val="0"/>
              <w:adjustRightInd/>
              <w:spacing w:line="360" w:lineRule="auto"/>
              <w:ind w:firstLine="720" w:firstLineChars="3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 xml:space="preserve">E </w:t>
            </w:r>
            <w:r>
              <w:rPr>
                <w:rFonts w:hint="default" w:ascii="Times New Roman" w:hAnsi="Times New Roman" w:cs="Times New Roman"/>
                <w:color w:val="auto"/>
                <w:spacing w:val="0"/>
                <w:sz w:val="24"/>
                <w:szCs w:val="24"/>
                <w:highlight w:val="none"/>
                <w:vertAlign w:val="subscript"/>
                <w:lang w:val="en-US" w:eastAsia="zh-CN" w:bidi="ar"/>
              </w:rPr>
              <w:t>颗粒物</w:t>
            </w:r>
            <w:r>
              <w:rPr>
                <w:rFonts w:hint="default" w:ascii="Times New Roman" w:hAnsi="Times New Roman" w:cs="Times New Roman"/>
                <w:color w:val="auto"/>
                <w:spacing w:val="0"/>
                <w:sz w:val="24"/>
                <w:szCs w:val="24"/>
                <w:highlight w:val="none"/>
                <w:lang w:val="en-US" w:eastAsia="zh-CN" w:bidi="ar"/>
              </w:rPr>
              <w:t>=202.09万m³×1.1kg/万 m³×（1-0/100）×10</w:t>
            </w:r>
            <w:r>
              <w:rPr>
                <w:rFonts w:hint="default" w:ascii="Times New Roman" w:hAnsi="Times New Roman" w:cs="Times New Roman"/>
                <w:color w:val="auto"/>
                <w:spacing w:val="0"/>
                <w:sz w:val="24"/>
                <w:szCs w:val="24"/>
                <w:highlight w:val="none"/>
                <w:vertAlign w:val="superscript"/>
                <w:lang w:val="en-US" w:eastAsia="zh-CN" w:bidi="ar"/>
              </w:rPr>
              <w:t>-3</w:t>
            </w:r>
            <w:r>
              <w:rPr>
                <w:rFonts w:hint="default" w:ascii="Times New Roman" w:hAnsi="Times New Roman" w:cs="Times New Roman"/>
                <w:color w:val="auto"/>
                <w:spacing w:val="0"/>
                <w:sz w:val="24"/>
                <w:szCs w:val="24"/>
                <w:highlight w:val="none"/>
                <w:lang w:val="en-US" w:eastAsia="zh-CN" w:bidi="ar"/>
              </w:rPr>
              <w:t>=0.22t/a</w:t>
            </w:r>
          </w:p>
          <w:p w14:paraId="53643539">
            <w:pPr>
              <w:keepNext w:val="0"/>
              <w:keepLines w:val="0"/>
              <w:pageBreakBefore w:val="0"/>
              <w:widowControl/>
              <w:kinsoku/>
              <w:wordWrap/>
              <w:overflowPunct/>
              <w:topLinePunct w:val="0"/>
              <w:autoSpaceDE w:val="0"/>
              <w:autoSpaceDN w:val="0"/>
              <w:bidi w:val="0"/>
              <w:adjustRightInd/>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bidi="ar"/>
              </w:rPr>
            </w:pPr>
            <w:r>
              <w:rPr>
                <w:rFonts w:hint="default" w:ascii="Times New Roman" w:hAnsi="Times New Roman" w:cs="Times New Roman"/>
                <w:color w:val="auto"/>
                <w:spacing w:val="0"/>
                <w:sz w:val="24"/>
                <w:szCs w:val="24"/>
                <w:highlight w:val="none"/>
                <w:lang w:val="en-US" w:eastAsia="zh-CN" w:bidi="ar"/>
              </w:rPr>
              <w:t>④二氧化硫</w:t>
            </w:r>
          </w:p>
          <w:p w14:paraId="049D5BD5">
            <w:pPr>
              <w:keepNext w:val="0"/>
              <w:keepLines w:val="0"/>
              <w:pageBreakBefore w:val="0"/>
              <w:kinsoku/>
              <w:wordWrap/>
              <w:overflowPunct/>
              <w:topLinePunct w:val="0"/>
              <w:autoSpaceDE w:val="0"/>
              <w:autoSpaceDN w:val="0"/>
              <w:bidi w:val="0"/>
              <w:adjustRightInd/>
              <w:spacing w:line="360" w:lineRule="auto"/>
              <w:jc w:val="center"/>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drawing>
                <wp:inline distT="0" distB="0" distL="114300" distR="114300">
                  <wp:extent cx="3152775" cy="695325"/>
                  <wp:effectExtent l="0" t="0" r="9525" b="952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6"/>
                          <a:stretch>
                            <a:fillRect/>
                          </a:stretch>
                        </pic:blipFill>
                        <pic:spPr>
                          <a:xfrm>
                            <a:off x="0" y="0"/>
                            <a:ext cx="3152775" cy="695325"/>
                          </a:xfrm>
                          <a:prstGeom prst="rect">
                            <a:avLst/>
                          </a:prstGeom>
                          <a:noFill/>
                          <a:ln>
                            <a:noFill/>
                          </a:ln>
                        </pic:spPr>
                      </pic:pic>
                    </a:graphicData>
                  </a:graphic>
                </wp:inline>
              </w:drawing>
            </w:r>
          </w:p>
          <w:p w14:paraId="2B352CD3">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式中：ESO</w:t>
            </w:r>
            <w:r>
              <w:rPr>
                <w:rFonts w:hint="default" w:ascii="Times New Roman" w:hAnsi="Times New Roman" w:eastAsia="宋体" w:cs="Times New Roman"/>
                <w:color w:val="auto"/>
                <w:kern w:val="0"/>
                <w:sz w:val="24"/>
                <w:szCs w:val="24"/>
                <w:vertAlign w:val="subscript"/>
                <w:lang w:val="en-US" w:eastAsia="zh-CN" w:bidi="ar"/>
              </w:rPr>
              <w:t>2</w:t>
            </w:r>
            <w:r>
              <w:rPr>
                <w:rFonts w:hint="default" w:ascii="Times New Roman" w:hAnsi="Times New Roman" w:eastAsia="宋体" w:cs="Times New Roman"/>
                <w:color w:val="auto"/>
                <w:kern w:val="0"/>
                <w:sz w:val="24"/>
                <w:szCs w:val="24"/>
                <w:lang w:val="en-US" w:eastAsia="zh-CN" w:bidi="ar"/>
              </w:rPr>
              <w:t xml:space="preserve">—核算时段内二氧化硫排放量，t； </w:t>
            </w:r>
          </w:p>
          <w:p w14:paraId="403D7E73">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R—核算时段内锅炉燃料耗量，取</w:t>
            </w:r>
            <w:r>
              <w:rPr>
                <w:rFonts w:hint="default" w:ascii="Times New Roman" w:hAnsi="Times New Roman" w:cs="Times New Roman"/>
                <w:color w:val="auto"/>
                <w:kern w:val="0"/>
                <w:sz w:val="24"/>
                <w:szCs w:val="24"/>
                <w:lang w:val="en-US" w:eastAsia="zh-CN" w:bidi="ar"/>
              </w:rPr>
              <w:t>202.09</w:t>
            </w:r>
            <w:r>
              <w:rPr>
                <w:rFonts w:hint="default" w:ascii="Times New Roman" w:hAnsi="Times New Roman" w:eastAsia="宋体" w:cs="Times New Roman"/>
                <w:color w:val="auto"/>
                <w:kern w:val="0"/>
                <w:sz w:val="24"/>
                <w:szCs w:val="24"/>
                <w:lang w:val="en-US" w:eastAsia="zh-CN" w:bidi="ar"/>
              </w:rPr>
              <w:t xml:space="preserve">万 m³； </w:t>
            </w:r>
          </w:p>
          <w:p w14:paraId="76021549">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St—燃料总硫的质量浓度，按照国家规定天然气含量硫标准低于100mg/m³，本次取值 100mg/m³； </w:t>
            </w:r>
          </w:p>
          <w:p w14:paraId="73A9DF54">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ηs—脱硫效率，0%； </w:t>
            </w:r>
          </w:p>
          <w:p w14:paraId="076AAD14">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 xml:space="preserve">K—燃料中的硫燃烧后氧化成二氧化硫的份额，量纲一的量，取 1.0。 </w:t>
            </w:r>
          </w:p>
          <w:p w14:paraId="6701DC8E">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E</w:t>
            </w:r>
            <w:r>
              <w:rPr>
                <w:rFonts w:hint="default" w:ascii="Times New Roman" w:hAnsi="Times New Roman" w:eastAsia="宋体" w:cs="Times New Roman"/>
                <w:color w:val="auto"/>
                <w:kern w:val="0"/>
                <w:sz w:val="24"/>
                <w:szCs w:val="24"/>
                <w:vertAlign w:val="subscript"/>
                <w:lang w:val="en-US" w:eastAsia="zh-CN" w:bidi="ar"/>
              </w:rPr>
              <w:t>SO2</w:t>
            </w:r>
            <w:r>
              <w:rPr>
                <w:rFonts w:hint="default" w:ascii="Times New Roman" w:hAnsi="Times New Roman" w:eastAsia="宋体" w:cs="Times New Roman"/>
                <w:color w:val="auto"/>
                <w:kern w:val="0"/>
                <w:sz w:val="24"/>
                <w:szCs w:val="24"/>
                <w:lang w:val="en-US" w:eastAsia="zh-CN" w:bidi="ar"/>
              </w:rPr>
              <w:t>=2×</w:t>
            </w:r>
            <w:r>
              <w:rPr>
                <w:rFonts w:hint="default" w:ascii="Times New Roman" w:hAnsi="Times New Roman" w:cs="Times New Roman"/>
                <w:color w:val="auto"/>
                <w:kern w:val="0"/>
                <w:sz w:val="24"/>
                <w:szCs w:val="24"/>
                <w:lang w:val="en-US" w:eastAsia="zh-CN" w:bidi="ar"/>
              </w:rPr>
              <w:t>202.09</w:t>
            </w:r>
            <w:r>
              <w:rPr>
                <w:rFonts w:hint="default" w:ascii="Times New Roman" w:hAnsi="Times New Roman" w:eastAsia="宋体" w:cs="Times New Roman"/>
                <w:color w:val="auto"/>
                <w:kern w:val="0"/>
                <w:sz w:val="24"/>
                <w:szCs w:val="24"/>
                <w:lang w:val="en-US" w:eastAsia="zh-CN" w:bidi="ar"/>
              </w:rPr>
              <w:t>万</w:t>
            </w:r>
            <w:r>
              <w:rPr>
                <w:rFonts w:hint="default" w:ascii="Times New Roman" w:hAnsi="Times New Roman" w:cs="Times New Roman"/>
                <w:color w:val="auto"/>
                <w:spacing w:val="0"/>
                <w:sz w:val="24"/>
                <w:szCs w:val="24"/>
                <w:highlight w:val="none"/>
                <w:lang w:val="en-US" w:eastAsia="zh-CN" w:bidi="ar"/>
              </w:rPr>
              <w:t>m³</w:t>
            </w:r>
            <w:r>
              <w:rPr>
                <w:rFonts w:hint="default" w:ascii="Times New Roman" w:hAnsi="Times New Roman" w:eastAsia="宋体" w:cs="Times New Roman"/>
                <w:color w:val="auto"/>
                <w:kern w:val="0"/>
                <w:sz w:val="24"/>
                <w:szCs w:val="24"/>
                <w:lang w:val="en-US" w:eastAsia="zh-CN" w:bidi="ar"/>
              </w:rPr>
              <w:t>×100.0mg/m³×（1-0）×1.0×10</w:t>
            </w:r>
            <w:r>
              <w:rPr>
                <w:rFonts w:hint="default" w:ascii="Times New Roman" w:hAnsi="Times New Roman" w:eastAsia="宋体" w:cs="Times New Roman"/>
                <w:color w:val="auto"/>
                <w:kern w:val="0"/>
                <w:sz w:val="24"/>
                <w:szCs w:val="24"/>
                <w:vertAlign w:val="superscript"/>
                <w:lang w:val="en-US" w:eastAsia="zh-CN" w:bidi="ar"/>
              </w:rPr>
              <w:t>-5</w:t>
            </w:r>
            <w:r>
              <w:rPr>
                <w:rFonts w:hint="default" w:ascii="Times New Roman" w:hAnsi="Times New Roman" w:eastAsia="宋体" w:cs="Times New Roman"/>
                <w:color w:val="auto"/>
                <w:kern w:val="0"/>
                <w:sz w:val="24"/>
                <w:szCs w:val="24"/>
                <w:lang w:val="en-US" w:eastAsia="zh-CN" w:bidi="ar"/>
              </w:rPr>
              <w:t>=0.</w:t>
            </w:r>
            <w:r>
              <w:rPr>
                <w:rFonts w:hint="default" w:ascii="Times New Roman" w:hAnsi="Times New Roman" w:cs="Times New Roman"/>
                <w:color w:val="auto"/>
                <w:kern w:val="0"/>
                <w:sz w:val="24"/>
                <w:szCs w:val="24"/>
                <w:lang w:val="en-US" w:eastAsia="zh-CN" w:bidi="ar"/>
              </w:rPr>
              <w:t>40</w:t>
            </w:r>
            <w:r>
              <w:rPr>
                <w:rFonts w:hint="default" w:ascii="Times New Roman" w:hAnsi="Times New Roman" w:eastAsia="宋体" w:cs="Times New Roman"/>
                <w:color w:val="auto"/>
                <w:kern w:val="0"/>
                <w:sz w:val="24"/>
                <w:szCs w:val="24"/>
                <w:lang w:val="en-US" w:eastAsia="zh-CN" w:bidi="ar"/>
              </w:rPr>
              <w:t>t/a</w:t>
            </w:r>
          </w:p>
          <w:p w14:paraId="2467326F">
            <w:pPr>
              <w:pStyle w:val="25"/>
              <w:keepNext w:val="0"/>
              <w:keepLines w:val="0"/>
              <w:pageBreakBefore w:val="0"/>
              <w:kinsoku/>
              <w:wordWrap/>
              <w:overflowPunct/>
              <w:topLinePunct w:val="0"/>
              <w:autoSpaceDE w:val="0"/>
              <w:autoSpaceDN w:val="0"/>
              <w:bidi w:val="0"/>
              <w:adjustRightIn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⑤氮氧化物</w:t>
            </w:r>
          </w:p>
          <w:p w14:paraId="2118CF93">
            <w:pPr>
              <w:keepNext w:val="0"/>
              <w:keepLines w:val="0"/>
              <w:pageBreakBefore w:val="0"/>
              <w:kinsoku/>
              <w:wordWrap/>
              <w:overflowPunct/>
              <w:topLinePunct w:val="0"/>
              <w:autoSpaceDE w:val="0"/>
              <w:autoSpaceDN w:val="0"/>
              <w:bidi w:val="0"/>
              <w:adjustRightInd/>
              <w:spacing w:line="360" w:lineRule="auto"/>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3086100" cy="581025"/>
                  <wp:effectExtent l="0" t="0" r="0"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7"/>
                          <a:stretch>
                            <a:fillRect/>
                          </a:stretch>
                        </pic:blipFill>
                        <pic:spPr>
                          <a:xfrm>
                            <a:off x="0" y="0"/>
                            <a:ext cx="3086100" cy="581025"/>
                          </a:xfrm>
                          <a:prstGeom prst="rect">
                            <a:avLst/>
                          </a:prstGeom>
                          <a:noFill/>
                          <a:ln>
                            <a:noFill/>
                          </a:ln>
                        </pic:spPr>
                      </pic:pic>
                    </a:graphicData>
                  </a:graphic>
                </wp:inline>
              </w:drawing>
            </w:r>
          </w:p>
          <w:p w14:paraId="748E7BDC">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—核算时段内氮氧化物排放量，t；</w:t>
            </w:r>
          </w:p>
          <w:p w14:paraId="5A55D4E2">
            <w:pPr>
              <w:keepNext w:val="0"/>
              <w:keepLines w:val="0"/>
              <w:pageBreakBefore w:val="0"/>
              <w:widowControl/>
              <w:suppressLineNumbers w:val="0"/>
              <w:kinsoku/>
              <w:wordWrap/>
              <w:overflowPunct/>
              <w:topLinePunct w:val="0"/>
              <w:autoSpaceDE w:val="0"/>
              <w:autoSpaceDN w:val="0"/>
              <w:bidi w:val="0"/>
              <w:adjustRightInd/>
              <w:spacing w:line="360" w:lineRule="auto"/>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i/>
                <w:iCs/>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w:t>
            </w:r>
            <w:r>
              <w:rPr>
                <w:rFonts w:ascii="微软雅黑" w:hAnsi="微软雅黑" w:eastAsia="微软雅黑" w:cs="微软雅黑"/>
                <w:i w:val="0"/>
                <w:iCs w:val="0"/>
                <w:caps w:val="0"/>
                <w:color w:val="000000"/>
                <w:spacing w:val="0"/>
                <w:sz w:val="24"/>
                <w:szCs w:val="24"/>
                <w:shd w:val="clear" w:fill="FFFFFF"/>
              </w:rPr>
              <w:t>ρ</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 —锅炉炉膛出口氮氧化物质量浓度，mg/m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，该项目燃气锅炉自带低氮燃烧器，参考《污染源源强核算技术指南 锅炉》及《工业锅炉污染防治可行技术指南》，低氮燃烧技术氮氧化物排放浓度范围为20~100mg/m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，本项目取100.0mg/m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14:paraId="30E003C6">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Q—核算时段内标态干烟气排放量，m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14:paraId="579BA042">
            <w:pPr>
              <w:keepNext w:val="0"/>
              <w:keepLines w:val="0"/>
              <w:pageBreakBefore w:val="0"/>
              <w:widowControl/>
              <w:suppressLineNumbers w:val="0"/>
              <w:kinsoku/>
              <w:wordWrap/>
              <w:overflowPunct/>
              <w:topLinePunct w:val="0"/>
              <w:autoSpaceDE w:val="0"/>
              <w:autoSpaceDN w:val="0"/>
              <w:bidi w:val="0"/>
              <w:adjustRightInd/>
              <w:spacing w:line="360" w:lineRule="auto"/>
              <w:ind w:firstLine="720" w:firstLineChars="300"/>
              <w:jc w:val="left"/>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kern w:val="0"/>
                <w:sz w:val="24"/>
                <w:szCs w:val="24"/>
                <w:lang w:val="en-US" w:eastAsia="zh-CN" w:bidi="ar"/>
              </w:rPr>
              <w:t>η</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—脱硝效率，0%。 </w:t>
            </w:r>
          </w:p>
          <w:p w14:paraId="748DA75A">
            <w:pPr>
              <w:keepNext w:val="0"/>
              <w:keepLines w:val="0"/>
              <w:pageBreakBefore w:val="0"/>
              <w:widowControl/>
              <w:suppressLineNumbers w:val="0"/>
              <w:kinsoku/>
              <w:wordWrap/>
              <w:overflowPunct/>
              <w:topLinePunct w:val="0"/>
              <w:autoSpaceDE w:val="0"/>
              <w:autoSpaceDN w:val="0"/>
              <w:bidi w:val="0"/>
              <w:adjustRightInd/>
              <w:spacing w:line="360" w:lineRule="auto"/>
              <w:ind w:firstLine="480" w:firstLineChars="200"/>
              <w:jc w:val="left"/>
              <w:textAlignment w:val="auto"/>
              <w:rPr>
                <w:rFonts w:hint="default" w:ascii="Times New Roman" w:hAnsi="Times New Roman" w:cs="Times New Roman"/>
                <w:color w:val="auto"/>
                <w:sz w:val="24"/>
                <w:szCs w:val="24"/>
                <w:lang w:val="en-US"/>
              </w:rPr>
            </w:pPr>
            <w:r>
              <w:rPr>
                <w:rFonts w:hint="default" w:ascii="Times New Roman" w:hAnsi="Times New Roman" w:eastAsia="宋体" w:cs="Times New Roman"/>
                <w:color w:val="auto"/>
                <w:kern w:val="0"/>
                <w:sz w:val="24"/>
                <w:szCs w:val="24"/>
                <w:lang w:val="en-US" w:eastAsia="zh-CN" w:bidi="ar"/>
              </w:rPr>
              <w:t>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=100.0mg/m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cs="Times New Roman"/>
                <w:color w:val="auto"/>
                <w:spacing w:val="0"/>
                <w:sz w:val="24"/>
                <w:szCs w:val="24"/>
                <w:highlight w:val="none"/>
                <w:lang w:val="en-US" w:eastAsia="zh-CN" w:bidi="ar"/>
              </w:rPr>
              <w:t>27272181.73</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×(1-0)×10</w:t>
            </w:r>
            <w:r>
              <w:rPr>
                <w:rFonts w:hint="default" w:ascii="Times New Roman" w:hAnsi="Times New Roman" w:eastAsia="宋体" w:cs="Times New Roman"/>
                <w:color w:val="auto"/>
                <w:kern w:val="0"/>
                <w:sz w:val="24"/>
                <w:szCs w:val="24"/>
                <w:vertAlign w:val="superscript"/>
                <w:lang w:val="en-US" w:eastAsia="zh-CN" w:bidi="ar"/>
              </w:rPr>
              <w:t>-9</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cs="Times New Roman"/>
                <w:color w:val="auto"/>
                <w:kern w:val="0"/>
                <w:sz w:val="24"/>
                <w:szCs w:val="24"/>
                <w:lang w:val="en-US" w:eastAsia="zh-CN" w:bidi="ar"/>
              </w:rPr>
              <w:t>2.73</w:t>
            </w:r>
            <w:r>
              <w:rPr>
                <w:rFonts w:hint="default" w:ascii="Times New Roman" w:hAnsi="Times New Roman" w:eastAsia="宋体" w:cs="Times New Roman"/>
                <w:color w:val="auto"/>
                <w:kern w:val="0"/>
                <w:sz w:val="24"/>
                <w:szCs w:val="24"/>
                <w:lang w:val="en-US" w:eastAsia="zh-CN" w:bidi="ar"/>
              </w:rPr>
              <w:t>t/a</w:t>
            </w:r>
          </w:p>
          <w:p w14:paraId="18368DBD">
            <w:pPr>
              <w:pStyle w:val="139"/>
              <w:keepNext w:val="0"/>
              <w:keepLines w:val="0"/>
              <w:pageBreakBefore w:val="0"/>
              <w:widowControl w:val="0"/>
              <w:kinsoku/>
              <w:wordWrap/>
              <w:overflowPunct w:val="0"/>
              <w:topLinePunct w:val="0"/>
              <w:autoSpaceDE w:val="0"/>
              <w:autoSpaceDN w:val="0"/>
              <w:bidi w:val="0"/>
              <w:adjustRightInd w:val="0"/>
              <w:snapToGrid/>
              <w:spacing w:before="157" w:beforeLines="50" w:line="240" w:lineRule="auto"/>
              <w:ind w:firstLine="482" w:firstLineChars="200"/>
              <w:jc w:val="center"/>
              <w:textAlignment w:val="baseline"/>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pacing w:val="0"/>
                <w:sz w:val="24"/>
                <w:szCs w:val="24"/>
              </w:rPr>
              <w:t>表4-1</w:t>
            </w:r>
            <w:r>
              <w:rPr>
                <w:rFonts w:hint="default" w:ascii="Times New Roman" w:hAnsi="Times New Roman" w:cs="Times New Roman"/>
                <w:b/>
                <w:bCs/>
                <w:color w:val="auto"/>
                <w:spacing w:val="0"/>
                <w:sz w:val="24"/>
                <w:szCs w:val="24"/>
                <w:lang w:val="en-US" w:eastAsia="zh-CN"/>
              </w:rPr>
              <w:t xml:space="preserve">    </w:t>
            </w:r>
            <w:r>
              <w:rPr>
                <w:rFonts w:hint="default" w:ascii="Times New Roman" w:hAnsi="Times New Roman" w:eastAsia="宋体" w:cs="Times New Roman"/>
                <w:b/>
                <w:bCs/>
                <w:color w:val="auto"/>
                <w:spacing w:val="0"/>
                <w:sz w:val="24"/>
                <w:szCs w:val="24"/>
                <w:lang w:val="en-US" w:eastAsia="zh-CN"/>
              </w:rPr>
              <w:t>本项目</w:t>
            </w:r>
            <w:r>
              <w:rPr>
                <w:rFonts w:hint="default" w:ascii="Times New Roman" w:hAnsi="Times New Roman" w:eastAsia="宋体" w:cs="Times New Roman"/>
                <w:b/>
                <w:bCs/>
                <w:color w:val="auto"/>
                <w:spacing w:val="0"/>
                <w:sz w:val="24"/>
                <w:szCs w:val="24"/>
              </w:rPr>
              <w:t>废气污染物</w:t>
            </w:r>
            <w:r>
              <w:rPr>
                <w:rFonts w:hint="default" w:ascii="Times New Roman" w:hAnsi="Times New Roman" w:eastAsia="宋体" w:cs="Times New Roman"/>
                <w:b/>
                <w:bCs/>
                <w:color w:val="auto"/>
                <w:spacing w:val="0"/>
                <w:sz w:val="24"/>
                <w:szCs w:val="24"/>
                <w:lang w:val="en-US" w:eastAsia="zh-CN"/>
              </w:rPr>
              <w:t>有组织</w:t>
            </w:r>
            <w:r>
              <w:rPr>
                <w:rFonts w:hint="default" w:ascii="Times New Roman" w:hAnsi="Times New Roman" w:eastAsia="宋体" w:cs="Times New Roman"/>
                <w:b/>
                <w:bCs/>
                <w:color w:val="auto"/>
                <w:spacing w:val="0"/>
                <w:sz w:val="24"/>
                <w:szCs w:val="24"/>
              </w:rPr>
              <w:t>产排情况一览表</w:t>
            </w:r>
          </w:p>
          <w:tbl>
            <w:tblPr>
              <w:tblStyle w:val="3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13"/>
              <w:gridCol w:w="761"/>
              <w:gridCol w:w="890"/>
              <w:gridCol w:w="906"/>
              <w:gridCol w:w="732"/>
              <w:gridCol w:w="690"/>
              <w:gridCol w:w="768"/>
              <w:gridCol w:w="886"/>
              <w:gridCol w:w="906"/>
            </w:tblGrid>
            <w:tr w14:paraId="501B6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417" w:type="pct"/>
                  <w:tcBorders>
                    <w:tl2br w:val="nil"/>
                    <w:tr2bl w:val="nil"/>
                  </w:tcBorders>
                  <w:noWrap w:val="0"/>
                  <w:vAlign w:val="center"/>
                </w:tcPr>
                <w:p w14:paraId="1D80466E">
                  <w:pPr>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eastAsia="宋体" w:cs="Times New Roman"/>
                      <w:b/>
                      <w:bCs/>
                      <w:color w:val="auto"/>
                      <w:spacing w:val="0"/>
                      <w:sz w:val="21"/>
                      <w:szCs w:val="21"/>
                      <w:lang w:val="en-US" w:eastAsia="zh-CN"/>
                    </w:rPr>
                    <w:t>产排污环节</w:t>
                  </w:r>
                </w:p>
              </w:tc>
              <w:tc>
                <w:tcPr>
                  <w:tcW w:w="506" w:type="pct"/>
                  <w:tcBorders>
                    <w:tl2br w:val="nil"/>
                    <w:tr2bl w:val="nil"/>
                  </w:tcBorders>
                  <w:noWrap w:val="0"/>
                  <w:vAlign w:val="center"/>
                </w:tcPr>
                <w:p w14:paraId="5BBD25E9">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污染因子</w:t>
                  </w:r>
                </w:p>
              </w:tc>
              <w:tc>
                <w:tcPr>
                  <w:tcW w:w="474" w:type="pct"/>
                  <w:tcBorders>
                    <w:tl2br w:val="nil"/>
                    <w:tr2bl w:val="nil"/>
                  </w:tcBorders>
                  <w:noWrap w:val="0"/>
                  <w:vAlign w:val="center"/>
                </w:tcPr>
                <w:p w14:paraId="1335DCDE">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产生量</w:t>
                  </w:r>
                </w:p>
                <w:p w14:paraId="3F6A0883">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t/a</w:t>
                  </w:r>
                </w:p>
              </w:tc>
              <w:tc>
                <w:tcPr>
                  <w:tcW w:w="554" w:type="pct"/>
                  <w:tcBorders>
                    <w:tl2br w:val="nil"/>
                    <w:tr2bl w:val="nil"/>
                  </w:tcBorders>
                  <w:noWrap w:val="0"/>
                  <w:vAlign w:val="center"/>
                </w:tcPr>
                <w:p w14:paraId="26680D95">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产生浓度mg/m</w:t>
                  </w:r>
                  <w:r>
                    <w:rPr>
                      <w:rFonts w:hint="default" w:ascii="Times New Roman" w:hAnsi="Times New Roman" w:eastAsia="宋体" w:cs="Times New Roman"/>
                      <w:b/>
                      <w:bCs/>
                      <w:color w:val="auto"/>
                      <w:spacing w:val="0"/>
                      <w:sz w:val="21"/>
                      <w:szCs w:val="21"/>
                      <w:vertAlign w:val="superscript"/>
                    </w:rPr>
                    <w:t>3</w:t>
                  </w:r>
                </w:p>
              </w:tc>
              <w:tc>
                <w:tcPr>
                  <w:tcW w:w="564" w:type="pct"/>
                  <w:tcBorders>
                    <w:tl2br w:val="nil"/>
                    <w:tr2bl w:val="nil"/>
                  </w:tcBorders>
                  <w:noWrap w:val="0"/>
                  <w:vAlign w:val="center"/>
                </w:tcPr>
                <w:p w14:paraId="1B4848C9">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产生速率kg/h</w:t>
                  </w:r>
                </w:p>
              </w:tc>
              <w:tc>
                <w:tcPr>
                  <w:tcW w:w="456" w:type="pct"/>
                  <w:tcBorders>
                    <w:tl2br w:val="nil"/>
                    <w:tr2bl w:val="nil"/>
                  </w:tcBorders>
                  <w:noWrap w:val="0"/>
                  <w:vAlign w:val="center"/>
                </w:tcPr>
                <w:p w14:paraId="004FE22B">
                  <w:pPr>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cs="Times New Roman"/>
                      <w:b/>
                      <w:bCs/>
                      <w:color w:val="auto"/>
                      <w:spacing w:val="0"/>
                      <w:sz w:val="21"/>
                      <w:szCs w:val="21"/>
                      <w:lang w:val="en-US" w:eastAsia="zh-CN"/>
                    </w:rPr>
                    <w:t>处理措施</w:t>
                  </w:r>
                </w:p>
              </w:tc>
              <w:tc>
                <w:tcPr>
                  <w:tcW w:w="430" w:type="pct"/>
                  <w:tcBorders>
                    <w:tl2br w:val="nil"/>
                    <w:tr2bl w:val="nil"/>
                  </w:tcBorders>
                  <w:noWrap w:val="0"/>
                  <w:vAlign w:val="center"/>
                </w:tcPr>
                <w:p w14:paraId="22A379A9">
                  <w:pPr>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cs="Times New Roman"/>
                      <w:b/>
                      <w:bCs/>
                      <w:color w:val="auto"/>
                      <w:spacing w:val="0"/>
                      <w:sz w:val="21"/>
                      <w:szCs w:val="21"/>
                      <w:lang w:val="en-US" w:eastAsia="zh-CN"/>
                    </w:rPr>
                    <w:t>处理效率</w:t>
                  </w:r>
                </w:p>
              </w:tc>
              <w:tc>
                <w:tcPr>
                  <w:tcW w:w="478" w:type="pct"/>
                  <w:tcBorders>
                    <w:tl2br w:val="nil"/>
                    <w:tr2bl w:val="nil"/>
                  </w:tcBorders>
                  <w:noWrap w:val="0"/>
                  <w:vAlign w:val="center"/>
                </w:tcPr>
                <w:p w14:paraId="439D141A">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排放量</w:t>
                  </w:r>
                </w:p>
                <w:p w14:paraId="35298864">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t/a</w:t>
                  </w:r>
                </w:p>
              </w:tc>
              <w:tc>
                <w:tcPr>
                  <w:tcW w:w="552" w:type="pct"/>
                  <w:tcBorders>
                    <w:tl2br w:val="nil"/>
                    <w:tr2bl w:val="nil"/>
                  </w:tcBorders>
                  <w:noWrap w:val="0"/>
                  <w:vAlign w:val="center"/>
                </w:tcPr>
                <w:p w14:paraId="2A056437">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排放浓度mg/m</w:t>
                  </w:r>
                  <w:r>
                    <w:rPr>
                      <w:rFonts w:hint="default" w:ascii="Times New Roman" w:hAnsi="Times New Roman" w:eastAsia="宋体" w:cs="Times New Roman"/>
                      <w:b/>
                      <w:bCs/>
                      <w:color w:val="auto"/>
                      <w:spacing w:val="0"/>
                      <w:sz w:val="21"/>
                      <w:szCs w:val="21"/>
                      <w:vertAlign w:val="superscript"/>
                    </w:rPr>
                    <w:t>3</w:t>
                  </w:r>
                </w:p>
              </w:tc>
              <w:tc>
                <w:tcPr>
                  <w:tcW w:w="564" w:type="pct"/>
                  <w:tcBorders>
                    <w:tl2br w:val="nil"/>
                    <w:tr2bl w:val="nil"/>
                  </w:tcBorders>
                  <w:noWrap w:val="0"/>
                  <w:vAlign w:val="center"/>
                </w:tcPr>
                <w:p w14:paraId="323BFA91">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排放速率kg/h</w:t>
                  </w:r>
                </w:p>
              </w:tc>
            </w:tr>
            <w:tr w14:paraId="1394EC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restart"/>
                  <w:tcBorders>
                    <w:tl2br w:val="nil"/>
                    <w:tr2bl w:val="nil"/>
                  </w:tcBorders>
                  <w:noWrap w:val="0"/>
                  <w:vAlign w:val="center"/>
                </w:tcPr>
                <w:p w14:paraId="72138A04">
                  <w:pPr>
                    <w:jc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cs="Times New Roman"/>
                      <w:color w:val="auto"/>
                      <w:spacing w:val="0"/>
                      <w:kern w:val="2"/>
                      <w:sz w:val="21"/>
                      <w:szCs w:val="21"/>
                      <w:lang w:val="en-US" w:eastAsia="zh-CN" w:bidi="ar-SA"/>
                    </w:rPr>
                    <w:t>DA001</w:t>
                  </w:r>
                </w:p>
              </w:tc>
              <w:tc>
                <w:tcPr>
                  <w:tcW w:w="506" w:type="pct"/>
                  <w:tcBorders>
                    <w:tl2br w:val="nil"/>
                    <w:tr2bl w:val="nil"/>
                  </w:tcBorders>
                  <w:noWrap w:val="0"/>
                  <w:vAlign w:val="center"/>
                </w:tcPr>
                <w:p w14:paraId="3EBE9CA6">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颗粒物</w:t>
                  </w:r>
                </w:p>
              </w:tc>
              <w:tc>
                <w:tcPr>
                  <w:tcW w:w="474" w:type="pct"/>
                  <w:tcBorders>
                    <w:tl2br w:val="nil"/>
                    <w:tr2bl w:val="nil"/>
                  </w:tcBorders>
                  <w:noWrap w:val="0"/>
                  <w:vAlign w:val="center"/>
                </w:tcPr>
                <w:p w14:paraId="22221024">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0.088</w:t>
                  </w:r>
                </w:p>
              </w:tc>
              <w:tc>
                <w:tcPr>
                  <w:tcW w:w="554" w:type="pct"/>
                  <w:tcBorders>
                    <w:tl2br w:val="nil"/>
                    <w:tr2bl w:val="nil"/>
                  </w:tcBorders>
                  <w:noWrap w:val="0"/>
                  <w:vAlign w:val="center"/>
                </w:tcPr>
                <w:p w14:paraId="42FD278C">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8.15</w:t>
                  </w:r>
                </w:p>
              </w:tc>
              <w:tc>
                <w:tcPr>
                  <w:tcW w:w="564" w:type="pct"/>
                  <w:tcBorders>
                    <w:tl2br w:val="nil"/>
                    <w:tr2bl w:val="nil"/>
                  </w:tcBorders>
                  <w:noWrap w:val="0"/>
                  <w:vAlign w:val="center"/>
                </w:tcPr>
                <w:p w14:paraId="79DC8493">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0.016</w:t>
                  </w:r>
                </w:p>
              </w:tc>
              <w:tc>
                <w:tcPr>
                  <w:tcW w:w="456" w:type="pct"/>
                  <w:vMerge w:val="restart"/>
                  <w:tcBorders>
                    <w:tl2br w:val="nil"/>
                    <w:tr2bl w:val="nil"/>
                  </w:tcBorders>
                  <w:noWrap w:val="0"/>
                  <w:vAlign w:val="center"/>
                </w:tcPr>
                <w:p w14:paraId="6623FFAA">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低氮燃烧器</w:t>
                  </w:r>
                </w:p>
              </w:tc>
              <w:tc>
                <w:tcPr>
                  <w:tcW w:w="430" w:type="pct"/>
                  <w:tcBorders>
                    <w:tl2br w:val="nil"/>
                    <w:tr2bl w:val="nil"/>
                  </w:tcBorders>
                  <w:noWrap w:val="0"/>
                  <w:vAlign w:val="center"/>
                </w:tcPr>
                <w:p w14:paraId="4DAB16A6">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21A49996">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0.088</w:t>
                  </w:r>
                </w:p>
              </w:tc>
              <w:tc>
                <w:tcPr>
                  <w:tcW w:w="552" w:type="pct"/>
                  <w:tcBorders>
                    <w:tl2br w:val="nil"/>
                    <w:tr2bl w:val="nil"/>
                  </w:tcBorders>
                  <w:noWrap w:val="0"/>
                  <w:vAlign w:val="center"/>
                </w:tcPr>
                <w:p w14:paraId="24E043D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8.15</w:t>
                  </w:r>
                </w:p>
              </w:tc>
              <w:tc>
                <w:tcPr>
                  <w:tcW w:w="564" w:type="pct"/>
                  <w:tcBorders>
                    <w:tl2br w:val="nil"/>
                    <w:tr2bl w:val="nil"/>
                  </w:tcBorders>
                  <w:noWrap w:val="0"/>
                  <w:vAlign w:val="center"/>
                </w:tcPr>
                <w:p w14:paraId="4B68BC5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0.016</w:t>
                  </w:r>
                </w:p>
              </w:tc>
            </w:tr>
            <w:tr w14:paraId="07D2A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continue"/>
                  <w:tcBorders>
                    <w:tl2br w:val="nil"/>
                    <w:tr2bl w:val="nil"/>
                  </w:tcBorders>
                  <w:noWrap w:val="0"/>
                  <w:vAlign w:val="center"/>
                </w:tcPr>
                <w:p w14:paraId="6697BE25">
                  <w:pPr>
                    <w:jc w:val="center"/>
                    <w:rPr>
                      <w:rFonts w:hint="default" w:ascii="Times New Roman" w:hAnsi="Times New Roman" w:cs="Times New Roman"/>
                      <w:color w:val="auto"/>
                      <w:spacing w:val="0"/>
                      <w:kern w:val="2"/>
                      <w:sz w:val="21"/>
                      <w:szCs w:val="21"/>
                      <w:lang w:val="en-US" w:eastAsia="zh-CN" w:bidi="ar-SA"/>
                    </w:rPr>
                  </w:pPr>
                </w:p>
              </w:tc>
              <w:tc>
                <w:tcPr>
                  <w:tcW w:w="506" w:type="pct"/>
                  <w:tcBorders>
                    <w:tl2br w:val="nil"/>
                    <w:tr2bl w:val="nil"/>
                  </w:tcBorders>
                  <w:noWrap w:val="0"/>
                  <w:vAlign w:val="center"/>
                </w:tcPr>
                <w:p w14:paraId="3CDBDFD9">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SO</w:t>
                  </w:r>
                  <w:r>
                    <w:rPr>
                      <w:rFonts w:hint="default" w:ascii="Times New Roman" w:hAnsi="Times New Roman" w:cs="Times New Roman"/>
                      <w:color w:val="auto"/>
                      <w:spacing w:val="0"/>
                      <w:kern w:val="2"/>
                      <w:sz w:val="21"/>
                      <w:szCs w:val="21"/>
                      <w:vertAlign w:val="subscript"/>
                      <w:lang w:val="en-US" w:eastAsia="zh-CN" w:bidi="ar-SA"/>
                    </w:rPr>
                    <w:t>2</w:t>
                  </w:r>
                </w:p>
              </w:tc>
              <w:tc>
                <w:tcPr>
                  <w:tcW w:w="474" w:type="pct"/>
                  <w:tcBorders>
                    <w:tl2br w:val="nil"/>
                    <w:tr2bl w:val="nil"/>
                  </w:tcBorders>
                  <w:noWrap w:val="0"/>
                  <w:vAlign w:val="center"/>
                </w:tcPr>
                <w:p w14:paraId="14FC058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554" w:type="pct"/>
                  <w:tcBorders>
                    <w:tl2br w:val="nil"/>
                    <w:tr2bl w:val="nil"/>
                  </w:tcBorders>
                  <w:noWrap w:val="0"/>
                  <w:vAlign w:val="center"/>
                </w:tcPr>
                <w:p w14:paraId="2A4B50CB">
                  <w:pPr>
                    <w:keepNext w:val="0"/>
                    <w:keepLines w:val="0"/>
                    <w:widowControl/>
                    <w:suppressLineNumbers w:val="0"/>
                    <w:jc w:val="center"/>
                    <w:textAlignment w:val="center"/>
                    <w:rPr>
                      <w:rFonts w:hint="default" w:ascii="Times New Roman" w:hAnsi="Times New Roman"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14.82</w:t>
                  </w:r>
                </w:p>
              </w:tc>
              <w:tc>
                <w:tcPr>
                  <w:tcW w:w="564" w:type="pct"/>
                  <w:tcBorders>
                    <w:tl2br w:val="nil"/>
                    <w:tr2bl w:val="nil"/>
                  </w:tcBorders>
                  <w:noWrap w:val="0"/>
                  <w:vAlign w:val="center"/>
                </w:tcPr>
                <w:p w14:paraId="6E4C1E58">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0.028</w:t>
                  </w:r>
                </w:p>
              </w:tc>
              <w:tc>
                <w:tcPr>
                  <w:tcW w:w="456" w:type="pct"/>
                  <w:vMerge w:val="continue"/>
                  <w:tcBorders>
                    <w:tl2br w:val="nil"/>
                    <w:tr2bl w:val="nil"/>
                  </w:tcBorders>
                  <w:noWrap w:val="0"/>
                  <w:vAlign w:val="center"/>
                </w:tcPr>
                <w:p w14:paraId="26830881">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p>
              </w:tc>
              <w:tc>
                <w:tcPr>
                  <w:tcW w:w="430" w:type="pct"/>
                  <w:tcBorders>
                    <w:tl2br w:val="nil"/>
                    <w:tr2bl w:val="nil"/>
                  </w:tcBorders>
                  <w:noWrap w:val="0"/>
                  <w:vAlign w:val="center"/>
                </w:tcPr>
                <w:p w14:paraId="29841735">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4DE79242">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0.16</w:t>
                  </w:r>
                </w:p>
              </w:tc>
              <w:tc>
                <w:tcPr>
                  <w:tcW w:w="552" w:type="pct"/>
                  <w:tcBorders>
                    <w:tl2br w:val="nil"/>
                    <w:tr2bl w:val="nil"/>
                  </w:tcBorders>
                  <w:noWrap w:val="0"/>
                  <w:vAlign w:val="center"/>
                </w:tcPr>
                <w:p w14:paraId="1E826BE1">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14.82</w:t>
                  </w:r>
                </w:p>
              </w:tc>
              <w:tc>
                <w:tcPr>
                  <w:tcW w:w="564" w:type="pct"/>
                  <w:tcBorders>
                    <w:tl2br w:val="nil"/>
                    <w:tr2bl w:val="nil"/>
                  </w:tcBorders>
                  <w:noWrap w:val="0"/>
                  <w:vAlign w:val="center"/>
                </w:tcPr>
                <w:p w14:paraId="7605C9C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0.028</w:t>
                  </w:r>
                </w:p>
              </w:tc>
            </w:tr>
            <w:tr w14:paraId="4532C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continue"/>
                  <w:tcBorders>
                    <w:tl2br w:val="nil"/>
                    <w:tr2bl w:val="nil"/>
                  </w:tcBorders>
                  <w:noWrap w:val="0"/>
                  <w:vAlign w:val="center"/>
                </w:tcPr>
                <w:p w14:paraId="6269C4EF">
                  <w:pPr>
                    <w:jc w:val="center"/>
                    <w:rPr>
                      <w:rFonts w:hint="default" w:ascii="Times New Roman" w:hAnsi="Times New Roman" w:cs="Times New Roman"/>
                      <w:color w:val="auto"/>
                      <w:spacing w:val="0"/>
                      <w:kern w:val="2"/>
                      <w:sz w:val="21"/>
                      <w:szCs w:val="21"/>
                      <w:lang w:val="en-US" w:eastAsia="zh-CN" w:bidi="ar-SA"/>
                    </w:rPr>
                  </w:pPr>
                </w:p>
              </w:tc>
              <w:tc>
                <w:tcPr>
                  <w:tcW w:w="506" w:type="pct"/>
                  <w:tcBorders>
                    <w:tl2br w:val="nil"/>
                    <w:tr2bl w:val="nil"/>
                  </w:tcBorders>
                  <w:noWrap w:val="0"/>
                  <w:vAlign w:val="center"/>
                </w:tcPr>
                <w:p w14:paraId="1C0FBE92">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474" w:type="pct"/>
                  <w:tcBorders>
                    <w:tl2br w:val="nil"/>
                    <w:tr2bl w:val="nil"/>
                  </w:tcBorders>
                  <w:noWrap w:val="0"/>
                  <w:vAlign w:val="center"/>
                </w:tcPr>
                <w:p w14:paraId="2358D499">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1.092</w:t>
                  </w:r>
                </w:p>
              </w:tc>
              <w:tc>
                <w:tcPr>
                  <w:tcW w:w="554" w:type="pct"/>
                  <w:tcBorders>
                    <w:tl2br w:val="nil"/>
                    <w:tr2bl w:val="nil"/>
                  </w:tcBorders>
                  <w:noWrap w:val="0"/>
                  <w:vAlign w:val="center"/>
                </w:tcPr>
                <w:p w14:paraId="761B3281">
                  <w:pPr>
                    <w:keepNext w:val="0"/>
                    <w:keepLines w:val="0"/>
                    <w:widowControl/>
                    <w:suppressLineNumbers w:val="0"/>
                    <w:jc w:val="center"/>
                    <w:textAlignment w:val="center"/>
                    <w:rPr>
                      <w:rFonts w:hint="default" w:ascii="Times New Roman" w:hAnsi="Times New Roman" w:cs="Times New Roman"/>
                      <w:color w:val="auto"/>
                      <w:spacing w:val="0"/>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564" w:type="pct"/>
                  <w:tcBorders>
                    <w:tl2br w:val="nil"/>
                    <w:tr2bl w:val="nil"/>
                  </w:tcBorders>
                  <w:noWrap w:val="0"/>
                  <w:vAlign w:val="center"/>
                </w:tcPr>
                <w:p w14:paraId="26A83A00">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0.192</w:t>
                  </w:r>
                </w:p>
              </w:tc>
              <w:tc>
                <w:tcPr>
                  <w:tcW w:w="456" w:type="pct"/>
                  <w:vMerge w:val="continue"/>
                  <w:tcBorders>
                    <w:tl2br w:val="nil"/>
                    <w:tr2bl w:val="nil"/>
                  </w:tcBorders>
                  <w:noWrap w:val="0"/>
                  <w:vAlign w:val="center"/>
                </w:tcPr>
                <w:p w14:paraId="0BD75777">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p>
              </w:tc>
              <w:tc>
                <w:tcPr>
                  <w:tcW w:w="430" w:type="pct"/>
                  <w:tcBorders>
                    <w:tl2br w:val="nil"/>
                    <w:tr2bl w:val="nil"/>
                  </w:tcBorders>
                  <w:noWrap w:val="0"/>
                  <w:vAlign w:val="center"/>
                </w:tcPr>
                <w:p w14:paraId="1CD13B55">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3A968AC4">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1.092</w:t>
                  </w:r>
                </w:p>
              </w:tc>
              <w:tc>
                <w:tcPr>
                  <w:tcW w:w="552" w:type="pct"/>
                  <w:tcBorders>
                    <w:tl2br w:val="nil"/>
                    <w:tr2bl w:val="nil"/>
                  </w:tcBorders>
                  <w:noWrap w:val="0"/>
                  <w:vAlign w:val="center"/>
                </w:tcPr>
                <w:p w14:paraId="21C76361">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100</w:t>
                  </w:r>
                </w:p>
              </w:tc>
              <w:tc>
                <w:tcPr>
                  <w:tcW w:w="564" w:type="pct"/>
                  <w:tcBorders>
                    <w:tl2br w:val="nil"/>
                    <w:tr2bl w:val="nil"/>
                  </w:tcBorders>
                  <w:noWrap w:val="0"/>
                  <w:vAlign w:val="center"/>
                </w:tcPr>
                <w:p w14:paraId="5671D03A">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0.192</w:t>
                  </w:r>
                </w:p>
              </w:tc>
            </w:tr>
            <w:tr w14:paraId="31CAFA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restart"/>
                  <w:tcBorders>
                    <w:tl2br w:val="nil"/>
                    <w:tr2bl w:val="nil"/>
                  </w:tcBorders>
                  <w:noWrap w:val="0"/>
                  <w:vAlign w:val="center"/>
                </w:tcPr>
                <w:p w14:paraId="3E7A72B7">
                  <w:pPr>
                    <w:jc w:val="center"/>
                    <w:rPr>
                      <w:rFonts w:hint="default" w:ascii="Times New Roman" w:hAnsi="Times New Roman" w:cs="Times New Roman"/>
                      <w:color w:val="auto"/>
                      <w:spacing w:val="0"/>
                      <w:kern w:val="2"/>
                      <w:sz w:val="21"/>
                      <w:szCs w:val="21"/>
                      <w:lang w:val="en-US" w:eastAsia="zh-CN" w:bidi="ar-SA"/>
                    </w:rPr>
                  </w:pPr>
                  <w:r>
                    <w:rPr>
                      <w:rFonts w:hint="eastAsia" w:ascii="Times New Roman" w:hAnsi="Times New Roman" w:cs="Times New Roman"/>
                      <w:color w:val="auto"/>
                      <w:spacing w:val="0"/>
                      <w:kern w:val="2"/>
                      <w:sz w:val="21"/>
                      <w:szCs w:val="21"/>
                      <w:lang w:val="en-US" w:eastAsia="zh-CN" w:bidi="ar-SA"/>
                    </w:rPr>
                    <w:t>DA002</w:t>
                  </w:r>
                </w:p>
              </w:tc>
              <w:tc>
                <w:tcPr>
                  <w:tcW w:w="506" w:type="pct"/>
                  <w:tcBorders>
                    <w:tl2br w:val="nil"/>
                    <w:tr2bl w:val="nil"/>
                  </w:tcBorders>
                  <w:noWrap w:val="0"/>
                  <w:vAlign w:val="center"/>
                </w:tcPr>
                <w:p w14:paraId="26506DF2">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颗粒物</w:t>
                  </w:r>
                </w:p>
              </w:tc>
              <w:tc>
                <w:tcPr>
                  <w:tcW w:w="474" w:type="pct"/>
                  <w:tcBorders>
                    <w:tl2br w:val="nil"/>
                    <w:tr2bl w:val="nil"/>
                  </w:tcBorders>
                  <w:noWrap w:val="0"/>
                  <w:vAlign w:val="center"/>
                </w:tcPr>
                <w:p w14:paraId="5443B8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0.132</w:t>
                  </w:r>
                </w:p>
              </w:tc>
              <w:tc>
                <w:tcPr>
                  <w:tcW w:w="554" w:type="pct"/>
                  <w:tcBorders>
                    <w:tl2br w:val="nil"/>
                    <w:tr2bl w:val="nil"/>
                  </w:tcBorders>
                  <w:noWrap w:val="0"/>
                  <w:vAlign w:val="center"/>
                </w:tcPr>
                <w:p w14:paraId="050B24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8.15</w:t>
                  </w:r>
                </w:p>
              </w:tc>
              <w:tc>
                <w:tcPr>
                  <w:tcW w:w="564" w:type="pct"/>
                  <w:tcBorders>
                    <w:tl2br w:val="nil"/>
                    <w:tr2bl w:val="nil"/>
                  </w:tcBorders>
                  <w:noWrap w:val="0"/>
                  <w:vAlign w:val="center"/>
                </w:tcPr>
                <w:p w14:paraId="153F03A7">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0.024</w:t>
                  </w:r>
                </w:p>
              </w:tc>
              <w:tc>
                <w:tcPr>
                  <w:tcW w:w="456" w:type="pct"/>
                  <w:vMerge w:val="continue"/>
                  <w:tcBorders>
                    <w:tl2br w:val="nil"/>
                    <w:tr2bl w:val="nil"/>
                  </w:tcBorders>
                  <w:noWrap w:val="0"/>
                  <w:vAlign w:val="center"/>
                </w:tcPr>
                <w:p w14:paraId="3997C80A">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p>
              </w:tc>
              <w:tc>
                <w:tcPr>
                  <w:tcW w:w="430" w:type="pct"/>
                  <w:tcBorders>
                    <w:tl2br w:val="nil"/>
                    <w:tr2bl w:val="nil"/>
                  </w:tcBorders>
                  <w:noWrap w:val="0"/>
                  <w:vAlign w:val="center"/>
                </w:tcPr>
                <w:p w14:paraId="6DA41189">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6C4E07E4">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0.132</w:t>
                  </w:r>
                </w:p>
              </w:tc>
              <w:tc>
                <w:tcPr>
                  <w:tcW w:w="552" w:type="pct"/>
                  <w:tcBorders>
                    <w:tl2br w:val="nil"/>
                    <w:tr2bl w:val="nil"/>
                  </w:tcBorders>
                  <w:noWrap w:val="0"/>
                  <w:vAlign w:val="center"/>
                </w:tcPr>
                <w:p w14:paraId="52F0E2FE">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8.15</w:t>
                  </w:r>
                </w:p>
              </w:tc>
              <w:tc>
                <w:tcPr>
                  <w:tcW w:w="564" w:type="pct"/>
                  <w:tcBorders>
                    <w:tl2br w:val="nil"/>
                    <w:tr2bl w:val="nil"/>
                  </w:tcBorders>
                  <w:noWrap w:val="0"/>
                  <w:vAlign w:val="center"/>
                </w:tcPr>
                <w:p w14:paraId="7F34F016">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0.024</w:t>
                  </w:r>
                </w:p>
              </w:tc>
            </w:tr>
            <w:tr w14:paraId="63520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continue"/>
                  <w:tcBorders>
                    <w:tl2br w:val="nil"/>
                    <w:tr2bl w:val="nil"/>
                  </w:tcBorders>
                  <w:noWrap w:val="0"/>
                  <w:vAlign w:val="center"/>
                </w:tcPr>
                <w:p w14:paraId="143CFD2A">
                  <w:pPr>
                    <w:jc w:val="center"/>
                    <w:rPr>
                      <w:rFonts w:hint="default" w:ascii="Times New Roman" w:hAnsi="Times New Roman" w:cs="Times New Roman"/>
                      <w:color w:val="auto"/>
                      <w:spacing w:val="0"/>
                      <w:kern w:val="2"/>
                      <w:sz w:val="21"/>
                      <w:szCs w:val="21"/>
                      <w:lang w:val="en-US" w:eastAsia="zh-CN" w:bidi="ar-SA"/>
                    </w:rPr>
                  </w:pPr>
                </w:p>
              </w:tc>
              <w:tc>
                <w:tcPr>
                  <w:tcW w:w="506" w:type="pct"/>
                  <w:tcBorders>
                    <w:tl2br w:val="nil"/>
                    <w:tr2bl w:val="nil"/>
                  </w:tcBorders>
                  <w:noWrap w:val="0"/>
                  <w:vAlign w:val="center"/>
                </w:tcPr>
                <w:p w14:paraId="629BE3B8">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SO</w:t>
                  </w:r>
                  <w:r>
                    <w:rPr>
                      <w:rFonts w:hint="default" w:ascii="Times New Roman" w:hAnsi="Times New Roman" w:cs="Times New Roman"/>
                      <w:color w:val="auto"/>
                      <w:spacing w:val="0"/>
                      <w:kern w:val="2"/>
                      <w:sz w:val="21"/>
                      <w:szCs w:val="21"/>
                      <w:vertAlign w:val="subscript"/>
                      <w:lang w:val="en-US" w:eastAsia="zh-CN" w:bidi="ar-SA"/>
                    </w:rPr>
                    <w:t>2</w:t>
                  </w:r>
                </w:p>
              </w:tc>
              <w:tc>
                <w:tcPr>
                  <w:tcW w:w="474" w:type="pct"/>
                  <w:tcBorders>
                    <w:tl2br w:val="nil"/>
                    <w:tr2bl w:val="nil"/>
                  </w:tcBorders>
                  <w:noWrap w:val="0"/>
                  <w:vAlign w:val="center"/>
                </w:tcPr>
                <w:p w14:paraId="26C95E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0.24</w:t>
                  </w:r>
                </w:p>
              </w:tc>
              <w:tc>
                <w:tcPr>
                  <w:tcW w:w="554" w:type="pct"/>
                  <w:tcBorders>
                    <w:tl2br w:val="nil"/>
                    <w:tr2bl w:val="nil"/>
                  </w:tcBorders>
                  <w:noWrap w:val="0"/>
                  <w:vAlign w:val="center"/>
                </w:tcPr>
                <w:p w14:paraId="067399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14.82</w:t>
                  </w:r>
                </w:p>
              </w:tc>
              <w:tc>
                <w:tcPr>
                  <w:tcW w:w="564" w:type="pct"/>
                  <w:tcBorders>
                    <w:tl2br w:val="nil"/>
                    <w:tr2bl w:val="nil"/>
                  </w:tcBorders>
                  <w:noWrap w:val="0"/>
                  <w:vAlign w:val="center"/>
                </w:tcPr>
                <w:p w14:paraId="6A08241E">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0.042</w:t>
                  </w:r>
                </w:p>
              </w:tc>
              <w:tc>
                <w:tcPr>
                  <w:tcW w:w="456" w:type="pct"/>
                  <w:vMerge w:val="continue"/>
                  <w:tcBorders>
                    <w:tl2br w:val="nil"/>
                    <w:tr2bl w:val="nil"/>
                  </w:tcBorders>
                  <w:noWrap w:val="0"/>
                  <w:vAlign w:val="center"/>
                </w:tcPr>
                <w:p w14:paraId="47257F06">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p>
              </w:tc>
              <w:tc>
                <w:tcPr>
                  <w:tcW w:w="430" w:type="pct"/>
                  <w:tcBorders>
                    <w:tl2br w:val="nil"/>
                    <w:tr2bl w:val="nil"/>
                  </w:tcBorders>
                  <w:noWrap w:val="0"/>
                  <w:vAlign w:val="center"/>
                </w:tcPr>
                <w:p w14:paraId="6651B25B">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654970CD">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0.24</w:t>
                  </w:r>
                </w:p>
              </w:tc>
              <w:tc>
                <w:tcPr>
                  <w:tcW w:w="552" w:type="pct"/>
                  <w:tcBorders>
                    <w:tl2br w:val="nil"/>
                    <w:tr2bl w:val="nil"/>
                  </w:tcBorders>
                  <w:noWrap w:val="0"/>
                  <w:vAlign w:val="center"/>
                </w:tcPr>
                <w:p w14:paraId="1B7397A9">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14.82</w:t>
                  </w:r>
                </w:p>
              </w:tc>
              <w:tc>
                <w:tcPr>
                  <w:tcW w:w="564" w:type="pct"/>
                  <w:tcBorders>
                    <w:tl2br w:val="nil"/>
                    <w:tr2bl w:val="nil"/>
                  </w:tcBorders>
                  <w:noWrap w:val="0"/>
                  <w:vAlign w:val="center"/>
                </w:tcPr>
                <w:p w14:paraId="7FF05112">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0.042</w:t>
                  </w:r>
                </w:p>
              </w:tc>
            </w:tr>
            <w:tr w14:paraId="1108F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continue"/>
                  <w:tcBorders>
                    <w:tl2br w:val="nil"/>
                    <w:tr2bl w:val="nil"/>
                  </w:tcBorders>
                  <w:noWrap w:val="0"/>
                  <w:vAlign w:val="center"/>
                </w:tcPr>
                <w:p w14:paraId="614074C7">
                  <w:pPr>
                    <w:jc w:val="center"/>
                    <w:rPr>
                      <w:rFonts w:hint="default" w:ascii="Times New Roman" w:hAnsi="Times New Roman" w:cs="Times New Roman"/>
                      <w:color w:val="auto"/>
                      <w:spacing w:val="0"/>
                      <w:kern w:val="2"/>
                      <w:sz w:val="21"/>
                      <w:szCs w:val="21"/>
                      <w:lang w:val="en-US" w:eastAsia="zh-CN" w:bidi="ar-SA"/>
                    </w:rPr>
                  </w:pPr>
                </w:p>
              </w:tc>
              <w:tc>
                <w:tcPr>
                  <w:tcW w:w="506" w:type="pct"/>
                  <w:tcBorders>
                    <w:tl2br w:val="nil"/>
                    <w:tr2bl w:val="nil"/>
                  </w:tcBorders>
                  <w:noWrap w:val="0"/>
                  <w:vAlign w:val="center"/>
                </w:tcPr>
                <w:p w14:paraId="1096D532">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474" w:type="pct"/>
                  <w:tcBorders>
                    <w:tl2br w:val="nil"/>
                    <w:tr2bl w:val="nil"/>
                  </w:tcBorders>
                  <w:noWrap w:val="0"/>
                  <w:vAlign w:val="center"/>
                </w:tcPr>
                <w:p w14:paraId="0846FA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1.638</w:t>
                  </w:r>
                </w:p>
              </w:tc>
              <w:tc>
                <w:tcPr>
                  <w:tcW w:w="554" w:type="pct"/>
                  <w:tcBorders>
                    <w:tl2br w:val="nil"/>
                    <w:tr2bl w:val="nil"/>
                  </w:tcBorders>
                  <w:noWrap w:val="0"/>
                  <w:vAlign w:val="center"/>
                </w:tcPr>
                <w:p w14:paraId="0C69EA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564" w:type="pct"/>
                  <w:tcBorders>
                    <w:tl2br w:val="nil"/>
                    <w:tr2bl w:val="nil"/>
                  </w:tcBorders>
                  <w:noWrap w:val="0"/>
                  <w:vAlign w:val="center"/>
                </w:tcPr>
                <w:p w14:paraId="6EF412A7">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0.288</w:t>
                  </w:r>
                </w:p>
              </w:tc>
              <w:tc>
                <w:tcPr>
                  <w:tcW w:w="456" w:type="pct"/>
                  <w:vMerge w:val="continue"/>
                  <w:tcBorders>
                    <w:tl2br w:val="nil"/>
                    <w:tr2bl w:val="nil"/>
                  </w:tcBorders>
                  <w:noWrap w:val="0"/>
                  <w:vAlign w:val="center"/>
                </w:tcPr>
                <w:p w14:paraId="7C9B48DA">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p>
              </w:tc>
              <w:tc>
                <w:tcPr>
                  <w:tcW w:w="430" w:type="pct"/>
                  <w:tcBorders>
                    <w:tl2br w:val="nil"/>
                    <w:tr2bl w:val="nil"/>
                  </w:tcBorders>
                  <w:noWrap w:val="0"/>
                  <w:vAlign w:val="center"/>
                </w:tcPr>
                <w:p w14:paraId="58C479C0">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w:t>
                  </w:r>
                </w:p>
              </w:tc>
              <w:tc>
                <w:tcPr>
                  <w:tcW w:w="478" w:type="pct"/>
                  <w:tcBorders>
                    <w:tl2br w:val="nil"/>
                    <w:tr2bl w:val="nil"/>
                  </w:tcBorders>
                  <w:noWrap w:val="0"/>
                  <w:vAlign w:val="center"/>
                </w:tcPr>
                <w:p w14:paraId="606EE0EC">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1.638</w:t>
                  </w:r>
                </w:p>
              </w:tc>
              <w:tc>
                <w:tcPr>
                  <w:tcW w:w="552" w:type="pct"/>
                  <w:tcBorders>
                    <w:tl2br w:val="nil"/>
                    <w:tr2bl w:val="nil"/>
                  </w:tcBorders>
                  <w:noWrap w:val="0"/>
                  <w:vAlign w:val="center"/>
                </w:tcPr>
                <w:p w14:paraId="508A7013">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100</w:t>
                  </w:r>
                </w:p>
              </w:tc>
              <w:tc>
                <w:tcPr>
                  <w:tcW w:w="564" w:type="pct"/>
                  <w:tcBorders>
                    <w:tl2br w:val="nil"/>
                    <w:tr2bl w:val="nil"/>
                  </w:tcBorders>
                  <w:noWrap w:val="0"/>
                  <w:vAlign w:val="center"/>
                </w:tcPr>
                <w:p w14:paraId="2501B07C">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rPr>
                  </w:pPr>
                  <w:r>
                    <w:rPr>
                      <w:rFonts w:hint="eastAsia" w:ascii="Times New Roman" w:hAnsi="Times New Roman" w:eastAsia="宋体" w:cs="Times New Roman"/>
                      <w:color w:val="auto"/>
                      <w:spacing w:val="0"/>
                      <w:sz w:val="21"/>
                      <w:szCs w:val="21"/>
                      <w:lang w:val="en-US" w:eastAsia="zh-CN"/>
                    </w:rPr>
                    <w:t>0.288</w:t>
                  </w:r>
                </w:p>
              </w:tc>
            </w:tr>
          </w:tbl>
          <w:p w14:paraId="6475AC21">
            <w:pPr>
              <w:pStyle w:val="25"/>
              <w:keepNext w:val="0"/>
              <w:keepLines w:val="0"/>
              <w:pageBreakBefore w:val="0"/>
              <w:widowControl w:val="0"/>
              <w:kinsoku/>
              <w:wordWrap/>
              <w:overflowPunct/>
              <w:topLinePunct w:val="0"/>
              <w:autoSpaceDE/>
              <w:autoSpaceDN/>
              <w:bidi w:val="0"/>
              <w:adjustRightInd/>
              <w:snapToGrid w:val="0"/>
              <w:spacing w:before="157" w:beforeLines="50" w:after="157" w:afterLines="50" w:line="360" w:lineRule="auto"/>
              <w:ind w:firstLine="480" w:firstLineChars="200"/>
              <w:jc w:val="both"/>
              <w:textAlignment w:val="auto"/>
              <w:rPr>
                <w:rFonts w:hint="default" w:ascii="Times New Roman" w:hAnsi="Times New Roman" w:eastAsia="宋体" w:cs="Times New Roman"/>
                <w:b w:val="0"/>
                <w:bCs/>
                <w:color w:val="auto"/>
                <w:spacing w:val="0"/>
                <w:kern w:val="2"/>
                <w:sz w:val="24"/>
                <w:szCs w:val="24"/>
                <w:lang w:val="en-US" w:eastAsia="zh-CN"/>
              </w:rPr>
            </w:pPr>
            <w:r>
              <w:rPr>
                <w:rFonts w:hint="default" w:ascii="Times New Roman" w:hAnsi="Times New Roman" w:cs="Times New Roman"/>
                <w:b w:val="0"/>
                <w:bCs w:val="0"/>
                <w:color w:val="auto"/>
                <w:spacing w:val="0"/>
                <w:sz w:val="24"/>
                <w:szCs w:val="24"/>
                <w:lang w:val="en-US" w:eastAsia="zh-CN"/>
              </w:rPr>
              <w:t>根据</w:t>
            </w:r>
            <w:r>
              <w:rPr>
                <w:rFonts w:hint="default" w:ascii="Times New Roman" w:hAnsi="Times New Roman" w:eastAsia="宋体" w:cs="Times New Roman"/>
                <w:b w:val="0"/>
                <w:bCs w:val="0"/>
                <w:color w:val="auto"/>
                <w:spacing w:val="0"/>
                <w:sz w:val="24"/>
                <w:szCs w:val="24"/>
                <w:lang w:val="en-US" w:eastAsia="zh-CN"/>
              </w:rPr>
              <w:t>《排污许可证申请与核发技术规范 锅炉》(HJ953—2018)</w:t>
            </w:r>
            <w:r>
              <w:rPr>
                <w:rFonts w:hint="default" w:ascii="Times New Roman" w:hAnsi="Times New Roman" w:eastAsia="宋体" w:cs="Times New Roman"/>
                <w:b w:val="0"/>
                <w:bCs w:val="0"/>
                <w:color w:val="auto"/>
                <w:spacing w:val="0"/>
                <w:sz w:val="24"/>
                <w:szCs w:val="24"/>
                <w:lang w:eastAsia="zh-CN"/>
              </w:rPr>
              <w:t>，</w:t>
            </w:r>
            <w:r>
              <w:rPr>
                <w:rFonts w:hint="default" w:ascii="Times New Roman" w:hAnsi="Times New Roman" w:eastAsia="宋体" w:cs="Times New Roman"/>
                <w:b w:val="0"/>
                <w:bCs/>
                <w:color w:val="auto"/>
                <w:spacing w:val="0"/>
                <w:kern w:val="2"/>
                <w:sz w:val="24"/>
                <w:szCs w:val="24"/>
              </w:rPr>
              <w:t>本项目涉及排放口属于一</w:t>
            </w:r>
            <w:r>
              <w:rPr>
                <w:rFonts w:hint="default" w:ascii="Times New Roman" w:hAnsi="Times New Roman" w:cs="Times New Roman"/>
                <w:b w:val="0"/>
                <w:bCs/>
                <w:color w:val="auto"/>
                <w:spacing w:val="0"/>
                <w:kern w:val="2"/>
                <w:sz w:val="24"/>
                <w:szCs w:val="24"/>
                <w:lang w:val="en-US" w:eastAsia="zh-CN"/>
              </w:rPr>
              <w:t>般</w:t>
            </w:r>
            <w:r>
              <w:rPr>
                <w:rFonts w:hint="default" w:ascii="Times New Roman" w:hAnsi="Times New Roman" w:eastAsia="宋体" w:cs="Times New Roman"/>
                <w:b w:val="0"/>
                <w:bCs/>
                <w:color w:val="auto"/>
                <w:spacing w:val="0"/>
                <w:kern w:val="2"/>
                <w:sz w:val="24"/>
                <w:szCs w:val="24"/>
                <w:lang w:val="en-US" w:eastAsia="zh-CN"/>
              </w:rPr>
              <w:t>排放口。</w:t>
            </w:r>
          </w:p>
          <w:p w14:paraId="7421577E">
            <w:pPr>
              <w:pStyle w:val="25"/>
              <w:keepNext w:val="0"/>
              <w:keepLines w:val="0"/>
              <w:pageBreakBefore w:val="0"/>
              <w:widowControl w:val="0"/>
              <w:kinsoku/>
              <w:wordWrap/>
              <w:overflowPunct/>
              <w:topLinePunct w:val="0"/>
              <w:autoSpaceDE w:val="0"/>
              <w:autoSpaceDN w:val="0"/>
              <w:bidi w:val="0"/>
              <w:adjustRightInd/>
              <w:snapToGrid w:val="0"/>
              <w:spacing w:before="157" w:beforeLines="50" w:line="240" w:lineRule="auto"/>
              <w:jc w:val="center"/>
              <w:textAlignment w:val="auto"/>
              <w:rPr>
                <w:rFonts w:hint="default" w:ascii="Times New Roman" w:hAnsi="Times New Roman" w:eastAsia="宋体" w:cs="Times New Roman"/>
                <w:b/>
                <w:color w:val="auto"/>
                <w:spacing w:val="0"/>
                <w:kern w:val="2"/>
                <w:sz w:val="24"/>
                <w:szCs w:val="24"/>
                <w:lang w:val="en-US" w:eastAsia="zh-CN"/>
              </w:rPr>
            </w:pPr>
            <w:r>
              <w:rPr>
                <w:rFonts w:hint="default" w:ascii="Times New Roman" w:hAnsi="Times New Roman" w:eastAsia="宋体" w:cs="Times New Roman"/>
                <w:b/>
                <w:color w:val="auto"/>
                <w:spacing w:val="0"/>
                <w:kern w:val="2"/>
                <w:sz w:val="24"/>
                <w:szCs w:val="24"/>
              </w:rPr>
              <w:t>表4-</w:t>
            </w:r>
            <w:r>
              <w:rPr>
                <w:rFonts w:hint="default" w:ascii="Times New Roman" w:hAnsi="Times New Roman" w:cs="Times New Roman"/>
                <w:b/>
                <w:color w:val="auto"/>
                <w:spacing w:val="0"/>
                <w:kern w:val="2"/>
                <w:sz w:val="24"/>
                <w:szCs w:val="24"/>
                <w:lang w:val="en-US" w:eastAsia="zh-CN"/>
              </w:rPr>
              <w:t xml:space="preserve">2    </w:t>
            </w:r>
            <w:r>
              <w:rPr>
                <w:rFonts w:hint="default" w:ascii="Times New Roman" w:hAnsi="Times New Roman" w:eastAsia="宋体" w:cs="Times New Roman"/>
                <w:b/>
                <w:color w:val="auto"/>
                <w:spacing w:val="0"/>
                <w:kern w:val="2"/>
                <w:sz w:val="24"/>
                <w:szCs w:val="24"/>
              </w:rPr>
              <w:t>排</w:t>
            </w:r>
            <w:r>
              <w:rPr>
                <w:rFonts w:hint="default" w:ascii="Times New Roman" w:hAnsi="Times New Roman" w:eastAsia="宋体" w:cs="Times New Roman"/>
                <w:b/>
                <w:color w:val="auto"/>
                <w:spacing w:val="0"/>
                <w:kern w:val="0"/>
                <w:sz w:val="24"/>
                <w:szCs w:val="22"/>
                <w:highlight w:val="none"/>
                <w:lang w:val="zh-CN" w:eastAsia="zh-CN" w:bidi="zh-CN"/>
              </w:rPr>
              <w:t>气筒基</w:t>
            </w:r>
            <w:r>
              <w:rPr>
                <w:rFonts w:hint="default" w:ascii="Times New Roman" w:hAnsi="Times New Roman" w:eastAsia="宋体" w:cs="Times New Roman"/>
                <w:b/>
                <w:color w:val="auto"/>
                <w:spacing w:val="0"/>
                <w:kern w:val="2"/>
                <w:sz w:val="24"/>
                <w:szCs w:val="24"/>
              </w:rPr>
              <w:t>本情况一览表</w:t>
            </w:r>
          </w:p>
          <w:tbl>
            <w:tblPr>
              <w:tblStyle w:val="3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1"/>
              <w:gridCol w:w="530"/>
              <w:gridCol w:w="661"/>
              <w:gridCol w:w="740"/>
              <w:gridCol w:w="915"/>
              <w:gridCol w:w="1878"/>
              <w:gridCol w:w="1262"/>
              <w:gridCol w:w="1194"/>
            </w:tblGrid>
            <w:tr w14:paraId="57A707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4" w:type="pct"/>
                  <w:vMerge w:val="restart"/>
                  <w:noWrap w:val="0"/>
                  <w:vAlign w:val="center"/>
                </w:tcPr>
                <w:p w14:paraId="7D09294C">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排污口编号</w:t>
                  </w:r>
                </w:p>
              </w:tc>
              <w:tc>
                <w:tcPr>
                  <w:tcW w:w="330" w:type="pct"/>
                  <w:vMerge w:val="restart"/>
                  <w:noWrap w:val="0"/>
                  <w:vAlign w:val="center"/>
                </w:tcPr>
                <w:p w14:paraId="2A73D739">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高度</w:t>
                  </w:r>
                </w:p>
              </w:tc>
              <w:tc>
                <w:tcPr>
                  <w:tcW w:w="412" w:type="pct"/>
                  <w:vMerge w:val="restart"/>
                  <w:noWrap w:val="0"/>
                  <w:vAlign w:val="center"/>
                </w:tcPr>
                <w:p w14:paraId="60127593">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内径</w:t>
                  </w:r>
                </w:p>
              </w:tc>
              <w:tc>
                <w:tcPr>
                  <w:tcW w:w="461" w:type="pct"/>
                  <w:vMerge w:val="restart"/>
                  <w:noWrap w:val="0"/>
                  <w:vAlign w:val="center"/>
                </w:tcPr>
                <w:p w14:paraId="64277A35">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烟气</w:t>
                  </w:r>
                </w:p>
                <w:p w14:paraId="1816559C">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温度</w:t>
                  </w:r>
                </w:p>
              </w:tc>
              <w:tc>
                <w:tcPr>
                  <w:tcW w:w="570" w:type="pct"/>
                  <w:vMerge w:val="restart"/>
                  <w:noWrap w:val="0"/>
                  <w:vAlign w:val="center"/>
                </w:tcPr>
                <w:p w14:paraId="3C15C0AA">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排污口</w:t>
                  </w:r>
                </w:p>
                <w:p w14:paraId="7767684B">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类型</w:t>
                  </w:r>
                </w:p>
              </w:tc>
              <w:tc>
                <w:tcPr>
                  <w:tcW w:w="1170" w:type="pct"/>
                  <w:vMerge w:val="restart"/>
                  <w:noWrap w:val="0"/>
                  <w:vAlign w:val="center"/>
                </w:tcPr>
                <w:p w14:paraId="706104BC">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污染物</w:t>
                  </w:r>
                </w:p>
                <w:p w14:paraId="72FA595B">
                  <w:pPr>
                    <w:pStyle w:val="139"/>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b/>
                      <w:bCs/>
                      <w:color w:val="auto"/>
                      <w:spacing w:val="0"/>
                      <w:sz w:val="21"/>
                      <w:szCs w:val="21"/>
                    </w:rPr>
                    <w:t>种类</w:t>
                  </w:r>
                </w:p>
              </w:tc>
              <w:tc>
                <w:tcPr>
                  <w:tcW w:w="1530" w:type="pct"/>
                  <w:gridSpan w:val="2"/>
                  <w:noWrap w:val="0"/>
                  <w:vAlign w:val="center"/>
                </w:tcPr>
                <w:p w14:paraId="32D19646">
                  <w:pPr>
                    <w:jc w:val="center"/>
                    <w:rPr>
                      <w:rFonts w:hint="default" w:ascii="Times New Roman" w:hAnsi="Times New Roman" w:eastAsia="宋体" w:cs="Times New Roman"/>
                      <w:b/>
                      <w:bCs/>
                      <w:color w:val="auto"/>
                      <w:spacing w:val="0"/>
                      <w:sz w:val="21"/>
                      <w:szCs w:val="21"/>
                    </w:rPr>
                  </w:pPr>
                  <w:r>
                    <w:rPr>
                      <w:rFonts w:hint="default" w:ascii="Times New Roman" w:hAnsi="Times New Roman" w:eastAsia="宋体" w:cs="Times New Roman"/>
                      <w:b/>
                      <w:bCs/>
                      <w:color w:val="auto"/>
                      <w:spacing w:val="0"/>
                      <w:sz w:val="21"/>
                      <w:szCs w:val="21"/>
                    </w:rPr>
                    <w:t>坐标</w:t>
                  </w:r>
                </w:p>
              </w:tc>
            </w:tr>
            <w:tr w14:paraId="41FD0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4" w:type="pct"/>
                  <w:vMerge w:val="continue"/>
                  <w:noWrap w:val="0"/>
                  <w:vAlign w:val="center"/>
                </w:tcPr>
                <w:p w14:paraId="26BBD9C6">
                  <w:pPr>
                    <w:jc w:val="center"/>
                    <w:rPr>
                      <w:rFonts w:hint="default" w:ascii="Times New Roman" w:hAnsi="Times New Roman" w:eastAsia="宋体" w:cs="Times New Roman"/>
                      <w:color w:val="auto"/>
                      <w:spacing w:val="0"/>
                      <w:sz w:val="21"/>
                      <w:szCs w:val="21"/>
                    </w:rPr>
                  </w:pPr>
                </w:p>
              </w:tc>
              <w:tc>
                <w:tcPr>
                  <w:tcW w:w="330" w:type="pct"/>
                  <w:vMerge w:val="continue"/>
                  <w:noWrap w:val="0"/>
                  <w:vAlign w:val="center"/>
                </w:tcPr>
                <w:p w14:paraId="476BEE13">
                  <w:pPr>
                    <w:jc w:val="center"/>
                    <w:rPr>
                      <w:rFonts w:hint="default" w:ascii="Times New Roman" w:hAnsi="Times New Roman" w:eastAsia="宋体" w:cs="Times New Roman"/>
                      <w:color w:val="auto"/>
                      <w:spacing w:val="0"/>
                      <w:sz w:val="21"/>
                      <w:szCs w:val="21"/>
                    </w:rPr>
                  </w:pPr>
                </w:p>
              </w:tc>
              <w:tc>
                <w:tcPr>
                  <w:tcW w:w="412" w:type="pct"/>
                  <w:vMerge w:val="continue"/>
                  <w:noWrap w:val="0"/>
                  <w:vAlign w:val="center"/>
                </w:tcPr>
                <w:p w14:paraId="72EB454E">
                  <w:pPr>
                    <w:jc w:val="center"/>
                    <w:rPr>
                      <w:rFonts w:hint="default" w:ascii="Times New Roman" w:hAnsi="Times New Roman" w:eastAsia="宋体" w:cs="Times New Roman"/>
                      <w:color w:val="auto"/>
                      <w:spacing w:val="0"/>
                      <w:sz w:val="21"/>
                      <w:szCs w:val="21"/>
                    </w:rPr>
                  </w:pPr>
                </w:p>
              </w:tc>
              <w:tc>
                <w:tcPr>
                  <w:tcW w:w="461" w:type="pct"/>
                  <w:vMerge w:val="continue"/>
                  <w:noWrap w:val="0"/>
                  <w:vAlign w:val="center"/>
                </w:tcPr>
                <w:p w14:paraId="0C65B8C8">
                  <w:pPr>
                    <w:jc w:val="center"/>
                    <w:rPr>
                      <w:rFonts w:hint="default" w:ascii="Times New Roman" w:hAnsi="Times New Roman" w:eastAsia="宋体" w:cs="Times New Roman"/>
                      <w:color w:val="auto"/>
                      <w:spacing w:val="0"/>
                      <w:sz w:val="21"/>
                      <w:szCs w:val="21"/>
                    </w:rPr>
                  </w:pPr>
                </w:p>
              </w:tc>
              <w:tc>
                <w:tcPr>
                  <w:tcW w:w="570" w:type="pct"/>
                  <w:vMerge w:val="continue"/>
                  <w:noWrap w:val="0"/>
                  <w:vAlign w:val="center"/>
                </w:tcPr>
                <w:p w14:paraId="02DDF82B">
                  <w:pPr>
                    <w:jc w:val="center"/>
                    <w:rPr>
                      <w:rFonts w:hint="default" w:ascii="Times New Roman" w:hAnsi="Times New Roman" w:eastAsia="宋体" w:cs="Times New Roman"/>
                      <w:color w:val="auto"/>
                      <w:spacing w:val="0"/>
                      <w:sz w:val="21"/>
                      <w:szCs w:val="21"/>
                    </w:rPr>
                  </w:pPr>
                </w:p>
              </w:tc>
              <w:tc>
                <w:tcPr>
                  <w:tcW w:w="1170" w:type="pct"/>
                  <w:vMerge w:val="continue"/>
                  <w:noWrap w:val="0"/>
                  <w:vAlign w:val="center"/>
                </w:tcPr>
                <w:p w14:paraId="00A1D1B9">
                  <w:pPr>
                    <w:jc w:val="center"/>
                    <w:rPr>
                      <w:rFonts w:hint="default" w:ascii="Times New Roman" w:hAnsi="Times New Roman" w:eastAsia="宋体" w:cs="Times New Roman"/>
                      <w:color w:val="auto"/>
                      <w:spacing w:val="0"/>
                      <w:sz w:val="21"/>
                      <w:szCs w:val="21"/>
                    </w:rPr>
                  </w:pPr>
                </w:p>
              </w:tc>
              <w:tc>
                <w:tcPr>
                  <w:tcW w:w="786" w:type="pct"/>
                  <w:noWrap w:val="0"/>
                  <w:vAlign w:val="center"/>
                </w:tcPr>
                <w:p w14:paraId="17A9D754">
                  <w:pPr>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经度（°）</w:t>
                  </w:r>
                </w:p>
              </w:tc>
              <w:tc>
                <w:tcPr>
                  <w:tcW w:w="744" w:type="pct"/>
                  <w:noWrap w:val="0"/>
                  <w:vAlign w:val="center"/>
                </w:tcPr>
                <w:p w14:paraId="30D32BD3">
                  <w:pPr>
                    <w:jc w:val="center"/>
                    <w:rPr>
                      <w:rFonts w:hint="default" w:ascii="Times New Roman" w:hAnsi="Times New Roman" w:eastAsia="宋体" w:cs="Times New Roman"/>
                      <w:color w:val="auto"/>
                      <w:spacing w:val="0"/>
                      <w:sz w:val="21"/>
                      <w:szCs w:val="21"/>
                      <w:lang w:eastAsia="zh-CN"/>
                    </w:rPr>
                  </w:pPr>
                  <w:r>
                    <w:rPr>
                      <w:rFonts w:hint="default" w:ascii="Times New Roman" w:hAnsi="Times New Roman" w:eastAsia="宋体" w:cs="Times New Roman"/>
                      <w:color w:val="auto"/>
                      <w:spacing w:val="0"/>
                      <w:sz w:val="21"/>
                      <w:szCs w:val="21"/>
                      <w:lang w:val="en-US" w:eastAsia="zh-CN"/>
                    </w:rPr>
                    <w:t>纬度（°）</w:t>
                  </w:r>
                </w:p>
              </w:tc>
            </w:tr>
            <w:tr w14:paraId="2B35B6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4" w:type="pct"/>
                  <w:noWrap w:val="0"/>
                  <w:vAlign w:val="center"/>
                </w:tcPr>
                <w:p w14:paraId="53EE0C13">
                  <w:pPr>
                    <w:jc w:val="center"/>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DA001</w:t>
                  </w:r>
                </w:p>
              </w:tc>
              <w:tc>
                <w:tcPr>
                  <w:tcW w:w="330" w:type="pct"/>
                  <w:noWrap w:val="0"/>
                  <w:vAlign w:val="center"/>
                </w:tcPr>
                <w:p w14:paraId="542CDDC9">
                  <w:pPr>
                    <w:jc w:val="center"/>
                    <w:rPr>
                      <w:rFonts w:hint="default" w:ascii="Times New Roman" w:hAnsi="Times New Roman" w:eastAsia="宋体" w:cs="Times New Roman"/>
                      <w:color w:val="auto"/>
                      <w:spacing w:val="0"/>
                      <w:sz w:val="21"/>
                      <w:szCs w:val="21"/>
                    </w:rPr>
                  </w:pPr>
                  <w:r>
                    <w:rPr>
                      <w:rFonts w:hint="eastAsia" w:ascii="Times New Roman" w:hAnsi="Times New Roman" w:cs="Times New Roman"/>
                      <w:color w:val="auto"/>
                      <w:spacing w:val="0"/>
                      <w:sz w:val="21"/>
                      <w:szCs w:val="21"/>
                      <w:lang w:val="en-US" w:eastAsia="zh-CN"/>
                    </w:rPr>
                    <w:t>8m</w:t>
                  </w:r>
                </w:p>
              </w:tc>
              <w:tc>
                <w:tcPr>
                  <w:tcW w:w="412" w:type="pct"/>
                  <w:noWrap w:val="0"/>
                  <w:vAlign w:val="center"/>
                </w:tcPr>
                <w:p w14:paraId="4485E5E9">
                  <w:pPr>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lang w:val="en-US" w:eastAsia="zh-CN"/>
                    </w:rPr>
                    <w:t>0.</w:t>
                  </w:r>
                  <w:r>
                    <w:rPr>
                      <w:rFonts w:hint="default" w:ascii="Times New Roman" w:hAnsi="Times New Roman" w:cs="Times New Roman"/>
                      <w:color w:val="auto"/>
                      <w:spacing w:val="0"/>
                      <w:sz w:val="21"/>
                      <w:szCs w:val="21"/>
                      <w:lang w:val="en-US" w:eastAsia="zh-CN"/>
                    </w:rPr>
                    <w:t>3</w:t>
                  </w:r>
                  <w:r>
                    <w:rPr>
                      <w:rFonts w:hint="default" w:ascii="Times New Roman" w:hAnsi="Times New Roman" w:eastAsia="宋体" w:cs="Times New Roman"/>
                      <w:color w:val="auto"/>
                      <w:spacing w:val="0"/>
                      <w:sz w:val="21"/>
                      <w:szCs w:val="21"/>
                    </w:rPr>
                    <w:t>m</w:t>
                  </w:r>
                </w:p>
              </w:tc>
              <w:tc>
                <w:tcPr>
                  <w:tcW w:w="461" w:type="pct"/>
                  <w:noWrap w:val="0"/>
                  <w:vAlign w:val="center"/>
                </w:tcPr>
                <w:p w14:paraId="54D5FAEC">
                  <w:pPr>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100</w:t>
                  </w:r>
                  <w:r>
                    <w:rPr>
                      <w:rFonts w:hint="default" w:ascii="Times New Roman" w:hAnsi="Times New Roman" w:eastAsia="宋体" w:cs="Times New Roman"/>
                      <w:color w:val="auto"/>
                      <w:spacing w:val="0"/>
                      <w:sz w:val="21"/>
                      <w:szCs w:val="21"/>
                      <w:lang w:val="en-US" w:eastAsia="zh-CN"/>
                    </w:rPr>
                    <w:t>℃</w:t>
                  </w:r>
                </w:p>
              </w:tc>
              <w:tc>
                <w:tcPr>
                  <w:tcW w:w="570" w:type="pct"/>
                  <w:noWrap w:val="0"/>
                  <w:vAlign w:val="center"/>
                </w:tcPr>
                <w:p w14:paraId="440E35A9">
                  <w:pPr>
                    <w:jc w:val="center"/>
                    <w:rPr>
                      <w:rFonts w:hint="default" w:ascii="Times New Roman" w:hAnsi="Times New Roman" w:eastAsia="宋体" w:cs="Times New Roman"/>
                      <w:color w:val="auto"/>
                      <w:spacing w:val="0"/>
                      <w:sz w:val="21"/>
                      <w:szCs w:val="21"/>
                    </w:rPr>
                  </w:pPr>
                  <w:r>
                    <w:rPr>
                      <w:rFonts w:hint="default" w:ascii="Times New Roman" w:hAnsi="Times New Roman" w:eastAsia="宋体" w:cs="Times New Roman"/>
                      <w:color w:val="auto"/>
                      <w:spacing w:val="0"/>
                      <w:sz w:val="21"/>
                      <w:szCs w:val="21"/>
                    </w:rPr>
                    <w:t>一般排放口</w:t>
                  </w:r>
                </w:p>
              </w:tc>
              <w:tc>
                <w:tcPr>
                  <w:tcW w:w="1170" w:type="pct"/>
                  <w:noWrap w:val="0"/>
                  <w:vAlign w:val="center"/>
                </w:tcPr>
                <w:p w14:paraId="4D1AFB5E">
                  <w:pPr>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颗粒物、SO</w:t>
                  </w:r>
                  <w:r>
                    <w:rPr>
                      <w:rFonts w:hint="default" w:ascii="Times New Roman" w:hAnsi="Times New Roman" w:cs="Times New Roman"/>
                      <w:color w:val="auto"/>
                      <w:spacing w:val="0"/>
                      <w:sz w:val="21"/>
                      <w:szCs w:val="21"/>
                      <w:vertAlign w:val="subscript"/>
                      <w:lang w:val="en-US" w:eastAsia="zh-CN"/>
                    </w:rPr>
                    <w:t>2</w:t>
                  </w:r>
                  <w:r>
                    <w:rPr>
                      <w:rFonts w:hint="default" w:ascii="Times New Roman" w:hAnsi="Times New Roman" w:cs="Times New Roman"/>
                      <w:color w:val="auto"/>
                      <w:spacing w:val="0"/>
                      <w:sz w:val="21"/>
                      <w:szCs w:val="21"/>
                      <w:lang w:val="en-US" w:eastAsia="zh-CN"/>
                    </w:rPr>
                    <w:t>、NOx</w:t>
                  </w:r>
                </w:p>
              </w:tc>
              <w:tc>
                <w:tcPr>
                  <w:tcW w:w="786" w:type="pct"/>
                  <w:noWrap w:val="0"/>
                  <w:vAlign w:val="center"/>
                </w:tcPr>
                <w:p w14:paraId="0FC0B43B">
                  <w:pPr>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123.415209</w:t>
                  </w:r>
                </w:p>
              </w:tc>
              <w:tc>
                <w:tcPr>
                  <w:tcW w:w="744" w:type="pct"/>
                  <w:noWrap w:val="0"/>
                  <w:vAlign w:val="center"/>
                </w:tcPr>
                <w:p w14:paraId="6084F9F8">
                  <w:pPr>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41.294281</w:t>
                  </w:r>
                </w:p>
              </w:tc>
            </w:tr>
            <w:tr w14:paraId="10B9A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24" w:type="pct"/>
                  <w:shd w:val="clear" w:color="auto" w:fill="auto"/>
                  <w:noWrap w:val="0"/>
                  <w:vAlign w:val="center"/>
                </w:tcPr>
                <w:p w14:paraId="6FB4E37C">
                  <w:pPr>
                    <w:jc w:val="center"/>
                    <w:rPr>
                      <w:rFonts w:hint="default" w:ascii="Times New Roman" w:hAnsi="Times New Roman" w:eastAsia="宋体" w:cs="Times New Roman"/>
                      <w:color w:val="auto"/>
                      <w:spacing w:val="0"/>
                      <w:kern w:val="0"/>
                      <w:sz w:val="21"/>
                      <w:szCs w:val="21"/>
                      <w:lang w:val="en-US" w:eastAsia="zh-CN" w:bidi="ar-SA"/>
                    </w:rPr>
                  </w:pPr>
                  <w:r>
                    <w:rPr>
                      <w:rFonts w:hint="default" w:ascii="Times New Roman" w:hAnsi="Times New Roman" w:eastAsia="宋体" w:cs="Times New Roman"/>
                      <w:color w:val="auto"/>
                      <w:spacing w:val="0"/>
                      <w:kern w:val="0"/>
                      <w:sz w:val="21"/>
                      <w:szCs w:val="21"/>
                      <w:lang w:val="en-US" w:eastAsia="zh-CN"/>
                    </w:rPr>
                    <w:t>DA00</w:t>
                  </w:r>
                  <w:r>
                    <w:rPr>
                      <w:rFonts w:hint="eastAsia" w:ascii="Times New Roman" w:hAnsi="Times New Roman" w:eastAsia="宋体" w:cs="Times New Roman"/>
                      <w:color w:val="auto"/>
                      <w:spacing w:val="0"/>
                      <w:kern w:val="0"/>
                      <w:sz w:val="21"/>
                      <w:szCs w:val="21"/>
                      <w:lang w:val="en-US" w:eastAsia="zh-CN"/>
                    </w:rPr>
                    <w:t>2</w:t>
                  </w:r>
                </w:p>
              </w:tc>
              <w:tc>
                <w:tcPr>
                  <w:tcW w:w="330" w:type="pct"/>
                  <w:shd w:val="clear" w:color="auto" w:fill="auto"/>
                  <w:noWrap w:val="0"/>
                  <w:vAlign w:val="center"/>
                </w:tcPr>
                <w:p w14:paraId="65AC3EEE">
                  <w:pPr>
                    <w:jc w:val="center"/>
                    <w:rPr>
                      <w:rFonts w:hint="default" w:ascii="Times New Roman" w:hAnsi="Times New Roman" w:eastAsia="宋体" w:cs="Times New Roman"/>
                      <w:color w:val="auto"/>
                      <w:spacing w:val="0"/>
                      <w:sz w:val="21"/>
                      <w:szCs w:val="21"/>
                      <w:lang w:val="en-US" w:eastAsia="zh-CN" w:bidi="zh-CN"/>
                    </w:rPr>
                  </w:pPr>
                  <w:r>
                    <w:rPr>
                      <w:rFonts w:hint="eastAsia" w:ascii="Times New Roman" w:hAnsi="Times New Roman" w:cs="Times New Roman"/>
                      <w:color w:val="auto"/>
                      <w:spacing w:val="0"/>
                      <w:sz w:val="21"/>
                      <w:szCs w:val="21"/>
                      <w:lang w:val="en-US" w:eastAsia="zh-CN"/>
                    </w:rPr>
                    <w:t>8m</w:t>
                  </w:r>
                </w:p>
              </w:tc>
              <w:tc>
                <w:tcPr>
                  <w:tcW w:w="412" w:type="pct"/>
                  <w:shd w:val="clear" w:color="auto" w:fill="auto"/>
                  <w:noWrap w:val="0"/>
                  <w:vAlign w:val="center"/>
                </w:tcPr>
                <w:p w14:paraId="5DE02B21">
                  <w:pPr>
                    <w:jc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eastAsia="宋体" w:cs="Times New Roman"/>
                      <w:color w:val="auto"/>
                      <w:spacing w:val="0"/>
                      <w:sz w:val="21"/>
                      <w:szCs w:val="21"/>
                      <w:lang w:val="en-US" w:eastAsia="zh-CN"/>
                    </w:rPr>
                    <w:t>0.</w:t>
                  </w:r>
                  <w:r>
                    <w:rPr>
                      <w:rFonts w:hint="default" w:ascii="Times New Roman" w:hAnsi="Times New Roman" w:cs="Times New Roman"/>
                      <w:color w:val="auto"/>
                      <w:spacing w:val="0"/>
                      <w:sz w:val="21"/>
                      <w:szCs w:val="21"/>
                      <w:lang w:val="en-US" w:eastAsia="zh-CN"/>
                    </w:rPr>
                    <w:t>3</w:t>
                  </w:r>
                  <w:r>
                    <w:rPr>
                      <w:rFonts w:hint="default" w:ascii="Times New Roman" w:hAnsi="Times New Roman" w:eastAsia="宋体" w:cs="Times New Roman"/>
                      <w:color w:val="auto"/>
                      <w:spacing w:val="0"/>
                      <w:sz w:val="21"/>
                      <w:szCs w:val="21"/>
                    </w:rPr>
                    <w:t>m</w:t>
                  </w:r>
                </w:p>
              </w:tc>
              <w:tc>
                <w:tcPr>
                  <w:tcW w:w="461" w:type="pct"/>
                  <w:shd w:val="clear" w:color="auto" w:fill="auto"/>
                  <w:noWrap w:val="0"/>
                  <w:vAlign w:val="center"/>
                </w:tcPr>
                <w:p w14:paraId="74DDB196">
                  <w:pPr>
                    <w:jc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rPr>
                    <w:t>100</w:t>
                  </w:r>
                  <w:r>
                    <w:rPr>
                      <w:rFonts w:hint="default" w:ascii="Times New Roman" w:hAnsi="Times New Roman" w:eastAsia="宋体" w:cs="Times New Roman"/>
                      <w:color w:val="auto"/>
                      <w:spacing w:val="0"/>
                      <w:sz w:val="21"/>
                      <w:szCs w:val="21"/>
                      <w:lang w:val="en-US" w:eastAsia="zh-CN"/>
                    </w:rPr>
                    <w:t>℃</w:t>
                  </w:r>
                </w:p>
              </w:tc>
              <w:tc>
                <w:tcPr>
                  <w:tcW w:w="570" w:type="pct"/>
                  <w:shd w:val="clear" w:color="auto" w:fill="auto"/>
                  <w:noWrap w:val="0"/>
                  <w:vAlign w:val="center"/>
                </w:tcPr>
                <w:p w14:paraId="2FD03EA3">
                  <w:pPr>
                    <w:jc w:val="center"/>
                    <w:rPr>
                      <w:rFonts w:hint="default" w:ascii="Times New Roman" w:hAnsi="Times New Roman" w:eastAsia="宋体" w:cs="Times New Roman"/>
                      <w:color w:val="auto"/>
                      <w:spacing w:val="0"/>
                      <w:sz w:val="21"/>
                      <w:szCs w:val="21"/>
                      <w:lang w:val="zh-CN" w:eastAsia="zh-CN" w:bidi="zh-CN"/>
                    </w:rPr>
                  </w:pPr>
                  <w:r>
                    <w:rPr>
                      <w:rFonts w:hint="default" w:ascii="Times New Roman" w:hAnsi="Times New Roman" w:eastAsia="宋体" w:cs="Times New Roman"/>
                      <w:color w:val="auto"/>
                      <w:spacing w:val="0"/>
                      <w:sz w:val="21"/>
                      <w:szCs w:val="21"/>
                    </w:rPr>
                    <w:t>一般排放口</w:t>
                  </w:r>
                </w:p>
              </w:tc>
              <w:tc>
                <w:tcPr>
                  <w:tcW w:w="1170" w:type="pct"/>
                  <w:shd w:val="clear" w:color="auto" w:fill="auto"/>
                  <w:noWrap w:val="0"/>
                  <w:vAlign w:val="center"/>
                </w:tcPr>
                <w:p w14:paraId="6917824E">
                  <w:pPr>
                    <w:jc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rPr>
                    <w:t>颗粒物、SO</w:t>
                  </w:r>
                  <w:r>
                    <w:rPr>
                      <w:rFonts w:hint="default" w:ascii="Times New Roman" w:hAnsi="Times New Roman" w:cs="Times New Roman"/>
                      <w:color w:val="auto"/>
                      <w:spacing w:val="0"/>
                      <w:sz w:val="21"/>
                      <w:szCs w:val="21"/>
                      <w:vertAlign w:val="subscript"/>
                      <w:lang w:val="en-US" w:eastAsia="zh-CN"/>
                    </w:rPr>
                    <w:t>2</w:t>
                  </w:r>
                  <w:r>
                    <w:rPr>
                      <w:rFonts w:hint="default" w:ascii="Times New Roman" w:hAnsi="Times New Roman" w:cs="Times New Roman"/>
                      <w:color w:val="auto"/>
                      <w:spacing w:val="0"/>
                      <w:sz w:val="21"/>
                      <w:szCs w:val="21"/>
                      <w:lang w:val="en-US" w:eastAsia="zh-CN"/>
                    </w:rPr>
                    <w:t>、NOx</w:t>
                  </w:r>
                </w:p>
              </w:tc>
              <w:tc>
                <w:tcPr>
                  <w:tcW w:w="786" w:type="pct"/>
                  <w:shd w:val="clear" w:color="auto" w:fill="auto"/>
                  <w:noWrap w:val="0"/>
                  <w:vAlign w:val="center"/>
                </w:tcPr>
                <w:p w14:paraId="38F84CB0">
                  <w:pPr>
                    <w:jc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rPr>
                    <w:t>123.415</w:t>
                  </w:r>
                  <w:r>
                    <w:rPr>
                      <w:rFonts w:hint="eastAsia" w:ascii="Times New Roman" w:hAnsi="Times New Roman" w:cs="Times New Roman"/>
                      <w:color w:val="auto"/>
                      <w:spacing w:val="0"/>
                      <w:sz w:val="21"/>
                      <w:szCs w:val="21"/>
                      <w:lang w:val="en-US" w:eastAsia="zh-CN"/>
                    </w:rPr>
                    <w:t>197</w:t>
                  </w:r>
                </w:p>
              </w:tc>
              <w:tc>
                <w:tcPr>
                  <w:tcW w:w="744" w:type="pct"/>
                  <w:shd w:val="clear" w:color="auto" w:fill="auto"/>
                  <w:noWrap w:val="0"/>
                  <w:vAlign w:val="center"/>
                </w:tcPr>
                <w:p w14:paraId="3A994F00">
                  <w:pPr>
                    <w:jc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rPr>
                    <w:t>41.2942</w:t>
                  </w:r>
                  <w:r>
                    <w:rPr>
                      <w:rFonts w:hint="eastAsia" w:ascii="Times New Roman" w:hAnsi="Times New Roman" w:cs="Times New Roman"/>
                      <w:color w:val="auto"/>
                      <w:spacing w:val="0"/>
                      <w:sz w:val="21"/>
                      <w:szCs w:val="21"/>
                      <w:lang w:val="en-US" w:eastAsia="zh-CN"/>
                    </w:rPr>
                    <w:t>78</w:t>
                  </w:r>
                </w:p>
              </w:tc>
            </w:tr>
          </w:tbl>
          <w:p w14:paraId="06078467">
            <w:pPr>
              <w:pStyle w:val="139"/>
              <w:keepNext w:val="0"/>
              <w:keepLines w:val="0"/>
              <w:pageBreakBefore w:val="0"/>
              <w:widowControl w:val="0"/>
              <w:kinsoku/>
              <w:wordWrap/>
              <w:overflowPunct w:val="0"/>
              <w:topLinePunct w:val="0"/>
              <w:autoSpaceDE w:val="0"/>
              <w:autoSpaceDN w:val="0"/>
              <w:bidi w:val="0"/>
              <w:adjustRightInd w:val="0"/>
              <w:snapToGrid/>
              <w:spacing w:before="157" w:beforeLines="50" w:line="240" w:lineRule="auto"/>
              <w:jc w:val="center"/>
              <w:textAlignment w:val="baseline"/>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pacing w:val="0"/>
                <w:sz w:val="24"/>
                <w:szCs w:val="24"/>
              </w:rPr>
              <w:t>表4-</w:t>
            </w:r>
            <w:r>
              <w:rPr>
                <w:rFonts w:hint="default" w:ascii="Times New Roman" w:hAnsi="Times New Roman" w:cs="Times New Roman"/>
                <w:b/>
                <w:bCs/>
                <w:color w:val="auto"/>
                <w:spacing w:val="0"/>
                <w:sz w:val="24"/>
                <w:szCs w:val="24"/>
                <w:lang w:val="en-US" w:eastAsia="zh-CN"/>
              </w:rPr>
              <w:t xml:space="preserve">3   </w:t>
            </w:r>
            <w:r>
              <w:rPr>
                <w:rFonts w:hint="default" w:ascii="Times New Roman" w:hAnsi="Times New Roman" w:eastAsia="宋体" w:cs="Times New Roman"/>
                <w:b/>
                <w:color w:val="auto"/>
                <w:spacing w:val="0"/>
                <w:kern w:val="0"/>
                <w:sz w:val="24"/>
                <w:szCs w:val="22"/>
                <w:highlight w:val="none"/>
                <w:lang w:val="zh-CN" w:eastAsia="zh-CN" w:bidi="zh-CN"/>
              </w:rPr>
              <w:t>大气污染物年排放核算表（有组</w:t>
            </w:r>
            <w:r>
              <w:rPr>
                <w:rFonts w:hint="default" w:ascii="Times New Roman" w:hAnsi="Times New Roman" w:eastAsia="宋体" w:cs="Times New Roman"/>
                <w:b/>
                <w:bCs/>
                <w:color w:val="auto"/>
                <w:spacing w:val="0"/>
                <w:sz w:val="24"/>
                <w:szCs w:val="24"/>
              </w:rPr>
              <w:t>织+无组织）</w:t>
            </w:r>
          </w:p>
          <w:tbl>
            <w:tblPr>
              <w:tblStyle w:val="3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2941"/>
              <w:gridCol w:w="3066"/>
            </w:tblGrid>
            <w:tr w14:paraId="4AF6F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5" w:type="pct"/>
                  <w:noWrap w:val="0"/>
                  <w:vAlign w:val="center"/>
                </w:tcPr>
                <w:p w14:paraId="362A8A69">
                  <w:pPr>
                    <w:jc w:val="center"/>
                    <w:rPr>
                      <w:rFonts w:hint="default" w:ascii="Times New Roman" w:hAnsi="Times New Roman" w:eastAsia="宋体" w:cs="Times New Roman"/>
                      <w:b/>
                      <w:bCs/>
                      <w:color w:val="auto"/>
                      <w:spacing w:val="0"/>
                      <w:sz w:val="21"/>
                      <w:szCs w:val="21"/>
                      <w:lang w:eastAsia="zh-CN"/>
                    </w:rPr>
                  </w:pPr>
                  <w:r>
                    <w:rPr>
                      <w:rFonts w:hint="default" w:ascii="Times New Roman" w:hAnsi="Times New Roman" w:eastAsia="宋体" w:cs="Times New Roman"/>
                      <w:b/>
                      <w:bCs/>
                      <w:color w:val="auto"/>
                      <w:spacing w:val="0"/>
                      <w:sz w:val="21"/>
                      <w:szCs w:val="21"/>
                      <w:lang w:val="en-US" w:eastAsia="zh-CN"/>
                    </w:rPr>
                    <w:t>序号</w:t>
                  </w:r>
                </w:p>
              </w:tc>
              <w:tc>
                <w:tcPr>
                  <w:tcW w:w="1833" w:type="pct"/>
                  <w:noWrap w:val="0"/>
                  <w:vAlign w:val="center"/>
                </w:tcPr>
                <w:p w14:paraId="2F973E5D">
                  <w:pPr>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eastAsia="宋体" w:cs="Times New Roman"/>
                      <w:b/>
                      <w:bCs/>
                      <w:color w:val="auto"/>
                      <w:spacing w:val="0"/>
                      <w:sz w:val="21"/>
                      <w:szCs w:val="21"/>
                      <w:lang w:val="en-US" w:eastAsia="zh-CN"/>
                    </w:rPr>
                    <w:t>污染物</w:t>
                  </w:r>
                </w:p>
              </w:tc>
              <w:tc>
                <w:tcPr>
                  <w:tcW w:w="1911" w:type="pct"/>
                  <w:noWrap w:val="0"/>
                  <w:vAlign w:val="center"/>
                </w:tcPr>
                <w:p w14:paraId="5597F678">
                  <w:pPr>
                    <w:jc w:val="center"/>
                    <w:rPr>
                      <w:rFonts w:hint="default" w:ascii="Times New Roman" w:hAnsi="Times New Roman" w:eastAsia="宋体" w:cs="Times New Roman"/>
                      <w:b/>
                      <w:bCs/>
                      <w:color w:val="auto"/>
                      <w:spacing w:val="0"/>
                      <w:sz w:val="21"/>
                      <w:szCs w:val="21"/>
                      <w:lang w:val="en-US" w:eastAsia="zh-CN"/>
                    </w:rPr>
                  </w:pPr>
                  <w:r>
                    <w:rPr>
                      <w:rFonts w:hint="default" w:ascii="Times New Roman" w:hAnsi="Times New Roman" w:eastAsia="宋体" w:cs="Times New Roman"/>
                      <w:b/>
                      <w:bCs/>
                      <w:color w:val="auto"/>
                      <w:spacing w:val="0"/>
                      <w:sz w:val="21"/>
                      <w:szCs w:val="21"/>
                      <w:lang w:val="en-US" w:eastAsia="zh-CN"/>
                    </w:rPr>
                    <w:t>年排放量（t/a）</w:t>
                  </w:r>
                </w:p>
              </w:tc>
            </w:tr>
            <w:tr w14:paraId="67D06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5" w:type="pct"/>
                  <w:noWrap w:val="0"/>
                  <w:vAlign w:val="center"/>
                </w:tcPr>
                <w:p w14:paraId="5C5E7DC3">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lang w:val="en-US" w:eastAsia="zh-CN"/>
                    </w:rPr>
                    <w:t>1</w:t>
                  </w:r>
                </w:p>
              </w:tc>
              <w:tc>
                <w:tcPr>
                  <w:tcW w:w="1833" w:type="pct"/>
                  <w:shd w:val="clear" w:color="auto" w:fill="auto"/>
                  <w:noWrap w:val="0"/>
                  <w:vAlign w:val="center"/>
                </w:tcPr>
                <w:p w14:paraId="282B2FAC">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颗粒物</w:t>
                  </w:r>
                </w:p>
              </w:tc>
              <w:tc>
                <w:tcPr>
                  <w:tcW w:w="1911" w:type="pct"/>
                  <w:noWrap w:val="0"/>
                  <w:vAlign w:val="center"/>
                </w:tcPr>
                <w:p w14:paraId="701A050A">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0.22 </w:t>
                  </w:r>
                </w:p>
              </w:tc>
            </w:tr>
            <w:tr w14:paraId="67C39C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5" w:type="pct"/>
                  <w:noWrap w:val="0"/>
                  <w:vAlign w:val="center"/>
                </w:tcPr>
                <w:p w14:paraId="74F6F2FF">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2</w:t>
                  </w:r>
                </w:p>
              </w:tc>
              <w:tc>
                <w:tcPr>
                  <w:tcW w:w="1833" w:type="pct"/>
                  <w:shd w:val="clear" w:color="auto" w:fill="auto"/>
                  <w:noWrap w:val="0"/>
                  <w:vAlign w:val="center"/>
                </w:tcPr>
                <w:p w14:paraId="2E414062">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SO</w:t>
                  </w:r>
                  <w:r>
                    <w:rPr>
                      <w:rFonts w:hint="default" w:ascii="Times New Roman" w:hAnsi="Times New Roman" w:cs="Times New Roman"/>
                      <w:color w:val="auto"/>
                      <w:spacing w:val="0"/>
                      <w:kern w:val="2"/>
                      <w:sz w:val="21"/>
                      <w:szCs w:val="21"/>
                      <w:vertAlign w:val="subscript"/>
                      <w:lang w:val="en-US" w:eastAsia="zh-CN" w:bidi="ar-SA"/>
                    </w:rPr>
                    <w:t>2</w:t>
                  </w:r>
                </w:p>
              </w:tc>
              <w:tc>
                <w:tcPr>
                  <w:tcW w:w="1911" w:type="pct"/>
                  <w:noWrap w:val="0"/>
                  <w:vAlign w:val="center"/>
                </w:tcPr>
                <w:p w14:paraId="605661E1">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0.40 </w:t>
                  </w:r>
                </w:p>
              </w:tc>
            </w:tr>
            <w:tr w14:paraId="5E1CA3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5" w:type="pct"/>
                  <w:noWrap w:val="0"/>
                  <w:vAlign w:val="center"/>
                </w:tcPr>
                <w:p w14:paraId="5CE7CE00">
                  <w:pPr>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cs="Times New Roman"/>
                      <w:color w:val="auto"/>
                      <w:spacing w:val="0"/>
                      <w:kern w:val="0"/>
                      <w:sz w:val="21"/>
                      <w:szCs w:val="21"/>
                      <w:lang w:val="en-US" w:eastAsia="zh-CN"/>
                    </w:rPr>
                    <w:t>3</w:t>
                  </w:r>
                </w:p>
              </w:tc>
              <w:tc>
                <w:tcPr>
                  <w:tcW w:w="1833" w:type="pct"/>
                  <w:shd w:val="clear" w:color="auto" w:fill="auto"/>
                  <w:noWrap w:val="0"/>
                  <w:vAlign w:val="center"/>
                </w:tcPr>
                <w:p w14:paraId="244E1E6E">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1911" w:type="pct"/>
                  <w:noWrap w:val="0"/>
                  <w:vAlign w:val="center"/>
                </w:tcPr>
                <w:p w14:paraId="630416DB">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2.73 </w:t>
                  </w:r>
                </w:p>
              </w:tc>
            </w:tr>
          </w:tbl>
          <w:p w14:paraId="695DF80A">
            <w:pPr>
              <w:widowControl/>
              <w:adjustRightInd w:val="0"/>
              <w:snapToGrid w:val="0"/>
              <w:spacing w:line="500" w:lineRule="exact"/>
              <w:ind w:firstLine="480" w:firstLineChars="200"/>
              <w:rPr>
                <w:rFonts w:hint="default" w:ascii="Times New Roman" w:hAnsi="Times New Roman" w:eastAsia="宋体" w:cs="Times New Roman"/>
                <w:color w:val="auto"/>
                <w:spacing w:val="0"/>
                <w:sz w:val="24"/>
                <w:highlight w:val="none"/>
                <w:lang w:val="en-US" w:eastAsia="zh-CN"/>
              </w:rPr>
            </w:pPr>
            <w:r>
              <w:rPr>
                <w:rFonts w:hint="default" w:ascii="Times New Roman" w:hAnsi="Times New Roman" w:eastAsia="宋体" w:cs="Times New Roman"/>
                <w:color w:val="auto"/>
                <w:spacing w:val="0"/>
                <w:sz w:val="24"/>
                <w:highlight w:val="none"/>
              </w:rPr>
              <w:t>本项目</w:t>
            </w:r>
            <w:r>
              <w:rPr>
                <w:rFonts w:hint="default" w:ascii="Times New Roman" w:hAnsi="Times New Roman" w:cs="Times New Roman"/>
                <w:color w:val="auto"/>
                <w:spacing w:val="0"/>
                <w:sz w:val="24"/>
                <w:highlight w:val="none"/>
                <w:lang w:val="en-US" w:eastAsia="zh-CN"/>
              </w:rPr>
              <w:t>锅炉</w:t>
            </w:r>
            <w:r>
              <w:rPr>
                <w:rFonts w:hint="default" w:ascii="Times New Roman" w:hAnsi="Times New Roman" w:eastAsia="宋体" w:cs="Times New Roman"/>
                <w:color w:val="auto"/>
                <w:spacing w:val="0"/>
                <w:sz w:val="24"/>
                <w:highlight w:val="none"/>
              </w:rPr>
              <w:t>废气主要为</w:t>
            </w:r>
            <w:r>
              <w:rPr>
                <w:rFonts w:hint="default" w:ascii="Times New Roman" w:hAnsi="Times New Roman" w:cs="Times New Roman"/>
                <w:color w:val="auto"/>
                <w:spacing w:val="0"/>
                <w:sz w:val="24"/>
                <w:highlight w:val="none"/>
                <w:lang w:val="en-US" w:eastAsia="zh-CN"/>
              </w:rPr>
              <w:t>颗粒物、SO</w:t>
            </w:r>
            <w:r>
              <w:rPr>
                <w:rFonts w:hint="default" w:ascii="Times New Roman" w:hAnsi="Times New Roman" w:cs="Times New Roman"/>
                <w:color w:val="auto"/>
                <w:spacing w:val="0"/>
                <w:sz w:val="24"/>
                <w:highlight w:val="none"/>
                <w:vertAlign w:val="subscript"/>
                <w:lang w:val="en-US" w:eastAsia="zh-CN"/>
              </w:rPr>
              <w:t>2</w:t>
            </w:r>
            <w:r>
              <w:rPr>
                <w:rFonts w:hint="default" w:ascii="Times New Roman" w:hAnsi="Times New Roman" w:cs="Times New Roman"/>
                <w:color w:val="auto"/>
                <w:spacing w:val="0"/>
                <w:sz w:val="24"/>
                <w:highlight w:val="none"/>
                <w:lang w:val="en-US" w:eastAsia="zh-CN"/>
              </w:rPr>
              <w:t>、NOx</w:t>
            </w:r>
            <w:r>
              <w:rPr>
                <w:rFonts w:hint="default" w:ascii="Times New Roman" w:hAnsi="Times New Roman" w:eastAsia="宋体" w:cs="Times New Roman"/>
                <w:color w:val="auto"/>
                <w:spacing w:val="0"/>
                <w:sz w:val="24"/>
                <w:highlight w:val="none"/>
                <w:lang w:val="en-US" w:eastAsia="zh-CN"/>
              </w:rPr>
              <w:t>等</w:t>
            </w:r>
            <w:r>
              <w:rPr>
                <w:rFonts w:hint="default" w:ascii="Times New Roman" w:hAnsi="Times New Roman" w:eastAsia="宋体" w:cs="Times New Roman"/>
                <w:color w:val="auto"/>
                <w:spacing w:val="0"/>
                <w:sz w:val="24"/>
                <w:highlight w:val="none"/>
              </w:rPr>
              <w:t>。</w:t>
            </w:r>
            <w:r>
              <w:rPr>
                <w:rFonts w:hint="default" w:ascii="Times New Roman" w:hAnsi="Times New Roman" w:cs="Times New Roman"/>
                <w:color w:val="auto"/>
                <w:spacing w:val="0"/>
                <w:sz w:val="24"/>
                <w:highlight w:val="none"/>
                <w:lang w:val="en-US" w:eastAsia="zh-CN"/>
              </w:rPr>
              <w:t>锅炉</w:t>
            </w:r>
            <w:r>
              <w:rPr>
                <w:rFonts w:hint="default" w:ascii="Times New Roman" w:hAnsi="Times New Roman" w:eastAsia="宋体" w:cs="Times New Roman"/>
                <w:color w:val="auto"/>
                <w:spacing w:val="0"/>
                <w:sz w:val="24"/>
                <w:highlight w:val="none"/>
                <w:lang w:val="en-US" w:eastAsia="zh-CN"/>
              </w:rPr>
              <w:t>废气</w:t>
            </w:r>
            <w:r>
              <w:rPr>
                <w:rFonts w:hint="default" w:ascii="Times New Roman" w:hAnsi="Times New Roman" w:cs="Times New Roman"/>
                <w:color w:val="auto"/>
                <w:spacing w:val="0"/>
                <w:sz w:val="24"/>
                <w:highlight w:val="none"/>
                <w:lang w:val="en-US" w:eastAsia="zh-CN"/>
              </w:rPr>
              <w:t>采取低氮燃烧器</w:t>
            </w:r>
            <w:r>
              <w:rPr>
                <w:rFonts w:hint="default" w:ascii="Times New Roman" w:hAnsi="Times New Roman" w:cs="Times New Roman"/>
                <w:color w:val="auto"/>
                <w:spacing w:val="0"/>
                <w:sz w:val="24"/>
                <w:szCs w:val="24"/>
                <w:highlight w:val="none"/>
                <w:lang w:val="en-US" w:eastAsia="zh-CN" w:bidi="ar"/>
              </w:rPr>
              <w:t>通过</w:t>
            </w:r>
            <w:r>
              <w:rPr>
                <w:rFonts w:hint="eastAsia" w:ascii="Times New Roman" w:hAnsi="Times New Roman" w:cs="Times New Roman"/>
                <w:color w:val="auto"/>
                <w:spacing w:val="0"/>
                <w:sz w:val="24"/>
                <w:szCs w:val="24"/>
                <w:highlight w:val="none"/>
                <w:lang w:val="en-US" w:eastAsia="zh-CN" w:bidi="ar"/>
              </w:rPr>
              <w:t>8m</w:t>
            </w:r>
            <w:r>
              <w:rPr>
                <w:rFonts w:hint="default" w:ascii="Times New Roman" w:hAnsi="Times New Roman" w:cs="Times New Roman"/>
                <w:color w:val="auto"/>
                <w:spacing w:val="0"/>
                <w:sz w:val="24"/>
                <w:szCs w:val="24"/>
                <w:highlight w:val="none"/>
                <w:lang w:val="en-US" w:eastAsia="zh-CN" w:bidi="ar"/>
              </w:rPr>
              <w:t>高排气筒排放</w:t>
            </w:r>
            <w:r>
              <w:rPr>
                <w:rFonts w:hint="default" w:ascii="Times New Roman" w:hAnsi="Times New Roman" w:eastAsia="宋体" w:cs="Times New Roman"/>
                <w:color w:val="auto"/>
                <w:spacing w:val="0"/>
                <w:sz w:val="24"/>
                <w:highlight w:val="none"/>
              </w:rPr>
              <w:t>。</w:t>
            </w:r>
          </w:p>
          <w:p w14:paraId="35645320">
            <w:pPr>
              <w:keepNext/>
              <w:keepLines w:val="0"/>
              <w:pageBreakBefore w:val="0"/>
              <w:widowControl w:val="0"/>
              <w:kinsoku/>
              <w:wordWrap/>
              <w:overflowPunct w:val="0"/>
              <w:topLinePunct w:val="0"/>
              <w:autoSpaceDE/>
              <w:autoSpaceDN/>
              <w:bidi w:val="0"/>
              <w:adjustRightInd/>
              <w:snapToGrid w:val="0"/>
              <w:spacing w:before="0" w:beforeLines="50" w:line="240" w:lineRule="auto"/>
              <w:jc w:val="center"/>
              <w:textAlignment w:val="auto"/>
              <w:rPr>
                <w:rFonts w:hint="default" w:ascii="Times New Roman" w:hAnsi="Times New Roman" w:eastAsia="宋体" w:cs="Times New Roman"/>
                <w:b/>
                <w:color w:val="auto"/>
                <w:spacing w:val="0"/>
                <w:kern w:val="0"/>
                <w:sz w:val="24"/>
                <w:highlight w:val="none"/>
              </w:rPr>
            </w:pPr>
            <w:r>
              <w:rPr>
                <w:rFonts w:hint="default" w:ascii="Times New Roman" w:hAnsi="Times New Roman" w:eastAsia="宋体" w:cs="Times New Roman"/>
                <w:b/>
                <w:color w:val="auto"/>
                <w:spacing w:val="0"/>
                <w:kern w:val="0"/>
                <w:sz w:val="24"/>
                <w:highlight w:val="none"/>
              </w:rPr>
              <w:t>表4-</w:t>
            </w:r>
            <w:r>
              <w:rPr>
                <w:rFonts w:hint="default" w:ascii="Times New Roman" w:hAnsi="Times New Roman" w:cs="Times New Roman"/>
                <w:b/>
                <w:color w:val="auto"/>
                <w:spacing w:val="0"/>
                <w:kern w:val="0"/>
                <w:sz w:val="24"/>
                <w:highlight w:val="none"/>
                <w:lang w:val="en-US" w:eastAsia="zh-CN"/>
              </w:rPr>
              <w:t xml:space="preserve">4    </w:t>
            </w:r>
            <w:r>
              <w:rPr>
                <w:rFonts w:hint="default" w:ascii="Times New Roman" w:hAnsi="Times New Roman" w:eastAsia="宋体" w:cs="Times New Roman"/>
                <w:b/>
                <w:color w:val="auto"/>
                <w:spacing w:val="0"/>
                <w:kern w:val="0"/>
                <w:sz w:val="24"/>
                <w:highlight w:val="none"/>
              </w:rPr>
              <w:t>污染源排放及达标分析</w:t>
            </w:r>
          </w:p>
          <w:tbl>
            <w:tblPr>
              <w:tblStyle w:val="3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5"/>
              <w:gridCol w:w="853"/>
              <w:gridCol w:w="734"/>
              <w:gridCol w:w="884"/>
              <w:gridCol w:w="1182"/>
              <w:gridCol w:w="1198"/>
              <w:gridCol w:w="1452"/>
              <w:gridCol w:w="869"/>
            </w:tblGrid>
            <w:tr w14:paraId="3E3FAA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tcBorders>
                    <w:tl2br w:val="nil"/>
                    <w:tr2bl w:val="nil"/>
                  </w:tcBorders>
                  <w:noWrap w:val="0"/>
                  <w:vAlign w:val="center"/>
                </w:tcPr>
                <w:p w14:paraId="413D1166">
                  <w:pPr>
                    <w:jc w:val="center"/>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污染源</w:t>
                  </w:r>
                </w:p>
              </w:tc>
              <w:tc>
                <w:tcPr>
                  <w:tcW w:w="531" w:type="pct"/>
                  <w:tcBorders>
                    <w:tl2br w:val="nil"/>
                    <w:tr2bl w:val="nil"/>
                  </w:tcBorders>
                  <w:noWrap w:val="0"/>
                  <w:vAlign w:val="center"/>
                </w:tcPr>
                <w:p w14:paraId="150D26DE">
                  <w:pPr>
                    <w:jc w:val="center"/>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污染物</w:t>
                  </w:r>
                </w:p>
              </w:tc>
              <w:tc>
                <w:tcPr>
                  <w:tcW w:w="457" w:type="pct"/>
                  <w:tcBorders>
                    <w:tl2br w:val="nil"/>
                    <w:tr2bl w:val="nil"/>
                  </w:tcBorders>
                  <w:noWrap w:val="0"/>
                  <w:vAlign w:val="center"/>
                </w:tcPr>
                <w:p w14:paraId="436ACE23">
                  <w:pPr>
                    <w:jc w:val="center"/>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排放</w:t>
                  </w:r>
                </w:p>
                <w:p w14:paraId="4AC22F15">
                  <w:pPr>
                    <w:jc w:val="center"/>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形式</w:t>
                  </w:r>
                </w:p>
              </w:tc>
              <w:tc>
                <w:tcPr>
                  <w:tcW w:w="550" w:type="pct"/>
                  <w:tcBorders>
                    <w:tl2br w:val="nil"/>
                    <w:tr2bl w:val="nil"/>
                  </w:tcBorders>
                  <w:noWrap w:val="0"/>
                  <w:vAlign w:val="center"/>
                </w:tcPr>
                <w:p w14:paraId="01B79F67">
                  <w:pPr>
                    <w:jc w:val="center"/>
                    <w:rPr>
                      <w:rFonts w:hint="default" w:ascii="Times New Roman" w:hAnsi="Times New Roman"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排放量t/a</w:t>
                  </w:r>
                </w:p>
              </w:tc>
              <w:tc>
                <w:tcPr>
                  <w:tcW w:w="736" w:type="pct"/>
                  <w:tcBorders>
                    <w:tl2br w:val="nil"/>
                    <w:tr2bl w:val="nil"/>
                  </w:tcBorders>
                  <w:noWrap w:val="0"/>
                  <w:vAlign w:val="center"/>
                </w:tcPr>
                <w:p w14:paraId="4F07F06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pacing w:val="0"/>
                      <w:szCs w:val="21"/>
                      <w:highlight w:val="none"/>
                    </w:rPr>
                  </w:pPr>
                  <w:r>
                    <w:rPr>
                      <w:rFonts w:hint="default" w:ascii="Times New Roman" w:hAnsi="Times New Roman" w:eastAsia="宋体" w:cs="Times New Roman"/>
                      <w:b/>
                      <w:bCs/>
                      <w:color w:val="auto"/>
                      <w:spacing w:val="0"/>
                      <w:szCs w:val="21"/>
                      <w:highlight w:val="none"/>
                    </w:rPr>
                    <w:t>排放浓度mg/m</w:t>
                  </w:r>
                  <w:r>
                    <w:rPr>
                      <w:rFonts w:hint="default" w:ascii="Times New Roman" w:hAnsi="Times New Roman" w:eastAsia="宋体" w:cs="Times New Roman"/>
                      <w:b/>
                      <w:bCs/>
                      <w:color w:val="auto"/>
                      <w:spacing w:val="0"/>
                      <w:szCs w:val="21"/>
                      <w:highlight w:val="none"/>
                      <w:vertAlign w:val="superscript"/>
                    </w:rPr>
                    <w:t>3</w:t>
                  </w:r>
                </w:p>
              </w:tc>
              <w:tc>
                <w:tcPr>
                  <w:tcW w:w="746" w:type="pct"/>
                  <w:tcBorders>
                    <w:tl2br w:val="nil"/>
                    <w:tr2bl w:val="nil"/>
                  </w:tcBorders>
                  <w:noWrap w:val="0"/>
                  <w:vAlign w:val="center"/>
                </w:tcPr>
                <w:p w14:paraId="2015A6E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pacing w:val="0"/>
                      <w:szCs w:val="21"/>
                      <w:highlight w:val="none"/>
                    </w:rPr>
                  </w:pPr>
                  <w:r>
                    <w:rPr>
                      <w:rFonts w:hint="default" w:ascii="Times New Roman" w:hAnsi="Times New Roman" w:eastAsia="宋体" w:cs="Times New Roman"/>
                      <w:b/>
                      <w:bCs/>
                      <w:color w:val="auto"/>
                      <w:spacing w:val="0"/>
                      <w:szCs w:val="21"/>
                      <w:highlight w:val="none"/>
                    </w:rPr>
                    <w:t>排放速率kg/h</w:t>
                  </w:r>
                </w:p>
              </w:tc>
              <w:tc>
                <w:tcPr>
                  <w:tcW w:w="904" w:type="pct"/>
                  <w:tcBorders>
                    <w:tl2br w:val="nil"/>
                    <w:tr2bl w:val="nil"/>
                  </w:tcBorders>
                  <w:noWrap w:val="0"/>
                  <w:vAlign w:val="center"/>
                </w:tcPr>
                <w:p w14:paraId="7710667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pacing w:val="0"/>
                      <w:szCs w:val="21"/>
                      <w:highlight w:val="none"/>
                    </w:rPr>
                  </w:pPr>
                  <w:r>
                    <w:rPr>
                      <w:rFonts w:hint="default" w:ascii="Times New Roman" w:hAnsi="Times New Roman" w:cs="Times New Roman"/>
                      <w:b/>
                      <w:bCs/>
                      <w:color w:val="auto"/>
                      <w:spacing w:val="0"/>
                      <w:sz w:val="21"/>
                      <w:szCs w:val="21"/>
                      <w:highlight w:val="none"/>
                      <w:lang w:val="en-US" w:eastAsia="zh-CN"/>
                    </w:rPr>
                    <w:t>最高允许排放浓度mg/m</w:t>
                  </w:r>
                  <w:r>
                    <w:rPr>
                      <w:rFonts w:hint="default" w:ascii="Times New Roman" w:hAnsi="Times New Roman" w:cs="Times New Roman"/>
                      <w:b/>
                      <w:bCs/>
                      <w:color w:val="auto"/>
                      <w:spacing w:val="0"/>
                      <w:sz w:val="21"/>
                      <w:szCs w:val="21"/>
                      <w:highlight w:val="none"/>
                      <w:vertAlign w:val="superscript"/>
                      <w:lang w:val="en-US" w:eastAsia="zh-CN"/>
                    </w:rPr>
                    <w:t>3</w:t>
                  </w:r>
                </w:p>
              </w:tc>
              <w:tc>
                <w:tcPr>
                  <w:tcW w:w="541" w:type="pct"/>
                  <w:tcBorders>
                    <w:tl2br w:val="nil"/>
                    <w:tr2bl w:val="nil"/>
                  </w:tcBorders>
                  <w:noWrap w:val="0"/>
                  <w:vAlign w:val="center"/>
                </w:tcPr>
                <w:p w14:paraId="435703B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bCs/>
                      <w:color w:val="auto"/>
                      <w:spacing w:val="0"/>
                      <w:szCs w:val="21"/>
                      <w:highlight w:val="none"/>
                    </w:rPr>
                  </w:pPr>
                  <w:r>
                    <w:rPr>
                      <w:rFonts w:hint="default" w:ascii="Times New Roman" w:hAnsi="Times New Roman" w:eastAsia="宋体" w:cs="Times New Roman"/>
                      <w:b/>
                      <w:bCs/>
                      <w:color w:val="auto"/>
                      <w:spacing w:val="0"/>
                      <w:szCs w:val="21"/>
                      <w:highlight w:val="none"/>
                    </w:rPr>
                    <w:t>是否达标</w:t>
                  </w:r>
                </w:p>
              </w:tc>
            </w:tr>
            <w:tr w14:paraId="79E506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restart"/>
                  <w:tcBorders>
                    <w:tl2br w:val="nil"/>
                    <w:tr2bl w:val="nil"/>
                  </w:tcBorders>
                  <w:noWrap w:val="0"/>
                  <w:vAlign w:val="center"/>
                </w:tcPr>
                <w:p w14:paraId="1F0E7E47">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color w:val="auto"/>
                      <w:spacing w:val="0"/>
                      <w:sz w:val="21"/>
                      <w:szCs w:val="21"/>
                      <w:highlight w:val="none"/>
                      <w:lang w:val="en-US" w:eastAsia="zh-CN"/>
                    </w:rPr>
                    <w:t>DA001</w:t>
                  </w:r>
                </w:p>
              </w:tc>
              <w:tc>
                <w:tcPr>
                  <w:tcW w:w="531" w:type="pct"/>
                  <w:tcBorders>
                    <w:tl2br w:val="nil"/>
                    <w:tr2bl w:val="nil"/>
                  </w:tcBorders>
                  <w:shd w:val="clear" w:color="auto" w:fill="auto"/>
                  <w:noWrap w:val="0"/>
                  <w:vAlign w:val="center"/>
                </w:tcPr>
                <w:p w14:paraId="0E7E55A7">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颗粒物</w:t>
                  </w:r>
                </w:p>
              </w:tc>
              <w:tc>
                <w:tcPr>
                  <w:tcW w:w="457" w:type="pct"/>
                  <w:vMerge w:val="restart"/>
                  <w:tcBorders>
                    <w:tl2br w:val="nil"/>
                    <w:tr2bl w:val="nil"/>
                  </w:tcBorders>
                  <w:noWrap w:val="0"/>
                  <w:vAlign w:val="center"/>
                </w:tcPr>
                <w:p w14:paraId="59512B6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r>
                    <w:rPr>
                      <w:rFonts w:hint="default" w:ascii="Times New Roman" w:hAnsi="Times New Roman" w:eastAsia="宋体" w:cs="Times New Roman"/>
                      <w:b w:val="0"/>
                      <w:bCs w:val="0"/>
                      <w:color w:val="auto"/>
                      <w:spacing w:val="0"/>
                      <w:szCs w:val="21"/>
                      <w:highlight w:val="none"/>
                      <w:lang w:val="en-US" w:eastAsia="zh-CN"/>
                    </w:rPr>
                    <w:t>有组织</w:t>
                  </w:r>
                </w:p>
              </w:tc>
              <w:tc>
                <w:tcPr>
                  <w:tcW w:w="550" w:type="pct"/>
                  <w:tcBorders>
                    <w:tl2br w:val="nil"/>
                    <w:tr2bl w:val="nil"/>
                  </w:tcBorders>
                  <w:shd w:val="clear" w:color="auto" w:fill="auto"/>
                  <w:noWrap w:val="0"/>
                  <w:vAlign w:val="center"/>
                </w:tcPr>
                <w:p w14:paraId="230C15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0.088</w:t>
                  </w:r>
                </w:p>
              </w:tc>
              <w:tc>
                <w:tcPr>
                  <w:tcW w:w="736" w:type="pct"/>
                  <w:tcBorders>
                    <w:tl2br w:val="nil"/>
                    <w:tr2bl w:val="nil"/>
                  </w:tcBorders>
                  <w:shd w:val="clear" w:color="auto" w:fill="auto"/>
                  <w:noWrap w:val="0"/>
                  <w:vAlign w:val="center"/>
                </w:tcPr>
                <w:p w14:paraId="0BF2D2D8">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8.15 </w:t>
                  </w:r>
                </w:p>
              </w:tc>
              <w:tc>
                <w:tcPr>
                  <w:tcW w:w="746" w:type="pct"/>
                  <w:tcBorders>
                    <w:tl2br w:val="nil"/>
                    <w:tr2bl w:val="nil"/>
                  </w:tcBorders>
                  <w:shd w:val="clear" w:color="auto" w:fill="auto"/>
                  <w:noWrap w:val="0"/>
                  <w:vAlign w:val="center"/>
                </w:tcPr>
                <w:p w14:paraId="5A97A0C4">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0.016</w:t>
                  </w:r>
                </w:p>
              </w:tc>
              <w:tc>
                <w:tcPr>
                  <w:tcW w:w="904" w:type="pct"/>
                  <w:tcBorders>
                    <w:tl2br w:val="nil"/>
                    <w:tr2bl w:val="nil"/>
                  </w:tcBorders>
                  <w:shd w:val="clear" w:color="auto" w:fill="auto"/>
                  <w:noWrap w:val="0"/>
                  <w:vAlign w:val="center"/>
                </w:tcPr>
                <w:p w14:paraId="5088225C">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20</w:t>
                  </w:r>
                </w:p>
              </w:tc>
              <w:tc>
                <w:tcPr>
                  <w:tcW w:w="541" w:type="pct"/>
                  <w:tcBorders>
                    <w:tl2br w:val="nil"/>
                    <w:tr2bl w:val="nil"/>
                  </w:tcBorders>
                  <w:noWrap w:val="0"/>
                  <w:vAlign w:val="center"/>
                </w:tcPr>
                <w:p w14:paraId="1ED6338D">
                  <w:pPr>
                    <w:spacing w:line="400" w:lineRule="exact"/>
                    <w:jc w:val="center"/>
                    <w:rPr>
                      <w:rFonts w:hint="default" w:ascii="Times New Roman" w:hAnsi="Times New Roman" w:eastAsia="宋体" w:cs="Times New Roman"/>
                      <w:b w:val="0"/>
                      <w:bCs w:val="0"/>
                      <w:color w:val="auto"/>
                      <w:spacing w:val="0"/>
                      <w:szCs w:val="21"/>
                      <w:highlight w:val="none"/>
                    </w:rPr>
                  </w:pPr>
                  <w:r>
                    <w:rPr>
                      <w:rFonts w:hint="default" w:ascii="Times New Roman" w:hAnsi="Times New Roman" w:eastAsia="宋体" w:cs="Times New Roman"/>
                      <w:b w:val="0"/>
                      <w:bCs w:val="0"/>
                      <w:color w:val="auto"/>
                      <w:spacing w:val="0"/>
                      <w:szCs w:val="21"/>
                      <w:highlight w:val="none"/>
                    </w:rPr>
                    <w:t>是</w:t>
                  </w:r>
                </w:p>
              </w:tc>
            </w:tr>
            <w:tr w14:paraId="7587F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continue"/>
                  <w:tcBorders>
                    <w:tl2br w:val="nil"/>
                    <w:tr2bl w:val="nil"/>
                  </w:tcBorders>
                  <w:noWrap w:val="0"/>
                  <w:vAlign w:val="center"/>
                </w:tcPr>
                <w:p w14:paraId="2FD21817">
                  <w:pPr>
                    <w:keepNext w:val="0"/>
                    <w:keepLines w:val="0"/>
                    <w:widowControl/>
                    <w:suppressLineNumbers w:val="0"/>
                    <w:jc w:val="center"/>
                    <w:textAlignment w:val="center"/>
                    <w:rPr>
                      <w:rFonts w:hint="default" w:ascii="Times New Roman" w:hAnsi="Times New Roman" w:eastAsia="宋体" w:cs="Times New Roman"/>
                      <w:b w:val="0"/>
                      <w:bCs/>
                      <w:color w:val="auto"/>
                      <w:spacing w:val="0"/>
                      <w:sz w:val="21"/>
                      <w:szCs w:val="21"/>
                      <w:highlight w:val="none"/>
                      <w:lang w:val="en-US" w:eastAsia="zh-CN"/>
                    </w:rPr>
                  </w:pPr>
                </w:p>
              </w:tc>
              <w:tc>
                <w:tcPr>
                  <w:tcW w:w="531" w:type="pct"/>
                  <w:tcBorders>
                    <w:tl2br w:val="nil"/>
                    <w:tr2bl w:val="nil"/>
                  </w:tcBorders>
                  <w:shd w:val="clear" w:color="auto" w:fill="auto"/>
                  <w:noWrap w:val="0"/>
                  <w:vAlign w:val="center"/>
                </w:tcPr>
                <w:p w14:paraId="225D746C">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SO</w:t>
                  </w:r>
                  <w:r>
                    <w:rPr>
                      <w:rFonts w:hint="default" w:ascii="Times New Roman" w:hAnsi="Times New Roman" w:cs="Times New Roman"/>
                      <w:color w:val="auto"/>
                      <w:spacing w:val="0"/>
                      <w:kern w:val="2"/>
                      <w:sz w:val="21"/>
                      <w:szCs w:val="21"/>
                      <w:vertAlign w:val="subscript"/>
                      <w:lang w:val="en-US" w:eastAsia="zh-CN" w:bidi="ar-SA"/>
                    </w:rPr>
                    <w:t>2</w:t>
                  </w:r>
                </w:p>
              </w:tc>
              <w:tc>
                <w:tcPr>
                  <w:tcW w:w="457" w:type="pct"/>
                  <w:vMerge w:val="continue"/>
                  <w:tcBorders>
                    <w:tl2br w:val="nil"/>
                    <w:tr2bl w:val="nil"/>
                  </w:tcBorders>
                  <w:noWrap w:val="0"/>
                  <w:vAlign w:val="center"/>
                </w:tcPr>
                <w:p w14:paraId="5C0A3F2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p>
              </w:tc>
              <w:tc>
                <w:tcPr>
                  <w:tcW w:w="550" w:type="pct"/>
                  <w:tcBorders>
                    <w:tl2br w:val="nil"/>
                    <w:tr2bl w:val="nil"/>
                  </w:tcBorders>
                  <w:shd w:val="clear" w:color="auto" w:fill="auto"/>
                  <w:noWrap w:val="0"/>
                  <w:vAlign w:val="center"/>
                </w:tcPr>
                <w:p w14:paraId="2F1D04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0.16</w:t>
                  </w:r>
                </w:p>
              </w:tc>
              <w:tc>
                <w:tcPr>
                  <w:tcW w:w="736" w:type="pct"/>
                  <w:tcBorders>
                    <w:tl2br w:val="nil"/>
                    <w:tr2bl w:val="nil"/>
                  </w:tcBorders>
                  <w:shd w:val="clear" w:color="auto" w:fill="auto"/>
                  <w:noWrap w:val="0"/>
                  <w:vAlign w:val="center"/>
                </w:tcPr>
                <w:p w14:paraId="3EFA13C5">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14.82 </w:t>
                  </w:r>
                </w:p>
              </w:tc>
              <w:tc>
                <w:tcPr>
                  <w:tcW w:w="746" w:type="pct"/>
                  <w:tcBorders>
                    <w:tl2br w:val="nil"/>
                    <w:tr2bl w:val="nil"/>
                  </w:tcBorders>
                  <w:shd w:val="clear" w:color="auto" w:fill="auto"/>
                  <w:noWrap w:val="0"/>
                  <w:vAlign w:val="center"/>
                </w:tcPr>
                <w:p w14:paraId="4AB67521">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0.028</w:t>
                  </w:r>
                </w:p>
              </w:tc>
              <w:tc>
                <w:tcPr>
                  <w:tcW w:w="904" w:type="pct"/>
                  <w:tcBorders>
                    <w:tl2br w:val="nil"/>
                    <w:tr2bl w:val="nil"/>
                  </w:tcBorders>
                  <w:shd w:val="clear" w:color="auto" w:fill="auto"/>
                  <w:noWrap w:val="0"/>
                  <w:vAlign w:val="center"/>
                </w:tcPr>
                <w:p w14:paraId="29989BC0">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50</w:t>
                  </w:r>
                </w:p>
              </w:tc>
              <w:tc>
                <w:tcPr>
                  <w:tcW w:w="541" w:type="pct"/>
                  <w:tcBorders>
                    <w:tl2br w:val="nil"/>
                    <w:tr2bl w:val="nil"/>
                  </w:tcBorders>
                  <w:noWrap w:val="0"/>
                  <w:vAlign w:val="center"/>
                </w:tcPr>
                <w:p w14:paraId="3F4764A0">
                  <w:pPr>
                    <w:spacing w:line="400" w:lineRule="exact"/>
                    <w:jc w:val="center"/>
                    <w:rPr>
                      <w:rFonts w:hint="default" w:ascii="Times New Roman" w:hAnsi="Times New Roman" w:eastAsia="宋体" w:cs="Times New Roman"/>
                      <w:b w:val="0"/>
                      <w:bCs w:val="0"/>
                      <w:color w:val="auto"/>
                      <w:spacing w:val="0"/>
                      <w:szCs w:val="21"/>
                      <w:highlight w:val="none"/>
                    </w:rPr>
                  </w:pPr>
                  <w:r>
                    <w:rPr>
                      <w:rFonts w:hint="default" w:ascii="Times New Roman" w:hAnsi="Times New Roman" w:eastAsia="宋体" w:cs="Times New Roman"/>
                      <w:b w:val="0"/>
                      <w:bCs w:val="0"/>
                      <w:color w:val="auto"/>
                      <w:spacing w:val="0"/>
                      <w:szCs w:val="21"/>
                      <w:highlight w:val="none"/>
                    </w:rPr>
                    <w:t>是</w:t>
                  </w:r>
                </w:p>
              </w:tc>
            </w:tr>
            <w:tr w14:paraId="7A3949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continue"/>
                  <w:tcBorders>
                    <w:tl2br w:val="nil"/>
                    <w:tr2bl w:val="nil"/>
                  </w:tcBorders>
                  <w:noWrap w:val="0"/>
                  <w:vAlign w:val="center"/>
                </w:tcPr>
                <w:p w14:paraId="2F54411D">
                  <w:pPr>
                    <w:keepNext w:val="0"/>
                    <w:keepLines w:val="0"/>
                    <w:widowControl/>
                    <w:suppressLineNumbers w:val="0"/>
                    <w:jc w:val="center"/>
                    <w:textAlignment w:val="center"/>
                    <w:rPr>
                      <w:rFonts w:hint="default" w:ascii="Times New Roman" w:hAnsi="Times New Roman" w:eastAsia="宋体" w:cs="Times New Roman"/>
                      <w:b w:val="0"/>
                      <w:bCs/>
                      <w:color w:val="auto"/>
                      <w:spacing w:val="0"/>
                      <w:sz w:val="21"/>
                      <w:szCs w:val="21"/>
                      <w:highlight w:val="none"/>
                      <w:lang w:val="en-US" w:eastAsia="zh-CN"/>
                    </w:rPr>
                  </w:pPr>
                </w:p>
              </w:tc>
              <w:tc>
                <w:tcPr>
                  <w:tcW w:w="531" w:type="pct"/>
                  <w:tcBorders>
                    <w:tl2br w:val="nil"/>
                    <w:tr2bl w:val="nil"/>
                  </w:tcBorders>
                  <w:shd w:val="clear" w:color="auto" w:fill="auto"/>
                  <w:noWrap w:val="0"/>
                  <w:vAlign w:val="center"/>
                </w:tcPr>
                <w:p w14:paraId="6AD9402A">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457" w:type="pct"/>
                  <w:vMerge w:val="continue"/>
                  <w:tcBorders>
                    <w:tl2br w:val="nil"/>
                    <w:tr2bl w:val="nil"/>
                  </w:tcBorders>
                  <w:noWrap w:val="0"/>
                  <w:vAlign w:val="center"/>
                </w:tcPr>
                <w:p w14:paraId="0BE5FD1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p>
              </w:tc>
              <w:tc>
                <w:tcPr>
                  <w:tcW w:w="550" w:type="pct"/>
                  <w:tcBorders>
                    <w:tl2br w:val="nil"/>
                    <w:tr2bl w:val="nil"/>
                  </w:tcBorders>
                  <w:shd w:val="clear" w:color="auto" w:fill="auto"/>
                  <w:noWrap w:val="0"/>
                  <w:vAlign w:val="center"/>
                </w:tcPr>
                <w:p w14:paraId="53602A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1.092</w:t>
                  </w:r>
                </w:p>
              </w:tc>
              <w:tc>
                <w:tcPr>
                  <w:tcW w:w="736" w:type="pct"/>
                  <w:tcBorders>
                    <w:tl2br w:val="nil"/>
                    <w:tr2bl w:val="nil"/>
                  </w:tcBorders>
                  <w:shd w:val="clear" w:color="auto" w:fill="auto"/>
                  <w:noWrap w:val="0"/>
                  <w:vAlign w:val="center"/>
                </w:tcPr>
                <w:p w14:paraId="45642D50">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100 </w:t>
                  </w:r>
                </w:p>
              </w:tc>
              <w:tc>
                <w:tcPr>
                  <w:tcW w:w="746" w:type="pct"/>
                  <w:tcBorders>
                    <w:tl2br w:val="nil"/>
                    <w:tr2bl w:val="nil"/>
                  </w:tcBorders>
                  <w:shd w:val="clear" w:color="auto" w:fill="auto"/>
                  <w:noWrap w:val="0"/>
                  <w:vAlign w:val="center"/>
                </w:tcPr>
                <w:p w14:paraId="2116229F">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0.192</w:t>
                  </w:r>
                </w:p>
              </w:tc>
              <w:tc>
                <w:tcPr>
                  <w:tcW w:w="904" w:type="pct"/>
                  <w:tcBorders>
                    <w:tl2br w:val="nil"/>
                    <w:tr2bl w:val="nil"/>
                  </w:tcBorders>
                  <w:shd w:val="clear" w:color="auto" w:fill="auto"/>
                  <w:noWrap w:val="0"/>
                  <w:vAlign w:val="center"/>
                </w:tcPr>
                <w:p w14:paraId="1C626827">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w:t>
                  </w:r>
                </w:p>
              </w:tc>
              <w:tc>
                <w:tcPr>
                  <w:tcW w:w="541" w:type="pct"/>
                  <w:tcBorders>
                    <w:tl2br w:val="nil"/>
                    <w:tr2bl w:val="nil"/>
                  </w:tcBorders>
                  <w:noWrap w:val="0"/>
                  <w:vAlign w:val="center"/>
                </w:tcPr>
                <w:p w14:paraId="6B695090">
                  <w:pPr>
                    <w:spacing w:line="400" w:lineRule="exact"/>
                    <w:jc w:val="center"/>
                    <w:rPr>
                      <w:rFonts w:hint="default" w:ascii="Times New Roman" w:hAnsi="Times New Roman" w:eastAsia="宋体" w:cs="Times New Roman"/>
                      <w:b w:val="0"/>
                      <w:bCs w:val="0"/>
                      <w:color w:val="auto"/>
                      <w:spacing w:val="0"/>
                      <w:szCs w:val="21"/>
                      <w:highlight w:val="none"/>
                    </w:rPr>
                  </w:pPr>
                  <w:r>
                    <w:rPr>
                      <w:rFonts w:hint="default" w:ascii="Times New Roman" w:hAnsi="Times New Roman" w:eastAsia="宋体" w:cs="Times New Roman"/>
                      <w:b w:val="0"/>
                      <w:bCs w:val="0"/>
                      <w:color w:val="auto"/>
                      <w:spacing w:val="0"/>
                      <w:szCs w:val="21"/>
                      <w:highlight w:val="none"/>
                    </w:rPr>
                    <w:t>是</w:t>
                  </w:r>
                </w:p>
              </w:tc>
            </w:tr>
            <w:tr w14:paraId="51B960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restart"/>
                  <w:tcBorders>
                    <w:tl2br w:val="nil"/>
                    <w:tr2bl w:val="nil"/>
                  </w:tcBorders>
                  <w:shd w:val="clear" w:color="auto" w:fill="auto"/>
                  <w:noWrap w:val="0"/>
                  <w:vAlign w:val="center"/>
                </w:tcPr>
                <w:p w14:paraId="3FF8F104">
                  <w:pPr>
                    <w:keepNext w:val="0"/>
                    <w:keepLines w:val="0"/>
                    <w:widowControl/>
                    <w:suppressLineNumbers w:val="0"/>
                    <w:jc w:val="center"/>
                    <w:textAlignment w:val="center"/>
                    <w:rPr>
                      <w:rFonts w:hint="default" w:ascii="Times New Roman" w:hAnsi="Times New Roman" w:eastAsia="宋体" w:cs="Times New Roman"/>
                      <w:b w:val="0"/>
                      <w:bCs/>
                      <w:color w:val="auto"/>
                      <w:spacing w:val="0"/>
                      <w:sz w:val="21"/>
                      <w:szCs w:val="21"/>
                      <w:highlight w:val="none"/>
                      <w:lang w:val="en-US" w:eastAsia="zh-CN"/>
                    </w:rPr>
                  </w:pPr>
                  <w:r>
                    <w:rPr>
                      <w:rFonts w:hint="default" w:ascii="Times New Roman" w:hAnsi="Times New Roman" w:eastAsia="宋体" w:cs="Times New Roman"/>
                      <w:b w:val="0"/>
                      <w:bCs/>
                      <w:color w:val="auto"/>
                      <w:spacing w:val="0"/>
                      <w:sz w:val="21"/>
                      <w:szCs w:val="21"/>
                      <w:highlight w:val="none"/>
                      <w:lang w:val="en-US" w:eastAsia="zh-CN"/>
                    </w:rPr>
                    <w:t>DA00</w:t>
                  </w:r>
                  <w:r>
                    <w:rPr>
                      <w:rFonts w:hint="eastAsia" w:ascii="Times New Roman" w:hAnsi="Times New Roman" w:eastAsia="宋体" w:cs="Times New Roman"/>
                      <w:b w:val="0"/>
                      <w:bCs/>
                      <w:color w:val="auto"/>
                      <w:spacing w:val="0"/>
                      <w:sz w:val="21"/>
                      <w:szCs w:val="21"/>
                      <w:highlight w:val="none"/>
                      <w:lang w:val="en-US" w:eastAsia="zh-CN"/>
                    </w:rPr>
                    <w:t>2</w:t>
                  </w:r>
                </w:p>
              </w:tc>
              <w:tc>
                <w:tcPr>
                  <w:tcW w:w="531" w:type="pct"/>
                  <w:tcBorders>
                    <w:tl2br w:val="nil"/>
                    <w:tr2bl w:val="nil"/>
                  </w:tcBorders>
                  <w:shd w:val="clear" w:color="auto" w:fill="auto"/>
                  <w:noWrap w:val="0"/>
                  <w:vAlign w:val="center"/>
                </w:tcPr>
                <w:p w14:paraId="78D7413A">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颗粒物</w:t>
                  </w:r>
                </w:p>
              </w:tc>
              <w:tc>
                <w:tcPr>
                  <w:tcW w:w="457" w:type="pct"/>
                  <w:vMerge w:val="restart"/>
                  <w:tcBorders>
                    <w:tl2br w:val="nil"/>
                    <w:tr2bl w:val="nil"/>
                  </w:tcBorders>
                  <w:shd w:val="clear" w:color="auto" w:fill="auto"/>
                  <w:noWrap w:val="0"/>
                  <w:vAlign w:val="center"/>
                </w:tcPr>
                <w:p w14:paraId="6556EC2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r>
                    <w:rPr>
                      <w:rFonts w:hint="default" w:ascii="Times New Roman" w:hAnsi="Times New Roman" w:eastAsia="宋体" w:cs="Times New Roman"/>
                      <w:b w:val="0"/>
                      <w:bCs w:val="0"/>
                      <w:color w:val="auto"/>
                      <w:spacing w:val="0"/>
                      <w:szCs w:val="21"/>
                      <w:highlight w:val="none"/>
                      <w:lang w:val="en-US" w:eastAsia="zh-CN"/>
                    </w:rPr>
                    <w:t>有组织</w:t>
                  </w:r>
                </w:p>
              </w:tc>
              <w:tc>
                <w:tcPr>
                  <w:tcW w:w="550" w:type="pct"/>
                  <w:tcBorders>
                    <w:tl2br w:val="nil"/>
                    <w:tr2bl w:val="nil"/>
                  </w:tcBorders>
                  <w:shd w:val="clear" w:color="auto" w:fill="auto"/>
                  <w:noWrap w:val="0"/>
                  <w:vAlign w:val="center"/>
                </w:tcPr>
                <w:p w14:paraId="33A0D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0.132</w:t>
                  </w:r>
                </w:p>
              </w:tc>
              <w:tc>
                <w:tcPr>
                  <w:tcW w:w="736" w:type="pct"/>
                  <w:tcBorders>
                    <w:tl2br w:val="nil"/>
                    <w:tr2bl w:val="nil"/>
                  </w:tcBorders>
                  <w:shd w:val="clear" w:color="auto" w:fill="auto"/>
                  <w:noWrap w:val="0"/>
                  <w:vAlign w:val="center"/>
                </w:tcPr>
                <w:p w14:paraId="61D9BDEF">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8.15 </w:t>
                  </w:r>
                </w:p>
              </w:tc>
              <w:tc>
                <w:tcPr>
                  <w:tcW w:w="746" w:type="pct"/>
                  <w:tcBorders>
                    <w:tl2br w:val="nil"/>
                    <w:tr2bl w:val="nil"/>
                  </w:tcBorders>
                  <w:shd w:val="clear" w:color="auto" w:fill="auto"/>
                  <w:noWrap w:val="0"/>
                  <w:vAlign w:val="center"/>
                </w:tcPr>
                <w:p w14:paraId="6A8A63E7">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0.024</w:t>
                  </w:r>
                </w:p>
              </w:tc>
              <w:tc>
                <w:tcPr>
                  <w:tcW w:w="904" w:type="pct"/>
                  <w:tcBorders>
                    <w:tl2br w:val="nil"/>
                    <w:tr2bl w:val="nil"/>
                  </w:tcBorders>
                  <w:shd w:val="clear" w:color="auto" w:fill="auto"/>
                  <w:noWrap w:val="0"/>
                  <w:vAlign w:val="center"/>
                </w:tcPr>
                <w:p w14:paraId="24FA45D8">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20</w:t>
                  </w:r>
                </w:p>
              </w:tc>
              <w:tc>
                <w:tcPr>
                  <w:tcW w:w="541" w:type="pct"/>
                  <w:tcBorders>
                    <w:tl2br w:val="nil"/>
                    <w:tr2bl w:val="nil"/>
                  </w:tcBorders>
                  <w:shd w:val="clear" w:color="auto" w:fill="auto"/>
                  <w:noWrap w:val="0"/>
                  <w:vAlign w:val="center"/>
                </w:tcPr>
                <w:p w14:paraId="2947EF21">
                  <w:pPr>
                    <w:spacing w:line="400" w:lineRule="exact"/>
                    <w:jc w:val="center"/>
                    <w:rPr>
                      <w:rFonts w:hint="default" w:ascii="Times New Roman" w:hAnsi="Times New Roman" w:eastAsia="宋体" w:cs="Times New Roman"/>
                      <w:b w:val="0"/>
                      <w:bCs w:val="0"/>
                      <w:color w:val="auto"/>
                      <w:spacing w:val="0"/>
                      <w:sz w:val="22"/>
                      <w:szCs w:val="21"/>
                      <w:highlight w:val="none"/>
                      <w:lang w:val="zh-CN" w:eastAsia="zh-CN" w:bidi="zh-CN"/>
                    </w:rPr>
                  </w:pPr>
                  <w:r>
                    <w:rPr>
                      <w:rFonts w:hint="default" w:ascii="Times New Roman" w:hAnsi="Times New Roman" w:eastAsia="宋体" w:cs="Times New Roman"/>
                      <w:b w:val="0"/>
                      <w:bCs w:val="0"/>
                      <w:color w:val="auto"/>
                      <w:spacing w:val="0"/>
                      <w:szCs w:val="21"/>
                      <w:highlight w:val="none"/>
                    </w:rPr>
                    <w:t>是</w:t>
                  </w:r>
                </w:p>
              </w:tc>
            </w:tr>
            <w:tr w14:paraId="10E374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continue"/>
                  <w:tcBorders>
                    <w:tl2br w:val="nil"/>
                    <w:tr2bl w:val="nil"/>
                  </w:tcBorders>
                  <w:noWrap w:val="0"/>
                  <w:vAlign w:val="center"/>
                </w:tcPr>
                <w:p w14:paraId="63CC50AA">
                  <w:pPr>
                    <w:keepNext w:val="0"/>
                    <w:keepLines w:val="0"/>
                    <w:widowControl/>
                    <w:suppressLineNumbers w:val="0"/>
                    <w:jc w:val="center"/>
                    <w:textAlignment w:val="center"/>
                    <w:rPr>
                      <w:rFonts w:hint="default" w:ascii="Times New Roman" w:hAnsi="Times New Roman" w:eastAsia="宋体" w:cs="Times New Roman"/>
                      <w:b w:val="0"/>
                      <w:bCs/>
                      <w:color w:val="auto"/>
                      <w:spacing w:val="0"/>
                      <w:sz w:val="21"/>
                      <w:szCs w:val="21"/>
                      <w:highlight w:val="none"/>
                      <w:lang w:val="en-US" w:eastAsia="zh-CN"/>
                    </w:rPr>
                  </w:pPr>
                </w:p>
              </w:tc>
              <w:tc>
                <w:tcPr>
                  <w:tcW w:w="531" w:type="pct"/>
                  <w:tcBorders>
                    <w:tl2br w:val="nil"/>
                    <w:tr2bl w:val="nil"/>
                  </w:tcBorders>
                  <w:shd w:val="clear" w:color="auto" w:fill="auto"/>
                  <w:noWrap w:val="0"/>
                  <w:vAlign w:val="center"/>
                </w:tcPr>
                <w:p w14:paraId="5E4F4DC3">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SO</w:t>
                  </w:r>
                  <w:r>
                    <w:rPr>
                      <w:rFonts w:hint="default" w:ascii="Times New Roman" w:hAnsi="Times New Roman" w:cs="Times New Roman"/>
                      <w:color w:val="auto"/>
                      <w:spacing w:val="0"/>
                      <w:kern w:val="2"/>
                      <w:sz w:val="21"/>
                      <w:szCs w:val="21"/>
                      <w:vertAlign w:val="subscript"/>
                      <w:lang w:val="en-US" w:eastAsia="zh-CN" w:bidi="ar-SA"/>
                    </w:rPr>
                    <w:t>2</w:t>
                  </w:r>
                </w:p>
              </w:tc>
              <w:tc>
                <w:tcPr>
                  <w:tcW w:w="457" w:type="pct"/>
                  <w:vMerge w:val="continue"/>
                  <w:tcBorders>
                    <w:tl2br w:val="nil"/>
                    <w:tr2bl w:val="nil"/>
                  </w:tcBorders>
                  <w:noWrap w:val="0"/>
                  <w:vAlign w:val="center"/>
                </w:tcPr>
                <w:p w14:paraId="791C1D6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p>
              </w:tc>
              <w:tc>
                <w:tcPr>
                  <w:tcW w:w="550" w:type="pct"/>
                  <w:tcBorders>
                    <w:tl2br w:val="nil"/>
                    <w:tr2bl w:val="nil"/>
                  </w:tcBorders>
                  <w:shd w:val="clear" w:color="auto" w:fill="auto"/>
                  <w:noWrap w:val="0"/>
                  <w:vAlign w:val="center"/>
                </w:tcPr>
                <w:p w14:paraId="499223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0.24</w:t>
                  </w:r>
                </w:p>
              </w:tc>
              <w:tc>
                <w:tcPr>
                  <w:tcW w:w="736" w:type="pct"/>
                  <w:tcBorders>
                    <w:tl2br w:val="nil"/>
                    <w:tr2bl w:val="nil"/>
                  </w:tcBorders>
                  <w:shd w:val="clear" w:color="auto" w:fill="auto"/>
                  <w:noWrap w:val="0"/>
                  <w:vAlign w:val="center"/>
                </w:tcPr>
                <w:p w14:paraId="5E8FA3D4">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14.82 </w:t>
                  </w:r>
                </w:p>
              </w:tc>
              <w:tc>
                <w:tcPr>
                  <w:tcW w:w="746" w:type="pct"/>
                  <w:tcBorders>
                    <w:tl2br w:val="nil"/>
                    <w:tr2bl w:val="nil"/>
                  </w:tcBorders>
                  <w:shd w:val="clear" w:color="auto" w:fill="auto"/>
                  <w:noWrap w:val="0"/>
                  <w:vAlign w:val="center"/>
                </w:tcPr>
                <w:p w14:paraId="4B419CF2">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0.042</w:t>
                  </w:r>
                </w:p>
              </w:tc>
              <w:tc>
                <w:tcPr>
                  <w:tcW w:w="904" w:type="pct"/>
                  <w:tcBorders>
                    <w:tl2br w:val="nil"/>
                    <w:tr2bl w:val="nil"/>
                  </w:tcBorders>
                  <w:shd w:val="clear" w:color="auto" w:fill="auto"/>
                  <w:noWrap w:val="0"/>
                  <w:vAlign w:val="center"/>
                </w:tcPr>
                <w:p w14:paraId="3A8B83E5">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50</w:t>
                  </w:r>
                </w:p>
              </w:tc>
              <w:tc>
                <w:tcPr>
                  <w:tcW w:w="541" w:type="pct"/>
                  <w:tcBorders>
                    <w:tl2br w:val="nil"/>
                    <w:tr2bl w:val="nil"/>
                  </w:tcBorders>
                  <w:shd w:val="clear" w:color="auto" w:fill="auto"/>
                  <w:noWrap w:val="0"/>
                  <w:vAlign w:val="center"/>
                </w:tcPr>
                <w:p w14:paraId="6ED8E6A1">
                  <w:pPr>
                    <w:spacing w:line="400" w:lineRule="exact"/>
                    <w:jc w:val="center"/>
                    <w:rPr>
                      <w:rFonts w:hint="default" w:ascii="Times New Roman" w:hAnsi="Times New Roman" w:eastAsia="宋体" w:cs="Times New Roman"/>
                      <w:b w:val="0"/>
                      <w:bCs w:val="0"/>
                      <w:color w:val="auto"/>
                      <w:spacing w:val="0"/>
                      <w:sz w:val="22"/>
                      <w:szCs w:val="21"/>
                      <w:highlight w:val="none"/>
                      <w:lang w:val="zh-CN" w:eastAsia="zh-CN" w:bidi="zh-CN"/>
                    </w:rPr>
                  </w:pPr>
                  <w:r>
                    <w:rPr>
                      <w:rFonts w:hint="default" w:ascii="Times New Roman" w:hAnsi="Times New Roman" w:eastAsia="宋体" w:cs="Times New Roman"/>
                      <w:b w:val="0"/>
                      <w:bCs w:val="0"/>
                      <w:color w:val="auto"/>
                      <w:spacing w:val="0"/>
                      <w:szCs w:val="21"/>
                      <w:highlight w:val="none"/>
                    </w:rPr>
                    <w:t>是</w:t>
                  </w:r>
                </w:p>
              </w:tc>
            </w:tr>
            <w:tr w14:paraId="0A48FF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2" w:type="pct"/>
                  <w:vMerge w:val="continue"/>
                  <w:tcBorders>
                    <w:tl2br w:val="nil"/>
                    <w:tr2bl w:val="nil"/>
                  </w:tcBorders>
                  <w:noWrap w:val="0"/>
                  <w:vAlign w:val="center"/>
                </w:tcPr>
                <w:p w14:paraId="7EA63D93">
                  <w:pPr>
                    <w:keepNext w:val="0"/>
                    <w:keepLines w:val="0"/>
                    <w:widowControl/>
                    <w:suppressLineNumbers w:val="0"/>
                    <w:jc w:val="center"/>
                    <w:textAlignment w:val="center"/>
                    <w:rPr>
                      <w:rFonts w:hint="default" w:ascii="Times New Roman" w:hAnsi="Times New Roman" w:eastAsia="宋体" w:cs="Times New Roman"/>
                      <w:b w:val="0"/>
                      <w:bCs/>
                      <w:color w:val="auto"/>
                      <w:spacing w:val="0"/>
                      <w:sz w:val="21"/>
                      <w:szCs w:val="21"/>
                      <w:highlight w:val="none"/>
                      <w:lang w:val="en-US" w:eastAsia="zh-CN"/>
                    </w:rPr>
                  </w:pPr>
                </w:p>
              </w:tc>
              <w:tc>
                <w:tcPr>
                  <w:tcW w:w="531" w:type="pct"/>
                  <w:tcBorders>
                    <w:tl2br w:val="nil"/>
                    <w:tr2bl w:val="nil"/>
                  </w:tcBorders>
                  <w:shd w:val="clear" w:color="auto" w:fill="auto"/>
                  <w:noWrap w:val="0"/>
                  <w:vAlign w:val="center"/>
                </w:tcPr>
                <w:p w14:paraId="0F568AA2">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457" w:type="pct"/>
                  <w:vMerge w:val="continue"/>
                  <w:tcBorders>
                    <w:tl2br w:val="nil"/>
                    <w:tr2bl w:val="nil"/>
                  </w:tcBorders>
                  <w:noWrap w:val="0"/>
                  <w:vAlign w:val="center"/>
                </w:tcPr>
                <w:p w14:paraId="6BD5532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val="0"/>
                      <w:bCs w:val="0"/>
                      <w:color w:val="auto"/>
                      <w:spacing w:val="0"/>
                      <w:szCs w:val="21"/>
                      <w:highlight w:val="none"/>
                      <w:lang w:val="en-US" w:eastAsia="zh-CN"/>
                    </w:rPr>
                  </w:pPr>
                </w:p>
              </w:tc>
              <w:tc>
                <w:tcPr>
                  <w:tcW w:w="550" w:type="pct"/>
                  <w:tcBorders>
                    <w:tl2br w:val="nil"/>
                    <w:tr2bl w:val="nil"/>
                  </w:tcBorders>
                  <w:shd w:val="clear" w:color="auto" w:fill="auto"/>
                  <w:noWrap w:val="0"/>
                  <w:vAlign w:val="center"/>
                </w:tcPr>
                <w:p w14:paraId="2E882A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1.638</w:t>
                  </w:r>
                </w:p>
              </w:tc>
              <w:tc>
                <w:tcPr>
                  <w:tcW w:w="736" w:type="pct"/>
                  <w:tcBorders>
                    <w:tl2br w:val="nil"/>
                    <w:tr2bl w:val="nil"/>
                  </w:tcBorders>
                  <w:shd w:val="clear" w:color="auto" w:fill="auto"/>
                  <w:noWrap w:val="0"/>
                  <w:vAlign w:val="center"/>
                </w:tcPr>
                <w:p w14:paraId="23AADE37">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100 </w:t>
                  </w:r>
                </w:p>
              </w:tc>
              <w:tc>
                <w:tcPr>
                  <w:tcW w:w="746" w:type="pct"/>
                  <w:tcBorders>
                    <w:tl2br w:val="nil"/>
                    <w:tr2bl w:val="nil"/>
                  </w:tcBorders>
                  <w:shd w:val="clear" w:color="auto" w:fill="auto"/>
                  <w:noWrap w:val="0"/>
                  <w:vAlign w:val="center"/>
                </w:tcPr>
                <w:p w14:paraId="56287289">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eastAsia" w:ascii="Times New Roman" w:hAnsi="Times New Roman" w:eastAsia="宋体" w:cs="Times New Roman"/>
                      <w:color w:val="auto"/>
                      <w:spacing w:val="0"/>
                      <w:sz w:val="21"/>
                      <w:szCs w:val="21"/>
                      <w:lang w:val="en-US" w:eastAsia="zh-CN"/>
                    </w:rPr>
                    <w:t>0.288</w:t>
                  </w:r>
                </w:p>
              </w:tc>
              <w:tc>
                <w:tcPr>
                  <w:tcW w:w="904" w:type="pct"/>
                  <w:tcBorders>
                    <w:tl2br w:val="nil"/>
                    <w:tr2bl w:val="nil"/>
                  </w:tcBorders>
                  <w:shd w:val="clear" w:color="auto" w:fill="auto"/>
                  <w:noWrap w:val="0"/>
                  <w:vAlign w:val="center"/>
                </w:tcPr>
                <w:p w14:paraId="7C93ABA4">
                  <w:pPr>
                    <w:widowControl/>
                    <w:spacing w:line="240" w:lineRule="auto"/>
                    <w:ind w:firstLine="0" w:firstLineChars="0"/>
                    <w:jc w:val="center"/>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0</w:t>
                  </w:r>
                </w:p>
              </w:tc>
              <w:tc>
                <w:tcPr>
                  <w:tcW w:w="541" w:type="pct"/>
                  <w:tcBorders>
                    <w:tl2br w:val="nil"/>
                    <w:tr2bl w:val="nil"/>
                  </w:tcBorders>
                  <w:shd w:val="clear" w:color="auto" w:fill="auto"/>
                  <w:noWrap w:val="0"/>
                  <w:vAlign w:val="center"/>
                </w:tcPr>
                <w:p w14:paraId="0DCC31F0">
                  <w:pPr>
                    <w:spacing w:line="400" w:lineRule="exact"/>
                    <w:jc w:val="center"/>
                    <w:rPr>
                      <w:rFonts w:hint="default" w:ascii="Times New Roman" w:hAnsi="Times New Roman" w:eastAsia="宋体" w:cs="Times New Roman"/>
                      <w:b w:val="0"/>
                      <w:bCs w:val="0"/>
                      <w:color w:val="auto"/>
                      <w:spacing w:val="0"/>
                      <w:sz w:val="22"/>
                      <w:szCs w:val="21"/>
                      <w:highlight w:val="none"/>
                      <w:lang w:val="zh-CN" w:eastAsia="zh-CN" w:bidi="zh-CN"/>
                    </w:rPr>
                  </w:pPr>
                  <w:r>
                    <w:rPr>
                      <w:rFonts w:hint="default" w:ascii="Times New Roman" w:hAnsi="Times New Roman" w:eastAsia="宋体" w:cs="Times New Roman"/>
                      <w:b w:val="0"/>
                      <w:bCs w:val="0"/>
                      <w:color w:val="auto"/>
                      <w:spacing w:val="0"/>
                      <w:szCs w:val="21"/>
                      <w:highlight w:val="none"/>
                    </w:rPr>
                    <w:t>是</w:t>
                  </w:r>
                </w:p>
              </w:tc>
            </w:tr>
          </w:tbl>
          <w:p w14:paraId="27FC7EFA">
            <w:pPr>
              <w:widowControl/>
              <w:adjustRightInd w:val="0"/>
              <w:snapToGrid w:val="0"/>
              <w:spacing w:line="500" w:lineRule="exact"/>
              <w:ind w:firstLine="480" w:firstLineChars="200"/>
              <w:rPr>
                <w:rFonts w:hint="default" w:ascii="Times New Roman" w:hAnsi="Times New Roman" w:eastAsia="宋体" w:cs="Times New Roman"/>
                <w:color w:val="auto"/>
                <w:spacing w:val="0"/>
                <w:kern w:val="2"/>
                <w:sz w:val="24"/>
                <w:szCs w:val="24"/>
                <w:highlight w:val="none"/>
                <w:lang w:val="en-US" w:eastAsia="zh-CN" w:bidi="ar-SA"/>
              </w:rPr>
            </w:pPr>
            <w:r>
              <w:rPr>
                <w:rFonts w:hint="default" w:ascii="Times New Roman" w:hAnsi="Times New Roman" w:eastAsia="宋体" w:cs="Times New Roman"/>
                <w:color w:val="auto"/>
                <w:spacing w:val="0"/>
                <w:kern w:val="2"/>
                <w:sz w:val="24"/>
                <w:szCs w:val="24"/>
                <w:highlight w:val="none"/>
                <w:lang w:val="en-US" w:eastAsia="zh-CN" w:bidi="ar"/>
              </w:rPr>
              <w:t>综上可知，</w:t>
            </w:r>
            <w:r>
              <w:rPr>
                <w:rFonts w:hint="default" w:ascii="Times New Roman" w:hAnsi="Times New Roman" w:eastAsia="宋体" w:cs="Times New Roman"/>
                <w:color w:val="auto"/>
                <w:spacing w:val="0"/>
                <w:kern w:val="2"/>
                <w:sz w:val="24"/>
                <w:szCs w:val="24"/>
                <w:highlight w:val="none"/>
                <w:lang w:val="en-US" w:eastAsia="zh-CN" w:bidi="ar-SA"/>
              </w:rPr>
              <w:t>本项目废气</w:t>
            </w:r>
            <w:r>
              <w:rPr>
                <w:rFonts w:hint="default" w:ascii="Times New Roman" w:hAnsi="Times New Roman" w:eastAsia="宋体" w:cs="Times New Roman"/>
                <w:color w:val="auto"/>
                <w:spacing w:val="0"/>
                <w:sz w:val="24"/>
                <w:highlight w:val="none"/>
                <w:lang w:val="en-US" w:eastAsia="zh-CN"/>
              </w:rPr>
              <w:t>颗粒物、SO</w:t>
            </w:r>
            <w:r>
              <w:rPr>
                <w:rFonts w:hint="default" w:ascii="Times New Roman" w:hAnsi="Times New Roman" w:eastAsia="宋体" w:cs="Times New Roman"/>
                <w:color w:val="auto"/>
                <w:spacing w:val="0"/>
                <w:sz w:val="24"/>
                <w:highlight w:val="none"/>
                <w:vertAlign w:val="subscript"/>
                <w:lang w:val="en-US" w:eastAsia="zh-CN"/>
              </w:rPr>
              <w:t>2</w:t>
            </w:r>
            <w:r>
              <w:rPr>
                <w:rFonts w:hint="default" w:ascii="Times New Roman" w:hAnsi="Times New Roman" w:eastAsia="宋体" w:cs="Times New Roman"/>
                <w:color w:val="auto"/>
                <w:spacing w:val="0"/>
                <w:sz w:val="24"/>
                <w:highlight w:val="none"/>
                <w:lang w:val="en-US" w:eastAsia="zh-CN"/>
              </w:rPr>
              <w:t>、NOx</w:t>
            </w:r>
            <w:r>
              <w:rPr>
                <w:rFonts w:hint="default" w:ascii="Times New Roman" w:hAnsi="Times New Roman" w:eastAsia="宋体" w:cs="Times New Roman"/>
                <w:color w:val="auto"/>
                <w:spacing w:val="0"/>
                <w:kern w:val="2"/>
                <w:sz w:val="24"/>
                <w:szCs w:val="24"/>
                <w:highlight w:val="none"/>
                <w:lang w:val="en-US" w:eastAsia="zh-CN" w:bidi="ar-SA"/>
              </w:rPr>
              <w:t>可以满足</w:t>
            </w:r>
            <w:r>
              <w:rPr>
                <w:rFonts w:hint="default" w:ascii="Times New Roman" w:hAnsi="Times New Roman" w:eastAsia="宋体" w:cs="Times New Roman"/>
                <w:color w:val="auto"/>
                <w:sz w:val="24"/>
                <w:szCs w:val="24"/>
                <w:highlight w:val="none"/>
              </w:rPr>
              <w:t>《锅炉大气污染物排放标准》（GB13271-2014）</w:t>
            </w:r>
            <w:r>
              <w:rPr>
                <w:rFonts w:hint="default" w:ascii="Times New Roman" w:hAnsi="Times New Roman" w:eastAsia="宋体" w:cs="Times New Roman"/>
                <w:color w:val="auto"/>
                <w:spacing w:val="0"/>
                <w:sz w:val="24"/>
                <w:highlight w:val="none"/>
                <w:lang w:val="en-US" w:eastAsia="zh-CN"/>
              </w:rPr>
              <w:t>。</w:t>
            </w:r>
            <w:r>
              <w:rPr>
                <w:rFonts w:hint="default" w:ascii="Times New Roman" w:hAnsi="Times New Roman" w:eastAsia="宋体" w:cs="Times New Roman"/>
                <w:bCs/>
                <w:color w:val="auto"/>
                <w:sz w:val="24"/>
                <w:szCs w:val="24"/>
                <w:highlight w:val="none"/>
                <w:lang w:val="en-US" w:eastAsia="zh-CN"/>
              </w:rPr>
              <w:t>锅炉</w:t>
            </w:r>
            <w:r>
              <w:rPr>
                <w:rFonts w:hint="default" w:ascii="Times New Roman" w:hAnsi="Times New Roman" w:eastAsia="宋体" w:cs="Times New Roman"/>
                <w:bCs/>
                <w:color w:val="auto"/>
                <w:sz w:val="24"/>
                <w:szCs w:val="24"/>
                <w:highlight w:val="none"/>
              </w:rPr>
              <w:t>烟囱高度根据《锅炉大气污染物排放标准》（GB13271-2014）</w:t>
            </w:r>
            <w:r>
              <w:rPr>
                <w:rFonts w:hint="eastAsia" w:ascii="Times New Roman" w:hAnsi="Times New Roman"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lang w:eastAsia="zh-CN"/>
              </w:rPr>
              <w:t>燃气锅炉烟囱不低于8米</w:t>
            </w:r>
            <w:r>
              <w:rPr>
                <w:rFonts w:hint="eastAsia" w:ascii="Times New Roman" w:hAnsi="Times New Roman" w:cs="Times New Roman"/>
                <w:bCs/>
                <w:color w:val="auto"/>
                <w:sz w:val="24"/>
                <w:szCs w:val="24"/>
                <w:highlight w:val="none"/>
                <w:lang w:eastAsia="zh-CN"/>
              </w:rPr>
              <w:t>。新建锅炉房的</w:t>
            </w:r>
            <w:r>
              <w:rPr>
                <w:rFonts w:hint="eastAsia" w:ascii="Times New Roman" w:hAnsi="Times New Roman" w:cs="Times New Roman"/>
                <w:bCs/>
                <w:color w:val="auto"/>
                <w:sz w:val="24"/>
                <w:szCs w:val="24"/>
                <w:highlight w:val="none"/>
                <w:lang w:val="en-US" w:eastAsia="zh-CN"/>
              </w:rPr>
              <w:t>烟囱</w:t>
            </w:r>
            <w:r>
              <w:rPr>
                <w:rFonts w:hint="eastAsia" w:ascii="Times New Roman" w:hAnsi="Times New Roman" w:cs="Times New Roman"/>
                <w:bCs/>
                <w:color w:val="auto"/>
                <w:sz w:val="24"/>
                <w:szCs w:val="24"/>
                <w:highlight w:val="none"/>
                <w:lang w:eastAsia="zh-CN"/>
              </w:rPr>
              <w:t>周围半径200m距离内有建筑物时，其烟</w:t>
            </w:r>
            <w:r>
              <w:rPr>
                <w:rFonts w:hint="eastAsia" w:ascii="Times New Roman" w:hAnsi="Times New Roman" w:cs="Times New Roman"/>
                <w:bCs/>
                <w:color w:val="auto"/>
                <w:sz w:val="24"/>
                <w:szCs w:val="24"/>
                <w:highlight w:val="none"/>
                <w:lang w:val="en-US" w:eastAsia="zh-CN"/>
              </w:rPr>
              <w:t>囱</w:t>
            </w:r>
            <w:r>
              <w:rPr>
                <w:rFonts w:hint="eastAsia" w:ascii="Times New Roman" w:hAnsi="Times New Roman" w:cs="Times New Roman"/>
                <w:bCs/>
                <w:color w:val="auto"/>
                <w:sz w:val="24"/>
                <w:szCs w:val="24"/>
                <w:highlight w:val="none"/>
                <w:lang w:eastAsia="zh-CN"/>
              </w:rPr>
              <w:t>应高出最高建筑物3m以上”。</w:t>
            </w:r>
            <w:r>
              <w:rPr>
                <w:rFonts w:hint="default" w:ascii="Times New Roman" w:hAnsi="Times New Roman" w:eastAsia="宋体" w:cs="Times New Roman"/>
                <w:bCs/>
                <w:color w:val="auto"/>
                <w:sz w:val="24"/>
                <w:szCs w:val="24"/>
                <w:highlight w:val="none"/>
                <w:lang w:val="en-US" w:eastAsia="zh-CN"/>
              </w:rPr>
              <w:t>本项目</w:t>
            </w:r>
            <w:r>
              <w:rPr>
                <w:rFonts w:hint="eastAsia" w:ascii="Times New Roman" w:hAnsi="Times New Roman" w:cs="Times New Roman"/>
                <w:bCs/>
                <w:color w:val="auto"/>
                <w:sz w:val="24"/>
                <w:szCs w:val="24"/>
                <w:highlight w:val="none"/>
                <w:lang w:val="en-US" w:eastAsia="zh-CN"/>
              </w:rPr>
              <w:t>烟囱</w:t>
            </w:r>
            <w:r>
              <w:rPr>
                <w:rFonts w:hint="eastAsia" w:ascii="Times New Roman" w:hAnsi="Times New Roman" w:cs="Times New Roman"/>
                <w:bCs/>
                <w:color w:val="auto"/>
                <w:sz w:val="24"/>
                <w:szCs w:val="24"/>
                <w:highlight w:val="none"/>
                <w:lang w:eastAsia="zh-CN"/>
              </w:rPr>
              <w:t>周围半径200m距离内</w:t>
            </w:r>
            <w:r>
              <w:rPr>
                <w:rFonts w:hint="eastAsia" w:ascii="Times New Roman" w:hAnsi="Times New Roman" w:cs="Times New Roman"/>
                <w:bCs/>
                <w:color w:val="auto"/>
                <w:sz w:val="24"/>
                <w:szCs w:val="24"/>
                <w:highlight w:val="none"/>
                <w:lang w:val="en-US" w:eastAsia="zh-CN"/>
              </w:rPr>
              <w:t>最高建筑物为5m高边牛村村舍，本项目</w:t>
            </w:r>
            <w:r>
              <w:rPr>
                <w:rFonts w:hint="default" w:ascii="Times New Roman" w:hAnsi="Times New Roman" w:eastAsia="宋体" w:cs="Times New Roman"/>
                <w:bCs/>
                <w:color w:val="auto"/>
                <w:sz w:val="24"/>
                <w:szCs w:val="24"/>
                <w:highlight w:val="none"/>
                <w:lang w:val="en-US" w:eastAsia="zh-CN"/>
              </w:rPr>
              <w:t>烟囱高度</w:t>
            </w:r>
            <w:r>
              <w:rPr>
                <w:rFonts w:hint="eastAsia" w:ascii="Times New Roman" w:hAnsi="Times New Roman" w:cs="Times New Roman"/>
                <w:bCs/>
                <w:color w:val="auto"/>
                <w:sz w:val="24"/>
                <w:szCs w:val="24"/>
                <w:highlight w:val="none"/>
                <w:lang w:val="en-US" w:eastAsia="zh-CN"/>
              </w:rPr>
              <w:t>8m</w:t>
            </w:r>
            <w:r>
              <w:rPr>
                <w:rFonts w:hint="default" w:ascii="Times New Roman" w:hAnsi="Times New Roman" w:eastAsia="宋体" w:cs="Times New Roman"/>
                <w:bCs/>
                <w:color w:val="auto"/>
                <w:sz w:val="24"/>
                <w:szCs w:val="24"/>
                <w:highlight w:val="none"/>
                <w:lang w:val="en-US" w:eastAsia="zh-CN"/>
              </w:rPr>
              <w:t>，满足</w:t>
            </w:r>
            <w:r>
              <w:rPr>
                <w:rFonts w:hint="default" w:ascii="Times New Roman" w:hAnsi="Times New Roman" w:eastAsia="宋体" w:cs="Times New Roman"/>
                <w:bCs/>
                <w:color w:val="auto"/>
                <w:sz w:val="24"/>
                <w:szCs w:val="24"/>
                <w:highlight w:val="none"/>
              </w:rPr>
              <w:t>《锅炉大气污染物排放标准》（GB13271-2014）</w:t>
            </w:r>
            <w:r>
              <w:rPr>
                <w:rFonts w:hint="default" w:ascii="Times New Roman" w:hAnsi="Times New Roman" w:eastAsia="宋体" w:cs="Times New Roman"/>
                <w:bCs/>
                <w:color w:val="auto"/>
                <w:sz w:val="24"/>
                <w:szCs w:val="24"/>
                <w:highlight w:val="none"/>
                <w:lang w:val="en-US" w:eastAsia="zh-CN"/>
              </w:rPr>
              <w:t>的要求。</w:t>
            </w:r>
          </w:p>
          <w:p w14:paraId="5FE03D4F">
            <w:pPr>
              <w:pStyle w:val="25"/>
              <w:keepNext w:val="0"/>
              <w:keepLines w:val="0"/>
              <w:pageBreakBefore w:val="0"/>
              <w:widowControl w:val="0"/>
              <w:kinsoku/>
              <w:wordWrap/>
              <w:overflowPunct/>
              <w:topLinePunct w:val="0"/>
              <w:autoSpaceDE w:val="0"/>
              <w:autoSpaceDN w:val="0"/>
              <w:bidi w:val="0"/>
              <w:adjustRightInd/>
              <w:snapToGrid w:val="0"/>
              <w:spacing w:before="0" w:beforeLines="50" w:line="360" w:lineRule="auto"/>
              <w:ind w:firstLine="480" w:firstLineChars="200"/>
              <w:jc w:val="both"/>
              <w:textAlignment w:val="auto"/>
              <w:rPr>
                <w:rFonts w:hint="default" w:ascii="Times New Roman" w:hAnsi="Times New Roman" w:cs="Times New Roman"/>
                <w:bCs/>
                <w:color w:val="auto"/>
                <w:spacing w:val="0"/>
                <w:sz w:val="24"/>
                <w:szCs w:val="24"/>
                <w:highlight w:val="none"/>
                <w:lang w:val="en-US" w:eastAsia="zh-CN"/>
              </w:rPr>
            </w:pPr>
            <w:r>
              <w:rPr>
                <w:rFonts w:hint="eastAsia" w:ascii="Times New Roman" w:hAnsi="Times New Roman" w:cs="Times New Roman"/>
                <w:bCs/>
                <w:color w:val="auto"/>
                <w:spacing w:val="0"/>
                <w:sz w:val="24"/>
                <w:szCs w:val="24"/>
                <w:highlight w:val="none"/>
                <w:lang w:val="en-US" w:eastAsia="zh-CN"/>
              </w:rPr>
              <w:t>2</w:t>
            </w:r>
            <w:r>
              <w:rPr>
                <w:rFonts w:hint="default" w:ascii="Times New Roman" w:hAnsi="Times New Roman" w:cs="Times New Roman"/>
                <w:bCs/>
                <w:color w:val="auto"/>
                <w:spacing w:val="0"/>
                <w:sz w:val="24"/>
                <w:szCs w:val="24"/>
                <w:highlight w:val="none"/>
                <w:lang w:val="en-US" w:eastAsia="zh-CN"/>
              </w:rPr>
              <w:t>、废气治理设施可行性分析</w:t>
            </w:r>
          </w:p>
          <w:p w14:paraId="4397A5B6">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eastAsia="zh-CN"/>
              </w:rPr>
            </w:pPr>
            <w:r>
              <w:rPr>
                <w:rFonts w:hint="default" w:ascii="Times New Roman" w:hAnsi="Times New Roman" w:cs="Times New Roman"/>
                <w:bCs/>
                <w:color w:val="auto"/>
                <w:spacing w:val="0"/>
                <w:sz w:val="24"/>
                <w:szCs w:val="24"/>
                <w:highlight w:val="none"/>
                <w:lang w:val="en-US" w:eastAsia="zh-CN"/>
              </w:rPr>
              <w:t>①废气治理措施</w:t>
            </w:r>
          </w:p>
          <w:p w14:paraId="3EA1EE2B">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eastAsia="zh-CN"/>
              </w:rPr>
            </w:pPr>
            <w:r>
              <w:rPr>
                <w:rFonts w:hint="default" w:ascii="Times New Roman" w:hAnsi="Times New Roman" w:cs="Times New Roman"/>
                <w:bCs/>
                <w:color w:val="auto"/>
                <w:spacing w:val="0"/>
                <w:sz w:val="24"/>
                <w:szCs w:val="24"/>
                <w:highlight w:val="none"/>
                <w:lang w:val="en-US" w:eastAsia="zh-CN"/>
              </w:rPr>
              <w:t>参考《工业锅炉污染防治可行技术指南》（HJ1178—2021）文件可知，低氮燃烧设备是低氮燃烧技术的载体。低氮燃烧技术主要包括低氮燃烧器、炉膛整体空气分级。燃烧技术、烟气再循环技术等，具有投资成本低、运行维护方便等特点。采用该技术时，还应协同控制一氧化碳等碳的不完全燃烧产物。燃气锅炉低氮燃烧器的主要工作原理是将燃气与空气充分混合并燃烧，从而达到降低 NOx 排放的目的。预混式燃烧器降低NOx 的原理主要基于其燃烧过程的特点。预混燃烧过程中，燃气与空气在燃烧前已经充分混合，形成均匀的可燃混合气。这种均匀混合确保了燃烧时每个燃气分子都能与氧气充分接触，从而减少了局部高温区域的形成，避免了氮氧化物的高温生成条件。此外，预混燃烧还减少了燃料型氮氧化物和快速型氮氧化物的生成，进一步降低了NOx的浓度。本项目燃气锅炉自身配置低氮燃烧技术设施，无需另行外部安装。本项目废气治理措施与《排污许可证申请与核发技术规范 锅炉》（HJ953-2018）中废气治理可行技术对比情况详见下表。</w:t>
            </w:r>
          </w:p>
          <w:p w14:paraId="40A24135">
            <w:pPr>
              <w:pStyle w:val="139"/>
              <w:keepNext w:val="0"/>
              <w:keepLines w:val="0"/>
              <w:pageBreakBefore w:val="0"/>
              <w:widowControl w:val="0"/>
              <w:kinsoku/>
              <w:wordWrap/>
              <w:overflowPunct w:val="0"/>
              <w:topLinePunct w:val="0"/>
              <w:autoSpaceDE w:val="0"/>
              <w:autoSpaceDN w:val="0"/>
              <w:bidi w:val="0"/>
              <w:adjustRightInd w:val="0"/>
              <w:snapToGrid/>
              <w:spacing w:before="157" w:beforeLines="50" w:line="240" w:lineRule="auto"/>
              <w:jc w:val="center"/>
              <w:textAlignment w:val="baseline"/>
              <w:rPr>
                <w:rFonts w:hint="default" w:ascii="Times New Roman" w:hAnsi="Times New Roman" w:eastAsia="宋体" w:cs="Times New Roman"/>
                <w:b/>
                <w:bCs/>
                <w:color w:val="auto"/>
                <w:spacing w:val="0"/>
                <w:sz w:val="24"/>
                <w:szCs w:val="24"/>
                <w:lang w:val="en-US" w:eastAsia="zh-CN"/>
              </w:rPr>
            </w:pPr>
            <w:r>
              <w:rPr>
                <w:rFonts w:hint="default" w:ascii="Times New Roman" w:hAnsi="Times New Roman" w:eastAsia="宋体" w:cs="Times New Roman"/>
                <w:b/>
                <w:bCs/>
                <w:color w:val="auto"/>
                <w:spacing w:val="0"/>
                <w:sz w:val="24"/>
                <w:szCs w:val="24"/>
                <w:lang w:val="en-US" w:eastAsia="zh-CN"/>
              </w:rPr>
              <w:t>表4-</w:t>
            </w:r>
            <w:r>
              <w:rPr>
                <w:rFonts w:hint="default" w:ascii="Times New Roman" w:hAnsi="Times New Roman" w:cs="Times New Roman"/>
                <w:b/>
                <w:bCs/>
                <w:color w:val="auto"/>
                <w:spacing w:val="0"/>
                <w:sz w:val="24"/>
                <w:szCs w:val="24"/>
                <w:lang w:val="en-US" w:eastAsia="zh-CN"/>
              </w:rPr>
              <w:t xml:space="preserve">5   </w:t>
            </w:r>
            <w:r>
              <w:rPr>
                <w:rFonts w:hint="default" w:ascii="Times New Roman" w:hAnsi="Times New Roman" w:eastAsia="宋体" w:cs="Times New Roman"/>
                <w:b/>
                <w:bCs/>
                <w:color w:val="auto"/>
                <w:spacing w:val="0"/>
                <w:sz w:val="24"/>
                <w:szCs w:val="24"/>
                <w:lang w:val="en-US" w:eastAsia="zh-CN"/>
              </w:rPr>
              <w:t>本项目废气治理措施可行性分析</w:t>
            </w:r>
          </w:p>
          <w:tbl>
            <w:tblPr>
              <w:tblStyle w:val="3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23"/>
              <w:gridCol w:w="2755"/>
              <w:gridCol w:w="2243"/>
            </w:tblGrid>
            <w:tr w14:paraId="13719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36" w:hRule="atLeast"/>
              </w:trPr>
              <w:tc>
                <w:tcPr>
                  <w:tcW w:w="1884" w:type="pct"/>
                  <w:noWrap w:val="0"/>
                  <w:vAlign w:val="center"/>
                </w:tcPr>
                <w:p w14:paraId="0417C787">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规范名称</w:t>
                  </w:r>
                </w:p>
              </w:tc>
              <w:tc>
                <w:tcPr>
                  <w:tcW w:w="1717" w:type="pct"/>
                  <w:noWrap w:val="0"/>
                  <w:vAlign w:val="center"/>
                </w:tcPr>
                <w:p w14:paraId="58445A2D">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推荐可行技术</w:t>
                  </w:r>
                </w:p>
              </w:tc>
              <w:tc>
                <w:tcPr>
                  <w:tcW w:w="1397" w:type="pct"/>
                  <w:noWrap w:val="0"/>
                  <w:vAlign w:val="center"/>
                </w:tcPr>
                <w:p w14:paraId="58B1D38A">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本项目措施</w:t>
                  </w:r>
                </w:p>
              </w:tc>
            </w:tr>
            <w:tr w14:paraId="13239F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884" w:type="pct"/>
                  <w:noWrap w:val="0"/>
                  <w:vAlign w:val="center"/>
                </w:tcPr>
                <w:p w14:paraId="7E45AF7D">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《排污许可证申请与核发技术规范 锅炉》（HJ953-2018）</w:t>
                  </w:r>
                </w:p>
              </w:tc>
              <w:tc>
                <w:tcPr>
                  <w:tcW w:w="1717" w:type="pct"/>
                  <w:shd w:val="clear" w:color="auto" w:fill="auto"/>
                  <w:noWrap w:val="0"/>
                  <w:vAlign w:val="center"/>
                </w:tcPr>
                <w:p w14:paraId="51FA7180">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低氮燃烧技术、低氮燃烧+SCR脱销技术</w:t>
                  </w:r>
                </w:p>
              </w:tc>
              <w:tc>
                <w:tcPr>
                  <w:tcW w:w="1397" w:type="pct"/>
                  <w:noWrap w:val="0"/>
                  <w:vAlign w:val="center"/>
                </w:tcPr>
                <w:p w14:paraId="3C1B47D5">
                  <w:pPr>
                    <w:keepNext w:val="0"/>
                    <w:keepLines w:val="0"/>
                    <w:widowControl/>
                    <w:suppressLineNumbers w:val="0"/>
                    <w:jc w:val="center"/>
                    <w:textAlignment w:val="center"/>
                    <w:rPr>
                      <w:rFonts w:hint="default" w:ascii="Times New Roman" w:hAnsi="Times New Roman"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低氮燃烧器</w:t>
                  </w:r>
                </w:p>
              </w:tc>
            </w:tr>
          </w:tbl>
          <w:p w14:paraId="0BC2E035">
            <w:pPr>
              <w:rPr>
                <w:rFonts w:hint="default" w:ascii="Times New Roman" w:hAnsi="Times New Roman" w:cs="Times New Roman"/>
                <w:lang w:val="en-US"/>
              </w:rPr>
            </w:pPr>
          </w:p>
          <w:p w14:paraId="1752FCFE">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eastAsia="zh-CN"/>
              </w:rPr>
            </w:pPr>
            <w:r>
              <w:rPr>
                <w:rFonts w:hint="default" w:ascii="Times New Roman" w:hAnsi="Times New Roman" w:cs="Times New Roman"/>
                <w:bCs/>
                <w:color w:val="auto"/>
                <w:spacing w:val="0"/>
                <w:sz w:val="24"/>
                <w:szCs w:val="24"/>
                <w:highlight w:val="none"/>
                <w:lang w:val="en-US" w:eastAsia="zh-CN"/>
              </w:rPr>
              <w:t>由上表可知，本项目低氮燃烧</w:t>
            </w:r>
            <w:r>
              <w:rPr>
                <w:rFonts w:hint="eastAsia" w:ascii="Times New Roman" w:hAnsi="Times New Roman" w:cs="Times New Roman"/>
                <w:bCs/>
                <w:color w:val="auto"/>
                <w:spacing w:val="0"/>
                <w:sz w:val="24"/>
                <w:szCs w:val="24"/>
                <w:highlight w:val="none"/>
                <w:lang w:val="en-US" w:eastAsia="zh-CN"/>
              </w:rPr>
              <w:t>器</w:t>
            </w:r>
            <w:r>
              <w:rPr>
                <w:rFonts w:hint="default" w:ascii="Times New Roman" w:hAnsi="Times New Roman" w:cs="Times New Roman"/>
                <w:bCs/>
                <w:color w:val="auto"/>
                <w:spacing w:val="0"/>
                <w:sz w:val="24"/>
                <w:szCs w:val="24"/>
                <w:highlight w:val="none"/>
                <w:lang w:val="en-US" w:eastAsia="zh-CN"/>
              </w:rPr>
              <w:t xml:space="preserve">为可行性技术。 </w:t>
            </w:r>
          </w:p>
          <w:p w14:paraId="696F7B88">
            <w:pPr>
              <w:pStyle w:val="25"/>
              <w:spacing w:line="360" w:lineRule="auto"/>
              <w:ind w:firstLine="480" w:firstLineChars="200"/>
              <w:jc w:val="both"/>
              <w:rPr>
                <w:rFonts w:hint="default" w:ascii="Times New Roman" w:hAnsi="Times New Roman" w:cs="Times New Roman"/>
                <w:bCs/>
                <w:color w:val="auto"/>
                <w:spacing w:val="0"/>
                <w:sz w:val="24"/>
                <w:szCs w:val="24"/>
                <w:highlight w:val="none"/>
                <w:lang w:val="en-US" w:eastAsia="zh-CN"/>
              </w:rPr>
            </w:pPr>
            <w:r>
              <w:rPr>
                <w:rFonts w:hint="default" w:ascii="Times New Roman" w:hAnsi="Times New Roman" w:cs="Times New Roman"/>
                <w:bCs/>
                <w:color w:val="auto"/>
                <w:spacing w:val="0"/>
                <w:sz w:val="24"/>
                <w:szCs w:val="24"/>
                <w:highlight w:val="none"/>
                <w:lang w:val="en-US" w:eastAsia="zh-CN"/>
              </w:rPr>
              <w:t xml:space="preserve">②排气筒设置合理性分析 </w:t>
            </w:r>
          </w:p>
          <w:p w14:paraId="720500F3">
            <w:pPr>
              <w:pStyle w:val="25"/>
              <w:spacing w:line="360" w:lineRule="auto"/>
              <w:ind w:firstLine="480" w:firstLineChars="200"/>
              <w:jc w:val="both"/>
              <w:rPr>
                <w:rFonts w:hint="default" w:ascii="Times New Roman" w:hAnsi="Times New Roman" w:cs="Times New Roman"/>
                <w:bCs/>
                <w:color w:val="auto"/>
                <w:spacing w:val="0"/>
                <w:sz w:val="24"/>
                <w:szCs w:val="24"/>
                <w:highlight w:val="none"/>
                <w:lang w:val="en-US" w:eastAsia="zh-CN"/>
              </w:rPr>
            </w:pPr>
            <w:r>
              <w:rPr>
                <w:rFonts w:hint="default" w:ascii="Times New Roman" w:hAnsi="Times New Roman" w:cs="Times New Roman"/>
                <w:bCs/>
                <w:color w:val="auto"/>
                <w:spacing w:val="0"/>
                <w:sz w:val="24"/>
                <w:szCs w:val="24"/>
                <w:highlight w:val="none"/>
                <w:lang w:val="en-US" w:eastAsia="zh-CN"/>
              </w:rPr>
              <w:t>根据《锅炉大气污染物排放标准》（GB13271-2014）中</w:t>
            </w:r>
            <w:r>
              <w:rPr>
                <w:rFonts w:hint="eastAsia" w:ascii="Times New Roman" w:hAnsi="Times New Roman" w:cs="Times New Roman"/>
                <w:bCs/>
                <w:color w:val="auto"/>
                <w:spacing w:val="0"/>
                <w:sz w:val="24"/>
                <w:szCs w:val="24"/>
                <w:highlight w:val="none"/>
                <w:lang w:val="en-US" w:eastAsia="zh-CN"/>
              </w:rPr>
              <w:t>“</w:t>
            </w:r>
            <w:r>
              <w:rPr>
                <w:rFonts w:hint="default" w:ascii="Times New Roman" w:hAnsi="Times New Roman" w:cs="Times New Roman"/>
                <w:bCs/>
                <w:color w:val="auto"/>
                <w:spacing w:val="0"/>
                <w:sz w:val="24"/>
                <w:szCs w:val="24"/>
                <w:highlight w:val="none"/>
                <w:lang w:val="en-US" w:eastAsia="zh-CN"/>
              </w:rPr>
              <w:t>燃油、燃气锅炉排气筒不低于8米</w:t>
            </w:r>
            <w:r>
              <w:rPr>
                <w:rFonts w:hint="eastAsia" w:ascii="Times New Roman" w:hAnsi="Times New Roman" w:cs="Times New Roman"/>
                <w:bCs/>
                <w:color w:val="auto"/>
                <w:spacing w:val="0"/>
                <w:sz w:val="24"/>
                <w:szCs w:val="24"/>
                <w:highlight w:val="none"/>
                <w:lang w:val="en-US" w:eastAsia="zh-CN"/>
              </w:rPr>
              <w:t>。</w:t>
            </w:r>
            <w:r>
              <w:rPr>
                <w:rFonts w:hint="eastAsia" w:ascii="Times New Roman" w:hAnsi="Times New Roman" w:cs="Times New Roman"/>
                <w:bCs/>
                <w:color w:val="auto"/>
                <w:sz w:val="24"/>
                <w:szCs w:val="24"/>
                <w:highlight w:val="none"/>
                <w:lang w:eastAsia="zh-CN"/>
              </w:rPr>
              <w:t>新建锅炉房的</w:t>
            </w:r>
            <w:r>
              <w:rPr>
                <w:rFonts w:hint="eastAsia" w:ascii="Times New Roman" w:hAnsi="Times New Roman" w:cs="Times New Roman"/>
                <w:bCs/>
                <w:color w:val="auto"/>
                <w:sz w:val="24"/>
                <w:szCs w:val="24"/>
                <w:highlight w:val="none"/>
                <w:lang w:val="en-US" w:eastAsia="zh-CN"/>
              </w:rPr>
              <w:t>烟囱</w:t>
            </w:r>
            <w:r>
              <w:rPr>
                <w:rFonts w:hint="eastAsia" w:ascii="Times New Roman" w:hAnsi="Times New Roman" w:cs="Times New Roman"/>
                <w:bCs/>
                <w:color w:val="auto"/>
                <w:sz w:val="24"/>
                <w:szCs w:val="24"/>
                <w:highlight w:val="none"/>
                <w:lang w:eastAsia="zh-CN"/>
              </w:rPr>
              <w:t>周围半径200m距离内有建筑物时，其烟</w:t>
            </w:r>
            <w:r>
              <w:rPr>
                <w:rFonts w:hint="eastAsia" w:ascii="Times New Roman" w:hAnsi="Times New Roman" w:cs="Times New Roman"/>
                <w:bCs/>
                <w:color w:val="auto"/>
                <w:sz w:val="24"/>
                <w:szCs w:val="24"/>
                <w:highlight w:val="none"/>
                <w:lang w:val="en-US" w:eastAsia="zh-CN"/>
              </w:rPr>
              <w:t>囱</w:t>
            </w:r>
            <w:r>
              <w:rPr>
                <w:rFonts w:hint="eastAsia" w:ascii="Times New Roman" w:hAnsi="Times New Roman" w:cs="Times New Roman"/>
                <w:bCs/>
                <w:color w:val="auto"/>
                <w:sz w:val="24"/>
                <w:szCs w:val="24"/>
                <w:highlight w:val="none"/>
                <w:lang w:eastAsia="zh-CN"/>
              </w:rPr>
              <w:t>应高出最高建筑物3m以上”。</w:t>
            </w:r>
            <w:r>
              <w:rPr>
                <w:rFonts w:hint="default" w:ascii="Times New Roman" w:hAnsi="Times New Roman" w:eastAsia="宋体" w:cs="Times New Roman"/>
                <w:bCs/>
                <w:color w:val="auto"/>
                <w:sz w:val="24"/>
                <w:szCs w:val="24"/>
                <w:highlight w:val="none"/>
                <w:lang w:val="en-US" w:eastAsia="zh-CN"/>
              </w:rPr>
              <w:t>本项目</w:t>
            </w:r>
            <w:r>
              <w:rPr>
                <w:rFonts w:hint="eastAsia" w:ascii="Times New Roman" w:hAnsi="Times New Roman" w:cs="Times New Roman"/>
                <w:bCs/>
                <w:color w:val="auto"/>
                <w:sz w:val="24"/>
                <w:szCs w:val="24"/>
                <w:highlight w:val="none"/>
                <w:lang w:val="en-US" w:eastAsia="zh-CN"/>
              </w:rPr>
              <w:t>烟囱</w:t>
            </w:r>
            <w:r>
              <w:rPr>
                <w:rFonts w:hint="eastAsia" w:ascii="Times New Roman" w:hAnsi="Times New Roman" w:cs="Times New Roman"/>
                <w:bCs/>
                <w:color w:val="auto"/>
                <w:sz w:val="24"/>
                <w:szCs w:val="24"/>
                <w:highlight w:val="none"/>
                <w:lang w:eastAsia="zh-CN"/>
              </w:rPr>
              <w:t>周围半径200m距离内</w:t>
            </w:r>
            <w:r>
              <w:rPr>
                <w:rFonts w:hint="eastAsia" w:ascii="Times New Roman" w:hAnsi="Times New Roman" w:cs="Times New Roman"/>
                <w:bCs/>
                <w:color w:val="auto"/>
                <w:sz w:val="24"/>
                <w:szCs w:val="24"/>
                <w:highlight w:val="none"/>
                <w:lang w:val="en-US" w:eastAsia="zh-CN"/>
              </w:rPr>
              <w:t>最高建筑物为5m高边牛村村舍，</w:t>
            </w:r>
            <w:r>
              <w:rPr>
                <w:rFonts w:hint="default" w:ascii="Times New Roman" w:hAnsi="Times New Roman" w:eastAsia="宋体" w:cs="Times New Roman"/>
                <w:bCs/>
                <w:color w:val="auto"/>
                <w:sz w:val="24"/>
                <w:szCs w:val="24"/>
                <w:highlight w:val="none"/>
                <w:lang w:val="en-US" w:eastAsia="zh-CN"/>
              </w:rPr>
              <w:t>本项目烟囱高度</w:t>
            </w:r>
            <w:r>
              <w:rPr>
                <w:rFonts w:hint="eastAsia" w:ascii="Times New Roman" w:hAnsi="Times New Roman" w:cs="Times New Roman"/>
                <w:bCs/>
                <w:color w:val="auto"/>
                <w:sz w:val="24"/>
                <w:szCs w:val="24"/>
                <w:highlight w:val="none"/>
                <w:lang w:val="en-US" w:eastAsia="zh-CN"/>
              </w:rPr>
              <w:t>8m</w:t>
            </w:r>
            <w:r>
              <w:rPr>
                <w:rFonts w:hint="default" w:ascii="Times New Roman" w:hAnsi="Times New Roman" w:eastAsia="宋体" w:cs="Times New Roman"/>
                <w:bCs/>
                <w:color w:val="auto"/>
                <w:sz w:val="24"/>
                <w:szCs w:val="24"/>
                <w:highlight w:val="none"/>
                <w:lang w:val="en-US" w:eastAsia="zh-CN"/>
              </w:rPr>
              <w:t>，满足</w:t>
            </w:r>
            <w:r>
              <w:rPr>
                <w:rFonts w:hint="default" w:ascii="Times New Roman" w:hAnsi="Times New Roman" w:eastAsia="宋体" w:cs="Times New Roman"/>
                <w:bCs/>
                <w:color w:val="auto"/>
                <w:sz w:val="24"/>
                <w:szCs w:val="24"/>
                <w:highlight w:val="none"/>
              </w:rPr>
              <w:t>《锅炉大气污染物排放标准》（GB13271-2014）</w:t>
            </w:r>
            <w:r>
              <w:rPr>
                <w:rFonts w:hint="default" w:ascii="Times New Roman" w:hAnsi="Times New Roman" w:eastAsia="宋体" w:cs="Times New Roman"/>
                <w:bCs/>
                <w:color w:val="auto"/>
                <w:sz w:val="24"/>
                <w:szCs w:val="24"/>
                <w:highlight w:val="none"/>
                <w:lang w:val="en-US" w:eastAsia="zh-CN"/>
              </w:rPr>
              <w:t>的要求。</w:t>
            </w:r>
          </w:p>
          <w:p w14:paraId="42A08B7D">
            <w:pPr>
              <w:pStyle w:val="25"/>
              <w:keepNext w:val="0"/>
              <w:keepLines w:val="0"/>
              <w:pageBreakBefore w:val="0"/>
              <w:widowControl w:val="0"/>
              <w:kinsoku/>
              <w:wordWrap/>
              <w:overflowPunct/>
              <w:topLinePunct w:val="0"/>
              <w:autoSpaceDE w:val="0"/>
              <w:autoSpaceDN w:val="0"/>
              <w:bidi w:val="0"/>
              <w:adjustRightInd/>
              <w:snapToGrid w:val="0"/>
              <w:spacing w:before="0" w:beforeLines="50" w:line="360" w:lineRule="auto"/>
              <w:ind w:firstLine="480" w:firstLineChars="200"/>
              <w:jc w:val="both"/>
              <w:textAlignment w:val="auto"/>
              <w:rPr>
                <w:rFonts w:hint="default" w:ascii="Times New Roman" w:hAnsi="Times New Roman" w:cs="Times New Roman"/>
                <w:bCs/>
                <w:color w:val="auto"/>
                <w:spacing w:val="0"/>
                <w:sz w:val="24"/>
                <w:szCs w:val="24"/>
                <w:highlight w:val="none"/>
                <w:lang w:val="en-US" w:eastAsia="zh-CN"/>
              </w:rPr>
            </w:pPr>
            <w:r>
              <w:rPr>
                <w:rFonts w:hint="eastAsia" w:ascii="Times New Roman" w:hAnsi="Times New Roman" w:cs="Times New Roman"/>
                <w:bCs/>
                <w:color w:val="auto"/>
                <w:spacing w:val="0"/>
                <w:sz w:val="24"/>
                <w:szCs w:val="24"/>
                <w:highlight w:val="none"/>
                <w:lang w:val="en-US" w:eastAsia="zh-CN"/>
              </w:rPr>
              <w:t>3</w:t>
            </w:r>
            <w:r>
              <w:rPr>
                <w:rFonts w:hint="default" w:ascii="Times New Roman" w:hAnsi="Times New Roman" w:cs="Times New Roman"/>
                <w:bCs/>
                <w:color w:val="auto"/>
                <w:spacing w:val="0"/>
                <w:sz w:val="24"/>
                <w:szCs w:val="24"/>
                <w:highlight w:val="none"/>
                <w:lang w:val="en-US" w:eastAsia="zh-CN"/>
              </w:rPr>
              <w:t>、非正常工况下废气排放情况</w:t>
            </w:r>
          </w:p>
          <w:p w14:paraId="0F72592A">
            <w:pPr>
              <w:keepNext w:val="0"/>
              <w:keepLines w:val="0"/>
              <w:pageBreakBefore w:val="0"/>
              <w:widowControl/>
              <w:kinsoku/>
              <w:wordWrap/>
              <w:overflowPunct/>
              <w:topLinePunct w:val="0"/>
              <w:autoSpaceDE w:val="0"/>
              <w:autoSpaceDN w:val="0"/>
              <w:bidi w:val="0"/>
              <w:adjustRightInd w:val="0"/>
              <w:spacing w:before="0" w:beforeLines="50" w:after="0" w:afterLines="50" w:line="360" w:lineRule="auto"/>
              <w:ind w:firstLine="480" w:firstLineChars="200"/>
              <w:jc w:val="both"/>
              <w:textAlignment w:val="auto"/>
              <w:rPr>
                <w:rFonts w:hint="default" w:ascii="Times New Roman" w:hAnsi="Times New Roman" w:cs="Times New Roman"/>
                <w:b/>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项目非正常工况污染源主要为低氮燃烧器发生故障，导致废气非正常排放。非正常情况下排放主要大气污染物排放源强见下表。</w:t>
            </w:r>
          </w:p>
          <w:p w14:paraId="0A164C62">
            <w:pPr>
              <w:keepNext w:val="0"/>
              <w:keepLines w:val="0"/>
              <w:pageBreakBefore w:val="0"/>
              <w:widowControl w:val="0"/>
              <w:kinsoku/>
              <w:wordWrap/>
              <w:overflowPunct/>
              <w:topLinePunct w:val="0"/>
              <w:autoSpaceDE w:val="0"/>
              <w:autoSpaceDN w:val="0"/>
              <w:bidi w:val="0"/>
              <w:adjustRightInd/>
              <w:snapToGrid/>
              <w:spacing w:before="0" w:beforeLines="50" w:after="0" w:line="240" w:lineRule="auto"/>
              <w:jc w:val="center"/>
              <w:textAlignment w:val="auto"/>
              <w:rPr>
                <w:rFonts w:hint="default" w:ascii="Times New Roman" w:hAnsi="Times New Roman" w:cs="Times New Roman"/>
                <w:b/>
                <w:color w:val="auto"/>
                <w:spacing w:val="0"/>
                <w:sz w:val="24"/>
                <w:szCs w:val="24"/>
                <w:highlight w:val="none"/>
                <w:lang w:val="en-US"/>
              </w:rPr>
            </w:pPr>
            <w:r>
              <w:rPr>
                <w:rFonts w:hint="default" w:ascii="Times New Roman" w:hAnsi="Times New Roman" w:cs="Times New Roman"/>
                <w:b/>
                <w:color w:val="auto"/>
                <w:spacing w:val="0"/>
                <w:sz w:val="24"/>
                <w:szCs w:val="24"/>
                <w:highlight w:val="none"/>
                <w:lang w:val="en-US"/>
              </w:rPr>
              <w:t>表4-</w:t>
            </w:r>
            <w:r>
              <w:rPr>
                <w:rFonts w:hint="default" w:ascii="Times New Roman" w:hAnsi="Times New Roman" w:cs="Times New Roman"/>
                <w:b/>
                <w:color w:val="auto"/>
                <w:spacing w:val="0"/>
                <w:sz w:val="24"/>
                <w:szCs w:val="24"/>
                <w:highlight w:val="none"/>
                <w:lang w:val="en-US" w:eastAsia="zh-CN"/>
              </w:rPr>
              <w:t>6    非正常排放情况</w:t>
            </w:r>
            <w:r>
              <w:rPr>
                <w:rFonts w:hint="default" w:ascii="Times New Roman" w:hAnsi="Times New Roman" w:cs="Times New Roman"/>
                <w:b/>
                <w:color w:val="auto"/>
                <w:spacing w:val="0"/>
                <w:sz w:val="24"/>
                <w:szCs w:val="24"/>
                <w:highlight w:val="none"/>
                <w:lang w:val="en-US"/>
              </w:rPr>
              <w:t>一览表</w:t>
            </w:r>
          </w:p>
          <w:tbl>
            <w:tblPr>
              <w:tblStyle w:val="36"/>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016"/>
              <w:gridCol w:w="982"/>
              <w:gridCol w:w="1226"/>
              <w:gridCol w:w="1062"/>
              <w:gridCol w:w="913"/>
              <w:gridCol w:w="1149"/>
              <w:gridCol w:w="1015"/>
            </w:tblGrid>
            <w:tr w14:paraId="506EDE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410" w:type="pct"/>
                  <w:vMerge w:val="restart"/>
                  <w:tcBorders>
                    <w:tl2br w:val="nil"/>
                    <w:tr2bl w:val="nil"/>
                  </w:tcBorders>
                  <w:vAlign w:val="center"/>
                </w:tcPr>
                <w:p w14:paraId="4C6A652C">
                  <w:pPr>
                    <w:jc w:val="center"/>
                    <w:rPr>
                      <w:rFonts w:hint="default" w:ascii="Times New Roman" w:hAnsi="Times New Roman" w:eastAsia="宋体" w:cs="Times New Roman"/>
                      <w:b/>
                      <w:bCs/>
                      <w:color w:val="auto"/>
                      <w:spacing w:val="0"/>
                      <w:kern w:val="2"/>
                      <w:sz w:val="21"/>
                      <w:szCs w:val="21"/>
                      <w:highlight w:val="none"/>
                    </w:rPr>
                  </w:pPr>
                  <w:r>
                    <w:rPr>
                      <w:rFonts w:hint="default" w:ascii="Times New Roman" w:hAnsi="Times New Roman" w:eastAsia="宋体" w:cs="Times New Roman"/>
                      <w:b/>
                      <w:bCs/>
                      <w:color w:val="auto"/>
                      <w:spacing w:val="0"/>
                      <w:kern w:val="2"/>
                      <w:sz w:val="21"/>
                      <w:szCs w:val="21"/>
                      <w:highlight w:val="none"/>
                    </w:rPr>
                    <w:t>编号</w:t>
                  </w:r>
                </w:p>
              </w:tc>
              <w:tc>
                <w:tcPr>
                  <w:tcW w:w="633" w:type="pct"/>
                  <w:vMerge w:val="restart"/>
                  <w:tcBorders>
                    <w:tl2br w:val="nil"/>
                    <w:tr2bl w:val="nil"/>
                  </w:tcBorders>
                  <w:vAlign w:val="center"/>
                </w:tcPr>
                <w:p w14:paraId="42192899">
                  <w:pPr>
                    <w:jc w:val="center"/>
                    <w:rPr>
                      <w:rFonts w:hint="default" w:ascii="Times New Roman" w:hAnsi="Times New Roman" w:eastAsia="宋体" w:cs="Times New Roman"/>
                      <w:b/>
                      <w:bCs/>
                      <w:color w:val="auto"/>
                      <w:spacing w:val="0"/>
                      <w:kern w:val="2"/>
                      <w:sz w:val="21"/>
                      <w:szCs w:val="21"/>
                      <w:highlight w:val="none"/>
                      <w:lang w:val="en-US" w:eastAsia="zh-CN"/>
                    </w:rPr>
                  </w:pPr>
                  <w:r>
                    <w:rPr>
                      <w:rFonts w:hint="default" w:ascii="Times New Roman" w:hAnsi="Times New Roman" w:eastAsia="宋体" w:cs="Times New Roman"/>
                      <w:b/>
                      <w:bCs/>
                      <w:color w:val="auto"/>
                      <w:spacing w:val="0"/>
                      <w:kern w:val="2"/>
                      <w:sz w:val="21"/>
                      <w:szCs w:val="21"/>
                      <w:highlight w:val="none"/>
                      <w:lang w:val="en-US" w:eastAsia="zh-CN"/>
                    </w:rPr>
                    <w:t>污染物</w:t>
                  </w:r>
                </w:p>
              </w:tc>
              <w:tc>
                <w:tcPr>
                  <w:tcW w:w="612" w:type="pct"/>
                  <w:vMerge w:val="restart"/>
                  <w:tcBorders>
                    <w:tl2br w:val="nil"/>
                    <w:tr2bl w:val="nil"/>
                  </w:tcBorders>
                  <w:vAlign w:val="center"/>
                </w:tcPr>
                <w:p w14:paraId="33202B7D">
                  <w:pPr>
                    <w:jc w:val="center"/>
                    <w:rPr>
                      <w:rFonts w:hint="default" w:ascii="Times New Roman" w:hAnsi="Times New Roman" w:eastAsia="宋体" w:cs="Times New Roman"/>
                      <w:b/>
                      <w:bCs/>
                      <w:color w:val="auto"/>
                      <w:spacing w:val="0"/>
                      <w:kern w:val="2"/>
                      <w:sz w:val="21"/>
                      <w:szCs w:val="21"/>
                      <w:highlight w:val="none"/>
                      <w:lang w:val="en-US" w:eastAsia="zh-CN"/>
                    </w:rPr>
                  </w:pPr>
                  <w:r>
                    <w:rPr>
                      <w:rFonts w:hint="default" w:ascii="Times New Roman" w:hAnsi="Times New Roman" w:eastAsia="宋体" w:cs="Times New Roman"/>
                      <w:b/>
                      <w:bCs/>
                      <w:color w:val="auto"/>
                      <w:spacing w:val="0"/>
                      <w:kern w:val="2"/>
                      <w:sz w:val="21"/>
                      <w:szCs w:val="21"/>
                      <w:highlight w:val="none"/>
                      <w:lang w:val="en-US" w:eastAsia="zh-CN"/>
                    </w:rPr>
                    <w:t>非正常原因</w:t>
                  </w:r>
                </w:p>
              </w:tc>
              <w:tc>
                <w:tcPr>
                  <w:tcW w:w="2711" w:type="pct"/>
                  <w:gridSpan w:val="4"/>
                  <w:tcBorders>
                    <w:tl2br w:val="nil"/>
                    <w:tr2bl w:val="nil"/>
                  </w:tcBorders>
                  <w:vAlign w:val="center"/>
                </w:tcPr>
                <w:p w14:paraId="05F98CA2">
                  <w:pPr>
                    <w:jc w:val="center"/>
                    <w:rPr>
                      <w:rFonts w:hint="default" w:ascii="Times New Roman" w:hAnsi="Times New Roman" w:eastAsia="宋体" w:cs="Times New Roman"/>
                      <w:b/>
                      <w:bCs/>
                      <w:color w:val="auto"/>
                      <w:spacing w:val="0"/>
                      <w:kern w:val="2"/>
                      <w:sz w:val="21"/>
                      <w:szCs w:val="21"/>
                      <w:highlight w:val="none"/>
                    </w:rPr>
                  </w:pPr>
                  <w:r>
                    <w:rPr>
                      <w:rFonts w:hint="default" w:ascii="Times New Roman" w:hAnsi="Times New Roman" w:eastAsia="宋体" w:cs="Times New Roman"/>
                      <w:b/>
                      <w:bCs/>
                      <w:color w:val="auto"/>
                      <w:spacing w:val="0"/>
                      <w:kern w:val="2"/>
                      <w:sz w:val="21"/>
                      <w:szCs w:val="21"/>
                      <w:highlight w:val="none"/>
                      <w:lang w:val="en-US" w:eastAsia="zh-CN"/>
                    </w:rPr>
                    <w:t>非正常排放状况</w:t>
                  </w:r>
                </w:p>
              </w:tc>
              <w:tc>
                <w:tcPr>
                  <w:tcW w:w="632" w:type="pct"/>
                  <w:tcBorders>
                    <w:tl2br w:val="nil"/>
                    <w:tr2bl w:val="nil"/>
                  </w:tcBorders>
                  <w:vAlign w:val="center"/>
                </w:tcPr>
                <w:p w14:paraId="4F8173F5">
                  <w:pPr>
                    <w:jc w:val="center"/>
                    <w:rPr>
                      <w:rFonts w:hint="default" w:ascii="Times New Roman" w:hAnsi="Times New Roman" w:cs="Times New Roman"/>
                      <w:b/>
                      <w:bCs/>
                      <w:color w:val="auto"/>
                      <w:spacing w:val="0"/>
                      <w:kern w:val="2"/>
                      <w:sz w:val="21"/>
                      <w:szCs w:val="21"/>
                      <w:highlight w:val="none"/>
                      <w:lang w:val="en-US" w:eastAsia="zh-CN"/>
                    </w:rPr>
                  </w:pPr>
                  <w:r>
                    <w:rPr>
                      <w:rFonts w:hint="default" w:ascii="Times New Roman" w:hAnsi="Times New Roman" w:cs="Times New Roman"/>
                      <w:b/>
                      <w:bCs/>
                      <w:color w:val="auto"/>
                      <w:spacing w:val="0"/>
                      <w:kern w:val="2"/>
                      <w:sz w:val="21"/>
                      <w:szCs w:val="21"/>
                      <w:highlight w:val="none"/>
                      <w:lang w:val="en-US" w:eastAsia="zh-CN"/>
                    </w:rPr>
                    <w:t>排放标准</w:t>
                  </w:r>
                </w:p>
              </w:tc>
            </w:tr>
            <w:tr w14:paraId="1569D1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410" w:type="pct"/>
                  <w:vMerge w:val="continue"/>
                  <w:tcBorders>
                    <w:tl2br w:val="nil"/>
                    <w:tr2bl w:val="nil"/>
                  </w:tcBorders>
                  <w:vAlign w:val="center"/>
                </w:tcPr>
                <w:p w14:paraId="6C1DF466">
                  <w:pPr>
                    <w:jc w:val="center"/>
                    <w:rPr>
                      <w:rFonts w:hint="default" w:ascii="Times New Roman" w:hAnsi="Times New Roman" w:eastAsia="宋体" w:cs="Times New Roman"/>
                      <w:color w:val="auto"/>
                      <w:spacing w:val="0"/>
                      <w:sz w:val="21"/>
                      <w:szCs w:val="21"/>
                    </w:rPr>
                  </w:pPr>
                </w:p>
              </w:tc>
              <w:tc>
                <w:tcPr>
                  <w:tcW w:w="633" w:type="pct"/>
                  <w:vMerge w:val="continue"/>
                  <w:tcBorders>
                    <w:tl2br w:val="nil"/>
                    <w:tr2bl w:val="nil"/>
                  </w:tcBorders>
                  <w:vAlign w:val="center"/>
                </w:tcPr>
                <w:p w14:paraId="2AC26C77">
                  <w:pPr>
                    <w:jc w:val="center"/>
                    <w:rPr>
                      <w:rFonts w:hint="default" w:ascii="Times New Roman" w:hAnsi="Times New Roman" w:eastAsia="宋体" w:cs="Times New Roman"/>
                      <w:color w:val="auto"/>
                      <w:spacing w:val="0"/>
                      <w:sz w:val="21"/>
                      <w:szCs w:val="21"/>
                    </w:rPr>
                  </w:pPr>
                </w:p>
              </w:tc>
              <w:tc>
                <w:tcPr>
                  <w:tcW w:w="612" w:type="pct"/>
                  <w:vMerge w:val="continue"/>
                  <w:tcBorders>
                    <w:tl2br w:val="nil"/>
                    <w:tr2bl w:val="nil"/>
                  </w:tcBorders>
                  <w:vAlign w:val="center"/>
                </w:tcPr>
                <w:p w14:paraId="193036D6">
                  <w:pPr>
                    <w:jc w:val="center"/>
                    <w:rPr>
                      <w:rFonts w:hint="default" w:ascii="Times New Roman" w:hAnsi="Times New Roman" w:eastAsia="宋体" w:cs="Times New Roman"/>
                      <w:color w:val="auto"/>
                      <w:spacing w:val="0"/>
                      <w:sz w:val="21"/>
                      <w:szCs w:val="21"/>
                    </w:rPr>
                  </w:pPr>
                </w:p>
              </w:tc>
              <w:tc>
                <w:tcPr>
                  <w:tcW w:w="764" w:type="pct"/>
                  <w:tcBorders>
                    <w:tl2br w:val="nil"/>
                    <w:tr2bl w:val="nil"/>
                  </w:tcBorders>
                  <w:vAlign w:val="center"/>
                </w:tcPr>
                <w:p w14:paraId="4CD10253">
                  <w:pPr>
                    <w:pStyle w:val="56"/>
                    <w:rPr>
                      <w:rFonts w:hint="default" w:ascii="Times New Roman" w:hAnsi="Times New Roman" w:eastAsia="宋体" w:cs="Times New Roman"/>
                      <w:b/>
                      <w:bCs/>
                      <w:color w:val="auto"/>
                      <w:spacing w:val="0"/>
                      <w:kern w:val="2"/>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频次及持续时间</w:t>
                  </w:r>
                </w:p>
              </w:tc>
              <w:tc>
                <w:tcPr>
                  <w:tcW w:w="662" w:type="pct"/>
                  <w:tcBorders>
                    <w:tl2br w:val="nil"/>
                    <w:tr2bl w:val="nil"/>
                  </w:tcBorders>
                  <w:vAlign w:val="center"/>
                </w:tcPr>
                <w:p w14:paraId="2F97C803">
                  <w:pPr>
                    <w:pStyle w:val="56"/>
                    <w:keepNext w:val="0"/>
                    <w:keepLines w:val="0"/>
                    <w:pageBreakBefore w:val="0"/>
                    <w:kinsoku/>
                    <w:wordWrap/>
                    <w:overflowPunct/>
                    <w:topLinePunct w:val="0"/>
                    <w:bidi w:val="0"/>
                    <w:snapToGrid/>
                    <w:textAlignment w:val="auto"/>
                    <w:rPr>
                      <w:rFonts w:hint="default" w:ascii="Times New Roman" w:hAnsi="Times New Roman" w:eastAsia="宋体" w:cs="Times New Roman"/>
                      <w:b/>
                      <w:bCs/>
                      <w:color w:val="auto"/>
                      <w:spacing w:val="0"/>
                      <w:kern w:val="2"/>
                      <w:sz w:val="21"/>
                      <w:szCs w:val="21"/>
                      <w:highlight w:val="none"/>
                      <w:lang w:val="en-US" w:eastAsia="zh-CN"/>
                    </w:rPr>
                  </w:pPr>
                  <w:r>
                    <w:rPr>
                      <w:rFonts w:hint="default" w:ascii="Times New Roman" w:hAnsi="Times New Roman" w:eastAsia="宋体" w:cs="Times New Roman"/>
                      <w:b/>
                      <w:bCs/>
                      <w:color w:val="auto"/>
                      <w:spacing w:val="0"/>
                      <w:sz w:val="21"/>
                      <w:szCs w:val="21"/>
                      <w:highlight w:val="none"/>
                    </w:rPr>
                    <w:t>浓度mg/m</w:t>
                  </w:r>
                  <w:r>
                    <w:rPr>
                      <w:rFonts w:hint="default" w:ascii="Times New Roman" w:hAnsi="Times New Roman" w:eastAsia="宋体" w:cs="Times New Roman"/>
                      <w:b/>
                      <w:bCs/>
                      <w:color w:val="auto"/>
                      <w:spacing w:val="0"/>
                      <w:sz w:val="21"/>
                      <w:szCs w:val="21"/>
                      <w:highlight w:val="none"/>
                      <w:vertAlign w:val="superscript"/>
                    </w:rPr>
                    <w:t>3</w:t>
                  </w:r>
                </w:p>
              </w:tc>
              <w:tc>
                <w:tcPr>
                  <w:tcW w:w="569" w:type="pct"/>
                  <w:tcBorders>
                    <w:tl2br w:val="nil"/>
                    <w:tr2bl w:val="nil"/>
                  </w:tcBorders>
                  <w:vAlign w:val="center"/>
                </w:tcPr>
                <w:p w14:paraId="1819A7F8">
                  <w:pPr>
                    <w:pStyle w:val="56"/>
                    <w:keepNext w:val="0"/>
                    <w:keepLines w:val="0"/>
                    <w:pageBreakBefore w:val="0"/>
                    <w:kinsoku/>
                    <w:wordWrap/>
                    <w:overflowPunct/>
                    <w:topLinePunct w:val="0"/>
                    <w:bidi w:val="0"/>
                    <w:snapToGrid/>
                    <w:textAlignment w:val="auto"/>
                    <w:rPr>
                      <w:rFonts w:hint="default" w:ascii="Times New Roman" w:hAnsi="Times New Roman" w:eastAsia="宋体" w:cs="Times New Roman"/>
                      <w:b/>
                      <w:bCs/>
                      <w:color w:val="auto"/>
                      <w:spacing w:val="0"/>
                      <w:kern w:val="2"/>
                      <w:sz w:val="21"/>
                      <w:szCs w:val="21"/>
                      <w:highlight w:val="none"/>
                      <w:lang w:val="en-US" w:eastAsia="zh-CN"/>
                    </w:rPr>
                  </w:pPr>
                  <w:r>
                    <w:rPr>
                      <w:rFonts w:hint="default" w:ascii="Times New Roman" w:hAnsi="Times New Roman" w:eastAsia="宋体" w:cs="Times New Roman"/>
                      <w:b/>
                      <w:bCs/>
                      <w:color w:val="auto"/>
                      <w:spacing w:val="0"/>
                      <w:sz w:val="21"/>
                      <w:szCs w:val="21"/>
                      <w:highlight w:val="none"/>
                    </w:rPr>
                    <w:t>速率kg/h</w:t>
                  </w:r>
                </w:p>
              </w:tc>
              <w:tc>
                <w:tcPr>
                  <w:tcW w:w="716" w:type="pct"/>
                  <w:tcBorders>
                    <w:tl2br w:val="nil"/>
                    <w:tr2bl w:val="nil"/>
                  </w:tcBorders>
                  <w:vAlign w:val="center"/>
                </w:tcPr>
                <w:p w14:paraId="7CED15C6">
                  <w:pPr>
                    <w:pStyle w:val="56"/>
                    <w:keepNext w:val="0"/>
                    <w:keepLines w:val="0"/>
                    <w:pageBreakBefore w:val="0"/>
                    <w:kinsoku/>
                    <w:wordWrap/>
                    <w:overflowPunct/>
                    <w:topLinePunct w:val="0"/>
                    <w:bidi w:val="0"/>
                    <w:snapToGrid/>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排放量</w:t>
                  </w:r>
                  <w:r>
                    <w:rPr>
                      <w:rFonts w:hint="default" w:ascii="Times New Roman" w:hAnsi="Times New Roman" w:eastAsia="宋体" w:cs="Times New Roman"/>
                      <w:b/>
                      <w:bCs/>
                      <w:color w:val="auto"/>
                      <w:spacing w:val="0"/>
                      <w:sz w:val="21"/>
                      <w:szCs w:val="21"/>
                      <w:highlight w:val="none"/>
                    </w:rPr>
                    <w:t>kg/</w:t>
                  </w:r>
                  <w:r>
                    <w:rPr>
                      <w:rFonts w:hint="default" w:ascii="Times New Roman" w:hAnsi="Times New Roman" w:cs="Times New Roman"/>
                      <w:b/>
                      <w:bCs/>
                      <w:color w:val="auto"/>
                      <w:spacing w:val="0"/>
                      <w:sz w:val="21"/>
                      <w:szCs w:val="21"/>
                      <w:highlight w:val="none"/>
                      <w:lang w:val="en-US" w:eastAsia="zh-CN"/>
                    </w:rPr>
                    <w:t>a</w:t>
                  </w:r>
                </w:p>
              </w:tc>
              <w:tc>
                <w:tcPr>
                  <w:tcW w:w="632" w:type="pct"/>
                  <w:tcBorders>
                    <w:tl2br w:val="nil"/>
                    <w:tr2bl w:val="nil"/>
                  </w:tcBorders>
                  <w:vAlign w:val="center"/>
                </w:tcPr>
                <w:p w14:paraId="7C3907A5">
                  <w:pPr>
                    <w:pStyle w:val="56"/>
                    <w:keepNext w:val="0"/>
                    <w:keepLines w:val="0"/>
                    <w:pageBreakBefore w:val="0"/>
                    <w:kinsoku/>
                    <w:wordWrap/>
                    <w:overflowPunct/>
                    <w:topLinePunct w:val="0"/>
                    <w:bidi w:val="0"/>
                    <w:snapToGrid/>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cs="Times New Roman"/>
                      <w:b/>
                      <w:bCs/>
                      <w:color w:val="auto"/>
                      <w:spacing w:val="0"/>
                      <w:sz w:val="21"/>
                      <w:szCs w:val="21"/>
                      <w:highlight w:val="none"/>
                      <w:lang w:val="en-US" w:eastAsia="zh-CN"/>
                    </w:rPr>
                    <w:t>浓度</w:t>
                  </w:r>
                  <w:r>
                    <w:rPr>
                      <w:rFonts w:hint="default" w:ascii="Times New Roman" w:hAnsi="Times New Roman" w:eastAsia="宋体" w:cs="Times New Roman"/>
                      <w:b/>
                      <w:bCs/>
                      <w:color w:val="auto"/>
                      <w:spacing w:val="0"/>
                      <w:sz w:val="21"/>
                      <w:szCs w:val="21"/>
                      <w:highlight w:val="none"/>
                    </w:rPr>
                    <w:t>mg/m</w:t>
                  </w:r>
                  <w:r>
                    <w:rPr>
                      <w:rFonts w:hint="default" w:ascii="Times New Roman" w:hAnsi="Times New Roman" w:eastAsia="宋体" w:cs="Times New Roman"/>
                      <w:b/>
                      <w:bCs/>
                      <w:color w:val="auto"/>
                      <w:spacing w:val="0"/>
                      <w:sz w:val="21"/>
                      <w:szCs w:val="21"/>
                      <w:highlight w:val="none"/>
                      <w:vertAlign w:val="superscript"/>
                    </w:rPr>
                    <w:t>3</w:t>
                  </w:r>
                </w:p>
              </w:tc>
            </w:tr>
            <w:tr w14:paraId="5795EF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410" w:type="pct"/>
                  <w:tcBorders>
                    <w:tl2br w:val="nil"/>
                    <w:tr2bl w:val="nil"/>
                  </w:tcBorders>
                  <w:vAlign w:val="center"/>
                </w:tcPr>
                <w:p w14:paraId="239F0B20">
                  <w:pPr>
                    <w:jc w:val="center"/>
                    <w:rPr>
                      <w:rFonts w:hint="default" w:ascii="Times New Roman" w:hAnsi="Times New Roman" w:eastAsia="宋体" w:cs="Times New Roman"/>
                      <w:color w:val="auto"/>
                      <w:spacing w:val="0"/>
                      <w:kern w:val="2"/>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DA001</w:t>
                  </w:r>
                </w:p>
              </w:tc>
              <w:tc>
                <w:tcPr>
                  <w:tcW w:w="633" w:type="pct"/>
                  <w:tcBorders>
                    <w:tl2br w:val="nil"/>
                    <w:tr2bl w:val="nil"/>
                  </w:tcBorders>
                  <w:shd w:val="clear" w:color="auto" w:fill="auto"/>
                  <w:vAlign w:val="center"/>
                </w:tcPr>
                <w:p w14:paraId="70FFDB60">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612" w:type="pct"/>
                  <w:tcBorders>
                    <w:tl2br w:val="nil"/>
                    <w:tr2bl w:val="nil"/>
                  </w:tcBorders>
                  <w:vAlign w:val="center"/>
                </w:tcPr>
                <w:p w14:paraId="3F7DD3CE">
                  <w:pPr>
                    <w:pStyle w:val="56"/>
                    <w:rPr>
                      <w:rFonts w:hint="default" w:ascii="Times New Roman" w:hAnsi="Times New Roman" w:eastAsia="宋体" w:cs="Times New Roman"/>
                      <w:color w:val="auto"/>
                      <w:spacing w:val="0"/>
                      <w:kern w:val="2"/>
                      <w:sz w:val="21"/>
                      <w:szCs w:val="21"/>
                      <w:highlight w:val="none"/>
                      <w:lang w:val="en-US" w:eastAsia="zh-CN"/>
                    </w:rPr>
                  </w:pPr>
                  <w:r>
                    <w:rPr>
                      <w:rFonts w:hint="default" w:ascii="Times New Roman" w:hAnsi="Times New Roman" w:cs="Times New Roman"/>
                      <w:color w:val="auto"/>
                      <w:spacing w:val="0"/>
                      <w:kern w:val="2"/>
                      <w:sz w:val="21"/>
                      <w:szCs w:val="21"/>
                      <w:highlight w:val="none"/>
                      <w:lang w:val="en-US" w:eastAsia="zh-CN"/>
                    </w:rPr>
                    <w:t>低氮燃烧器</w:t>
                  </w:r>
                  <w:r>
                    <w:rPr>
                      <w:rFonts w:hint="default" w:ascii="Times New Roman" w:hAnsi="Times New Roman" w:eastAsia="宋体" w:cs="Times New Roman"/>
                      <w:color w:val="auto"/>
                      <w:spacing w:val="0"/>
                      <w:kern w:val="2"/>
                      <w:sz w:val="21"/>
                      <w:szCs w:val="21"/>
                      <w:highlight w:val="none"/>
                      <w:lang w:val="en-US" w:eastAsia="zh-CN"/>
                    </w:rPr>
                    <w:t>故障</w:t>
                  </w:r>
                </w:p>
              </w:tc>
              <w:tc>
                <w:tcPr>
                  <w:tcW w:w="764" w:type="pct"/>
                  <w:tcBorders>
                    <w:tl2br w:val="nil"/>
                    <w:tr2bl w:val="nil"/>
                  </w:tcBorders>
                  <w:vAlign w:val="center"/>
                </w:tcPr>
                <w:p w14:paraId="078C69A1">
                  <w:pPr>
                    <w:pStyle w:val="56"/>
                    <w:rPr>
                      <w:rFonts w:hint="default" w:ascii="Times New Roman" w:hAnsi="Times New Roman" w:eastAsia="宋体" w:cs="Times New Roman"/>
                      <w:color w:val="auto"/>
                      <w:spacing w:val="0"/>
                      <w:kern w:val="2"/>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1次/年，1h/次</w:t>
                  </w:r>
                </w:p>
              </w:tc>
              <w:tc>
                <w:tcPr>
                  <w:tcW w:w="662" w:type="pct"/>
                  <w:tcBorders>
                    <w:tl2br w:val="nil"/>
                    <w:tr2bl w:val="nil"/>
                  </w:tcBorders>
                  <w:shd w:val="clear" w:color="auto" w:fill="auto"/>
                  <w:vAlign w:val="center"/>
                </w:tcPr>
                <w:p w14:paraId="584ED0F2">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bidi="zh-CN"/>
                    </w:rPr>
                    <w:t>143</w:t>
                  </w:r>
                </w:p>
              </w:tc>
              <w:tc>
                <w:tcPr>
                  <w:tcW w:w="913" w:type="dxa"/>
                  <w:tcBorders>
                    <w:tl2br w:val="nil"/>
                    <w:tr2bl w:val="nil"/>
                  </w:tcBorders>
                  <w:shd w:val="clear" w:color="auto" w:fill="auto"/>
                  <w:vAlign w:val="center"/>
                </w:tcPr>
                <w:p w14:paraId="2E8DCFD3">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eastAsia" w:ascii="Times New Roman" w:hAnsi="Times New Roman" w:eastAsia="宋体" w:cs="Times New Roman"/>
                      <w:color w:val="auto"/>
                      <w:spacing w:val="0"/>
                      <w:sz w:val="21"/>
                      <w:szCs w:val="21"/>
                      <w:lang w:val="en-US" w:eastAsia="zh-CN" w:bidi="zh-CN"/>
                    </w:rPr>
                    <w:t xml:space="preserve">0.275 </w:t>
                  </w:r>
                </w:p>
              </w:tc>
              <w:tc>
                <w:tcPr>
                  <w:tcW w:w="1149" w:type="dxa"/>
                  <w:tcBorders>
                    <w:tl2br w:val="nil"/>
                    <w:tr2bl w:val="nil"/>
                  </w:tcBorders>
                  <w:shd w:val="clear" w:color="auto" w:fill="auto"/>
                  <w:vAlign w:val="center"/>
                </w:tcPr>
                <w:p w14:paraId="2BB727E3">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eastAsia" w:ascii="Times New Roman" w:hAnsi="Times New Roman" w:eastAsia="宋体" w:cs="Times New Roman"/>
                      <w:color w:val="auto"/>
                      <w:spacing w:val="0"/>
                      <w:sz w:val="21"/>
                      <w:szCs w:val="21"/>
                      <w:lang w:val="en-US" w:eastAsia="zh-CN" w:bidi="zh-CN"/>
                    </w:rPr>
                    <w:t xml:space="preserve">0.275 </w:t>
                  </w:r>
                </w:p>
              </w:tc>
              <w:tc>
                <w:tcPr>
                  <w:tcW w:w="632" w:type="pct"/>
                  <w:tcBorders>
                    <w:tl2br w:val="nil"/>
                    <w:tr2bl w:val="nil"/>
                  </w:tcBorders>
                  <w:shd w:val="clear" w:color="auto" w:fill="auto"/>
                  <w:vAlign w:val="center"/>
                </w:tcPr>
                <w:p w14:paraId="058B3C16">
                  <w:pPr>
                    <w:jc w:val="center"/>
                    <w:rPr>
                      <w:rFonts w:hint="default" w:ascii="Times New Roman" w:hAnsi="Times New Roman" w:eastAsia="宋体" w:cs="Times New Roman"/>
                      <w:b w:val="0"/>
                      <w:bCs w:val="0"/>
                      <w:color w:val="auto"/>
                      <w:spacing w:val="0"/>
                      <w:sz w:val="22"/>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bidi="zh-CN"/>
                    </w:rPr>
                    <w:t>150</w:t>
                  </w:r>
                </w:p>
              </w:tc>
            </w:tr>
            <w:tr w14:paraId="53EA86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410" w:type="pct"/>
                  <w:tcBorders>
                    <w:tl2br w:val="nil"/>
                    <w:tr2bl w:val="nil"/>
                  </w:tcBorders>
                  <w:shd w:val="clear" w:color="auto" w:fill="auto"/>
                  <w:vAlign w:val="center"/>
                </w:tcPr>
                <w:p w14:paraId="58BC1582">
                  <w:pPr>
                    <w:jc w:val="center"/>
                    <w:rPr>
                      <w:rFonts w:hint="default" w:ascii="Times New Roman" w:hAnsi="Times New Roman" w:eastAsia="宋体" w:cs="Times New Roman"/>
                      <w:color w:val="auto"/>
                      <w:spacing w:val="0"/>
                      <w:kern w:val="2"/>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rPr>
                    <w:t>DA00</w:t>
                  </w:r>
                  <w:r>
                    <w:rPr>
                      <w:rFonts w:hint="eastAsia" w:ascii="Times New Roman" w:hAnsi="Times New Roman" w:eastAsia="宋体" w:cs="Times New Roman"/>
                      <w:color w:val="auto"/>
                      <w:spacing w:val="0"/>
                      <w:sz w:val="21"/>
                      <w:szCs w:val="21"/>
                      <w:highlight w:val="none"/>
                      <w:lang w:val="en-US" w:eastAsia="zh-CN"/>
                    </w:rPr>
                    <w:t>2</w:t>
                  </w:r>
                </w:p>
              </w:tc>
              <w:tc>
                <w:tcPr>
                  <w:tcW w:w="633" w:type="pct"/>
                  <w:tcBorders>
                    <w:tl2br w:val="nil"/>
                    <w:tr2bl w:val="nil"/>
                  </w:tcBorders>
                  <w:shd w:val="clear" w:color="auto" w:fill="auto"/>
                  <w:vAlign w:val="center"/>
                </w:tcPr>
                <w:p w14:paraId="72B420E6">
                  <w:pPr>
                    <w:keepNext w:val="0"/>
                    <w:keepLines w:val="0"/>
                    <w:widowControl/>
                    <w:suppressLineNumbers w:val="0"/>
                    <w:jc w:val="center"/>
                    <w:textAlignment w:val="center"/>
                    <w:rPr>
                      <w:rFonts w:hint="default" w:ascii="Times New Roman" w:hAnsi="Times New Roman" w:eastAsia="宋体" w:cs="Times New Roman"/>
                      <w:color w:val="auto"/>
                      <w:spacing w:val="0"/>
                      <w:kern w:val="2"/>
                      <w:sz w:val="21"/>
                      <w:szCs w:val="21"/>
                      <w:lang w:val="en-US" w:eastAsia="zh-CN" w:bidi="ar-SA"/>
                    </w:rPr>
                  </w:pPr>
                  <w:r>
                    <w:rPr>
                      <w:rFonts w:hint="default" w:ascii="Times New Roman" w:hAnsi="Times New Roman" w:cs="Times New Roman"/>
                      <w:color w:val="auto"/>
                      <w:spacing w:val="0"/>
                      <w:kern w:val="2"/>
                      <w:sz w:val="21"/>
                      <w:szCs w:val="21"/>
                      <w:lang w:val="en-US" w:eastAsia="zh-CN" w:bidi="ar-SA"/>
                    </w:rPr>
                    <w:t>NOx</w:t>
                  </w:r>
                </w:p>
              </w:tc>
              <w:tc>
                <w:tcPr>
                  <w:tcW w:w="612" w:type="pct"/>
                  <w:tcBorders>
                    <w:tl2br w:val="nil"/>
                    <w:tr2bl w:val="nil"/>
                  </w:tcBorders>
                  <w:shd w:val="clear" w:color="auto" w:fill="auto"/>
                  <w:vAlign w:val="center"/>
                </w:tcPr>
                <w:p w14:paraId="058EF079">
                  <w:pPr>
                    <w:pStyle w:val="56"/>
                    <w:rPr>
                      <w:rFonts w:hint="default" w:ascii="Times New Roman" w:hAnsi="Times New Roman" w:eastAsia="宋体" w:cs="Times New Roman"/>
                      <w:color w:val="auto"/>
                      <w:spacing w:val="0"/>
                      <w:kern w:val="2"/>
                      <w:sz w:val="21"/>
                      <w:szCs w:val="21"/>
                      <w:highlight w:val="none"/>
                      <w:lang w:val="en-US" w:eastAsia="zh-CN" w:bidi="zh-CN"/>
                    </w:rPr>
                  </w:pPr>
                  <w:r>
                    <w:rPr>
                      <w:rFonts w:hint="default" w:ascii="Times New Roman" w:hAnsi="Times New Roman" w:cs="Times New Roman"/>
                      <w:color w:val="auto"/>
                      <w:spacing w:val="0"/>
                      <w:kern w:val="2"/>
                      <w:sz w:val="21"/>
                      <w:szCs w:val="21"/>
                      <w:highlight w:val="none"/>
                      <w:lang w:val="en-US" w:eastAsia="zh-CN"/>
                    </w:rPr>
                    <w:t>低氮燃烧器</w:t>
                  </w:r>
                  <w:r>
                    <w:rPr>
                      <w:rFonts w:hint="default" w:ascii="Times New Roman" w:hAnsi="Times New Roman" w:eastAsia="宋体" w:cs="Times New Roman"/>
                      <w:color w:val="auto"/>
                      <w:spacing w:val="0"/>
                      <w:kern w:val="2"/>
                      <w:sz w:val="21"/>
                      <w:szCs w:val="21"/>
                      <w:highlight w:val="none"/>
                      <w:lang w:val="en-US" w:eastAsia="zh-CN"/>
                    </w:rPr>
                    <w:t>故障</w:t>
                  </w:r>
                </w:p>
              </w:tc>
              <w:tc>
                <w:tcPr>
                  <w:tcW w:w="764" w:type="pct"/>
                  <w:tcBorders>
                    <w:tl2br w:val="nil"/>
                    <w:tr2bl w:val="nil"/>
                  </w:tcBorders>
                  <w:shd w:val="clear" w:color="auto" w:fill="auto"/>
                  <w:vAlign w:val="center"/>
                </w:tcPr>
                <w:p w14:paraId="6D1404E3">
                  <w:pPr>
                    <w:pStyle w:val="56"/>
                    <w:rPr>
                      <w:rFonts w:hint="default" w:ascii="Times New Roman" w:hAnsi="Times New Roman" w:eastAsia="宋体" w:cs="Times New Roman"/>
                      <w:color w:val="auto"/>
                      <w:spacing w:val="0"/>
                      <w:kern w:val="2"/>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rPr>
                    <w:t>1次/年，1h/次</w:t>
                  </w:r>
                </w:p>
              </w:tc>
              <w:tc>
                <w:tcPr>
                  <w:tcW w:w="662" w:type="pct"/>
                  <w:tcBorders>
                    <w:tl2br w:val="nil"/>
                    <w:tr2bl w:val="nil"/>
                  </w:tcBorders>
                  <w:shd w:val="clear" w:color="auto" w:fill="auto"/>
                  <w:vAlign w:val="center"/>
                </w:tcPr>
                <w:p w14:paraId="3EAC9434">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default" w:ascii="Times New Roman" w:hAnsi="Times New Roman" w:cs="Times New Roman"/>
                      <w:color w:val="auto"/>
                      <w:spacing w:val="0"/>
                      <w:sz w:val="21"/>
                      <w:szCs w:val="21"/>
                      <w:lang w:val="en-US" w:eastAsia="zh-CN" w:bidi="zh-CN"/>
                    </w:rPr>
                    <w:t>143</w:t>
                  </w:r>
                </w:p>
              </w:tc>
              <w:tc>
                <w:tcPr>
                  <w:tcW w:w="913" w:type="dxa"/>
                  <w:tcBorders>
                    <w:tl2br w:val="nil"/>
                    <w:tr2bl w:val="nil"/>
                  </w:tcBorders>
                  <w:shd w:val="clear" w:color="auto" w:fill="auto"/>
                  <w:vAlign w:val="center"/>
                </w:tcPr>
                <w:p w14:paraId="696A06F1">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eastAsia" w:ascii="Times New Roman" w:hAnsi="Times New Roman" w:eastAsia="宋体" w:cs="Times New Roman"/>
                      <w:color w:val="auto"/>
                      <w:spacing w:val="0"/>
                      <w:sz w:val="21"/>
                      <w:szCs w:val="21"/>
                      <w:lang w:val="en-US" w:eastAsia="zh-CN" w:bidi="zh-CN"/>
                    </w:rPr>
                    <w:t xml:space="preserve">0.389 </w:t>
                  </w:r>
                </w:p>
              </w:tc>
              <w:tc>
                <w:tcPr>
                  <w:tcW w:w="1149" w:type="dxa"/>
                  <w:tcBorders>
                    <w:tl2br w:val="nil"/>
                    <w:tr2bl w:val="nil"/>
                  </w:tcBorders>
                  <w:shd w:val="clear" w:color="auto" w:fill="auto"/>
                  <w:vAlign w:val="center"/>
                </w:tcPr>
                <w:p w14:paraId="67E4363D">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lang w:val="en-US" w:eastAsia="zh-CN" w:bidi="zh-CN"/>
                    </w:rPr>
                  </w:pPr>
                  <w:r>
                    <w:rPr>
                      <w:rFonts w:hint="eastAsia" w:ascii="Times New Roman" w:hAnsi="Times New Roman" w:eastAsia="宋体" w:cs="Times New Roman"/>
                      <w:color w:val="auto"/>
                      <w:spacing w:val="0"/>
                      <w:sz w:val="21"/>
                      <w:szCs w:val="21"/>
                      <w:lang w:val="en-US" w:eastAsia="zh-CN" w:bidi="zh-CN"/>
                    </w:rPr>
                    <w:t xml:space="preserve">0.389 </w:t>
                  </w:r>
                </w:p>
              </w:tc>
              <w:tc>
                <w:tcPr>
                  <w:tcW w:w="632" w:type="pct"/>
                  <w:tcBorders>
                    <w:tl2br w:val="nil"/>
                    <w:tr2bl w:val="nil"/>
                  </w:tcBorders>
                  <w:shd w:val="clear" w:color="auto" w:fill="auto"/>
                  <w:vAlign w:val="center"/>
                </w:tcPr>
                <w:p w14:paraId="404A5B93">
                  <w:pPr>
                    <w:jc w:val="center"/>
                    <w:rPr>
                      <w:rFonts w:hint="default" w:ascii="Times New Roman" w:hAnsi="Times New Roman" w:eastAsia="宋体" w:cs="Times New Roman"/>
                      <w:b w:val="0"/>
                      <w:bCs w:val="0"/>
                      <w:color w:val="auto"/>
                      <w:spacing w:val="0"/>
                      <w:sz w:val="22"/>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bidi="zh-CN"/>
                    </w:rPr>
                    <w:t>150</w:t>
                  </w:r>
                </w:p>
              </w:tc>
            </w:tr>
          </w:tbl>
          <w:p w14:paraId="4FECA10D">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由上表可知，在非正常工况下污染物未超过排放限值，但排放量增加，为防止废气非正常排放，应采取以下措施确保废气达标排放：</w:t>
            </w:r>
          </w:p>
          <w:p w14:paraId="5CED3B5E">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①立即通知工作人员停止作业，查找故障原因。</w:t>
            </w:r>
          </w:p>
          <w:p w14:paraId="2B104A2C">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②对低氮燃烧器进行检修，查明故障原因并排除故障。</w:t>
            </w:r>
          </w:p>
          <w:p w14:paraId="7ED3D150">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③立即对排放口进、出口和排放设备进行密切监测，并将结果迅速、准确汇报给现场指挥。</w:t>
            </w:r>
          </w:p>
          <w:p w14:paraId="71F4A5EC">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④检修人员针对监测结果制定调整方案，实施调整。</w:t>
            </w:r>
          </w:p>
          <w:p w14:paraId="723B90E7">
            <w:pPr>
              <w:widowControl/>
              <w:adjustRightInd w:val="0"/>
              <w:spacing w:line="360" w:lineRule="auto"/>
              <w:ind w:firstLine="480" w:firstLineChars="200"/>
              <w:jc w:val="both"/>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eastAsia="zh-CN"/>
              </w:rPr>
              <w:t>⑤待故障排除，废气稳定达标排放后，再进行生产作业；同时加强日常巡检。</w:t>
            </w:r>
          </w:p>
          <w:p w14:paraId="24E84669">
            <w:pPr>
              <w:pStyle w:val="25"/>
              <w:spacing w:line="360" w:lineRule="auto"/>
              <w:ind w:firstLine="482" w:firstLineChars="200"/>
              <w:jc w:val="both"/>
              <w:rPr>
                <w:rFonts w:hint="default" w:ascii="Times New Roman" w:hAnsi="Times New Roman" w:cs="Times New Roman"/>
                <w:color w:val="auto"/>
                <w:spacing w:val="0"/>
                <w:sz w:val="24"/>
                <w:szCs w:val="24"/>
                <w:highlight w:val="none"/>
                <w:lang w:val="en-US"/>
              </w:rPr>
            </w:pPr>
            <w:r>
              <w:rPr>
                <w:rFonts w:hint="eastAsia" w:ascii="Times New Roman" w:hAnsi="Times New Roman" w:cs="Times New Roman"/>
                <w:b/>
                <w:bCs w:val="0"/>
                <w:color w:val="auto"/>
                <w:spacing w:val="0"/>
                <w:sz w:val="24"/>
                <w:szCs w:val="24"/>
                <w:highlight w:val="none"/>
                <w:lang w:val="en-US" w:eastAsia="zh-CN"/>
              </w:rPr>
              <w:t>4</w:t>
            </w:r>
            <w:r>
              <w:rPr>
                <w:rFonts w:hint="default" w:ascii="Times New Roman" w:hAnsi="Times New Roman" w:cs="Times New Roman"/>
                <w:b/>
                <w:bCs w:val="0"/>
                <w:color w:val="auto"/>
                <w:spacing w:val="0"/>
                <w:sz w:val="24"/>
                <w:szCs w:val="24"/>
                <w:highlight w:val="none"/>
                <w:lang w:val="en-US" w:eastAsia="zh-CN"/>
              </w:rPr>
              <w:t>、</w:t>
            </w:r>
            <w:r>
              <w:rPr>
                <w:rFonts w:hint="default" w:ascii="Times New Roman" w:hAnsi="Times New Roman" w:cs="Times New Roman"/>
                <w:color w:val="auto"/>
                <w:spacing w:val="0"/>
                <w:sz w:val="24"/>
                <w:szCs w:val="24"/>
                <w:highlight w:val="none"/>
                <w:lang w:val="en-US"/>
              </w:rPr>
              <w:t>监测要求</w:t>
            </w:r>
          </w:p>
          <w:p w14:paraId="3D5A784B">
            <w:pPr>
              <w:pageBreakBefore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eastAsia="宋体" w:cs="Times New Roman"/>
                <w:color w:val="auto"/>
                <w:spacing w:val="0"/>
                <w:sz w:val="24"/>
                <w:szCs w:val="24"/>
                <w:highlight w:val="none"/>
              </w:rPr>
              <w:t>根据本项目的污染特征、评价范围内环境保护敏感目标的分布情况，按照《排污单位自行监测技术指南总则》（HJ819-2017）、《排污许可证申请与核发技术规范 锅炉》（HJ953-2018）等文件相关要求，制定本项目废气的环境监测计划。</w:t>
            </w:r>
          </w:p>
          <w:p w14:paraId="7DBC456D">
            <w:pPr>
              <w:pStyle w:val="55"/>
              <w:keepNext/>
              <w:keepLines/>
              <w:pageBreakBefore w:val="0"/>
              <w:widowControl/>
              <w:kinsoku/>
              <w:wordWrap/>
              <w:overflowPunct/>
              <w:topLinePunct w:val="0"/>
              <w:autoSpaceDE w:val="0"/>
              <w:autoSpaceDN w:val="0"/>
              <w:bidi w:val="0"/>
              <w:adjustRightInd/>
              <w:snapToGrid/>
              <w:spacing w:before="0" w:beforeLines="50" w:after="0" w:line="240" w:lineRule="auto"/>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表</w:t>
            </w:r>
            <w:r>
              <w:rPr>
                <w:rFonts w:hint="default" w:ascii="Times New Roman" w:hAnsi="Times New Roman" w:eastAsia="宋体" w:cs="Times New Roman"/>
                <w:color w:val="auto"/>
                <w:spacing w:val="0"/>
                <w:sz w:val="24"/>
                <w:szCs w:val="24"/>
                <w:highlight w:val="none"/>
                <w:lang w:val="en-US"/>
              </w:rPr>
              <w:t>4-</w:t>
            </w:r>
            <w:r>
              <w:rPr>
                <w:rFonts w:hint="default" w:ascii="Times New Roman" w:hAnsi="Times New Roman" w:cs="Times New Roman"/>
                <w:color w:val="auto"/>
                <w:spacing w:val="0"/>
                <w:sz w:val="24"/>
                <w:szCs w:val="24"/>
                <w:highlight w:val="none"/>
                <w:lang w:val="en-US" w:eastAsia="zh-CN"/>
              </w:rPr>
              <w:t xml:space="preserve">7    </w:t>
            </w:r>
            <w:r>
              <w:rPr>
                <w:rFonts w:hint="default" w:ascii="Times New Roman" w:hAnsi="Times New Roman" w:eastAsia="宋体" w:cs="Times New Roman"/>
                <w:color w:val="auto"/>
                <w:spacing w:val="0"/>
                <w:sz w:val="24"/>
                <w:szCs w:val="24"/>
                <w:highlight w:val="none"/>
              </w:rPr>
              <w:t>废气监测要求一览表</w:t>
            </w:r>
          </w:p>
          <w:tbl>
            <w:tblPr>
              <w:tblStyle w:val="3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125"/>
              <w:gridCol w:w="1659"/>
              <w:gridCol w:w="1764"/>
              <w:gridCol w:w="2651"/>
            </w:tblGrid>
            <w:tr w14:paraId="63D23A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tcBorders>
                    <w:tl2br w:val="nil"/>
                    <w:tr2bl w:val="nil"/>
                  </w:tcBorders>
                  <w:vAlign w:val="center"/>
                </w:tcPr>
                <w:p w14:paraId="2590A76E">
                  <w:pPr>
                    <w:pStyle w:val="56"/>
                    <w:autoSpaceDE/>
                    <w:autoSpaceDN/>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分类</w:t>
                  </w:r>
                </w:p>
              </w:tc>
              <w:tc>
                <w:tcPr>
                  <w:tcW w:w="701" w:type="pct"/>
                  <w:tcBorders>
                    <w:tl2br w:val="nil"/>
                    <w:tr2bl w:val="nil"/>
                  </w:tcBorders>
                  <w:vAlign w:val="center"/>
                </w:tcPr>
                <w:p w14:paraId="62D0E730">
                  <w:pPr>
                    <w:pStyle w:val="56"/>
                    <w:autoSpaceDE/>
                    <w:autoSpaceDN/>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监测点</w:t>
                  </w:r>
                </w:p>
              </w:tc>
              <w:tc>
                <w:tcPr>
                  <w:tcW w:w="1034" w:type="pct"/>
                  <w:tcBorders>
                    <w:tl2br w:val="nil"/>
                    <w:tr2bl w:val="nil"/>
                  </w:tcBorders>
                  <w:vAlign w:val="center"/>
                </w:tcPr>
                <w:p w14:paraId="4568C8B3">
                  <w:pPr>
                    <w:pStyle w:val="56"/>
                    <w:autoSpaceDE/>
                    <w:autoSpaceDN/>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监测项目</w:t>
                  </w:r>
                </w:p>
              </w:tc>
              <w:tc>
                <w:tcPr>
                  <w:tcW w:w="1099" w:type="pct"/>
                  <w:tcBorders>
                    <w:tl2br w:val="nil"/>
                    <w:tr2bl w:val="nil"/>
                  </w:tcBorders>
                  <w:vAlign w:val="center"/>
                </w:tcPr>
                <w:p w14:paraId="6C87C86A">
                  <w:pPr>
                    <w:pStyle w:val="56"/>
                    <w:autoSpaceDE/>
                    <w:autoSpaceDN/>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监测频率</w:t>
                  </w:r>
                </w:p>
              </w:tc>
              <w:tc>
                <w:tcPr>
                  <w:tcW w:w="1652" w:type="pct"/>
                  <w:tcBorders>
                    <w:tl2br w:val="nil"/>
                    <w:tr2bl w:val="nil"/>
                  </w:tcBorders>
                  <w:vAlign w:val="center"/>
                </w:tcPr>
                <w:p w14:paraId="45A9520F">
                  <w:pPr>
                    <w:pStyle w:val="56"/>
                    <w:autoSpaceDE/>
                    <w:autoSpaceDN/>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执行标准</w:t>
                  </w:r>
                </w:p>
              </w:tc>
            </w:tr>
            <w:tr w14:paraId="7C3D44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restart"/>
                  <w:tcBorders>
                    <w:tl2br w:val="nil"/>
                    <w:tr2bl w:val="nil"/>
                  </w:tcBorders>
                  <w:vAlign w:val="center"/>
                </w:tcPr>
                <w:p w14:paraId="49F32FD7">
                  <w:pPr>
                    <w:pStyle w:val="56"/>
                    <w:autoSpaceDE/>
                    <w:autoSpaceDN/>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701" w:type="pct"/>
                  <w:vMerge w:val="restart"/>
                  <w:tcBorders>
                    <w:tl2br w:val="nil"/>
                    <w:tr2bl w:val="nil"/>
                  </w:tcBorders>
                  <w:vAlign w:val="center"/>
                </w:tcPr>
                <w:p w14:paraId="5A56E8DB">
                  <w:pPr>
                    <w:widowControl/>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DA001</w:t>
                  </w:r>
                  <w:r>
                    <w:rPr>
                      <w:rFonts w:hint="eastAsia" w:ascii="Times New Roman" w:hAnsi="Times New Roman" w:cs="Times New Roman"/>
                      <w:color w:val="auto"/>
                      <w:spacing w:val="0"/>
                      <w:sz w:val="21"/>
                      <w:szCs w:val="21"/>
                      <w:highlight w:val="none"/>
                      <w:lang w:val="en-US" w:eastAsia="zh-CN"/>
                    </w:rPr>
                    <w:t>、DA002</w:t>
                  </w:r>
                </w:p>
              </w:tc>
              <w:tc>
                <w:tcPr>
                  <w:tcW w:w="1034" w:type="pct"/>
                  <w:tcBorders>
                    <w:tl2br w:val="nil"/>
                    <w:tr2bl w:val="nil"/>
                  </w:tcBorders>
                  <w:vAlign w:val="center"/>
                </w:tcPr>
                <w:p w14:paraId="4380CBE8">
                  <w:pPr>
                    <w:pStyle w:val="80"/>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颗粒物、SO</w:t>
                  </w:r>
                  <w:r>
                    <w:rPr>
                      <w:rFonts w:hint="default" w:ascii="Times New Roman" w:hAnsi="Times New Roman" w:eastAsia="宋体" w:cs="Times New Roman"/>
                      <w:color w:val="auto"/>
                      <w:spacing w:val="0"/>
                      <w:sz w:val="21"/>
                      <w:szCs w:val="21"/>
                      <w:highlight w:val="none"/>
                      <w:vertAlign w:val="subscript"/>
                    </w:rPr>
                    <w:t>2</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val="en-US" w:eastAsia="zh-CN"/>
                    </w:rPr>
                    <w:t>烟气黑度</w:t>
                  </w:r>
                </w:p>
              </w:tc>
              <w:tc>
                <w:tcPr>
                  <w:tcW w:w="1099" w:type="pct"/>
                  <w:tcBorders>
                    <w:tl2br w:val="nil"/>
                    <w:tr2bl w:val="nil"/>
                  </w:tcBorders>
                  <w:vAlign w:val="center"/>
                </w:tcPr>
                <w:p w14:paraId="61245A92">
                  <w:pPr>
                    <w:widowControl/>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rPr>
                    <w:t>1次/年</w:t>
                  </w:r>
                  <w:r>
                    <w:rPr>
                      <w:rFonts w:hint="default" w:ascii="Times New Roman" w:hAnsi="Times New Roman" w:cs="Times New Roman"/>
                      <w:color w:val="auto"/>
                      <w:spacing w:val="0"/>
                      <w:sz w:val="21"/>
                      <w:szCs w:val="21"/>
                      <w:highlight w:val="none"/>
                      <w:lang w:val="en-US" w:eastAsia="zh-CN"/>
                    </w:rPr>
                    <w:t>（采暖期）</w:t>
                  </w:r>
                </w:p>
              </w:tc>
              <w:tc>
                <w:tcPr>
                  <w:tcW w:w="1652" w:type="pct"/>
                  <w:vMerge w:val="restart"/>
                  <w:tcBorders>
                    <w:tl2br w:val="nil"/>
                    <w:tr2bl w:val="nil"/>
                  </w:tcBorders>
                  <w:vAlign w:val="center"/>
                </w:tcPr>
                <w:p w14:paraId="3BFC65BB">
                  <w:pPr>
                    <w:widowControl/>
                    <w:jc w:val="center"/>
                    <w:rPr>
                      <w:rFonts w:hint="default" w:ascii="Times New Roman" w:hAnsi="Times New Roman" w:eastAsia="宋体" w:cs="Times New Roman"/>
                      <w:color w:val="auto"/>
                      <w:spacing w:val="0"/>
                      <w:sz w:val="21"/>
                      <w:szCs w:val="21"/>
                      <w:highlight w:val="none"/>
                      <w:lang w:val="en-US" w:bidi="ar"/>
                    </w:rPr>
                  </w:pPr>
                  <w:r>
                    <w:rPr>
                      <w:rFonts w:hint="default" w:ascii="Times New Roman" w:hAnsi="Times New Roman" w:eastAsia="宋体" w:cs="Times New Roman"/>
                      <w:color w:val="auto"/>
                      <w:spacing w:val="0"/>
                      <w:sz w:val="21"/>
                      <w:szCs w:val="21"/>
                      <w:highlight w:val="none"/>
                      <w:lang w:val="en-US" w:bidi="ar"/>
                    </w:rPr>
                    <w:t>《锅炉大气污染物排放标准》（GB13271-2014）</w:t>
                  </w:r>
                </w:p>
              </w:tc>
            </w:tr>
            <w:tr w14:paraId="245E5A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pct"/>
                  <w:vMerge w:val="continue"/>
                  <w:tcBorders>
                    <w:tl2br w:val="nil"/>
                    <w:tr2bl w:val="nil"/>
                  </w:tcBorders>
                  <w:vAlign w:val="center"/>
                </w:tcPr>
                <w:p w14:paraId="4A765836">
                  <w:pPr>
                    <w:pStyle w:val="56"/>
                    <w:autoSpaceDE/>
                    <w:autoSpaceDN/>
                    <w:rPr>
                      <w:rFonts w:hint="default" w:ascii="Times New Roman" w:hAnsi="Times New Roman" w:eastAsia="宋体" w:cs="Times New Roman"/>
                      <w:color w:val="auto"/>
                      <w:spacing w:val="0"/>
                      <w:sz w:val="21"/>
                      <w:szCs w:val="21"/>
                      <w:highlight w:val="none"/>
                    </w:rPr>
                  </w:pPr>
                </w:p>
              </w:tc>
              <w:tc>
                <w:tcPr>
                  <w:tcW w:w="701" w:type="pct"/>
                  <w:vMerge w:val="continue"/>
                  <w:tcBorders>
                    <w:tl2br w:val="nil"/>
                    <w:tr2bl w:val="nil"/>
                  </w:tcBorders>
                  <w:vAlign w:val="center"/>
                </w:tcPr>
                <w:p w14:paraId="34EA1639">
                  <w:pPr>
                    <w:widowControl/>
                    <w:autoSpaceDE/>
                    <w:autoSpaceDN/>
                    <w:jc w:val="center"/>
                    <w:rPr>
                      <w:rFonts w:hint="default" w:ascii="Times New Roman" w:hAnsi="Times New Roman" w:eastAsia="宋体" w:cs="Times New Roman"/>
                      <w:color w:val="auto"/>
                      <w:spacing w:val="0"/>
                      <w:sz w:val="21"/>
                      <w:szCs w:val="21"/>
                      <w:highlight w:val="none"/>
                      <w:lang w:val="en-US" w:eastAsia="zh-CN"/>
                    </w:rPr>
                  </w:pPr>
                </w:p>
              </w:tc>
              <w:tc>
                <w:tcPr>
                  <w:tcW w:w="1034" w:type="pct"/>
                  <w:tcBorders>
                    <w:tl2br w:val="nil"/>
                    <w:tr2bl w:val="nil"/>
                  </w:tcBorders>
                  <w:vAlign w:val="center"/>
                </w:tcPr>
                <w:p w14:paraId="2A52CF83">
                  <w:pPr>
                    <w:pStyle w:val="80"/>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NOx</w:t>
                  </w:r>
                </w:p>
              </w:tc>
              <w:tc>
                <w:tcPr>
                  <w:tcW w:w="1099" w:type="pct"/>
                  <w:tcBorders>
                    <w:tl2br w:val="nil"/>
                    <w:tr2bl w:val="nil"/>
                  </w:tcBorders>
                  <w:vAlign w:val="center"/>
                </w:tcPr>
                <w:p w14:paraId="014E9689">
                  <w:pPr>
                    <w:widowControl/>
                    <w:autoSpaceDE/>
                    <w:autoSpaceDN/>
                    <w:jc w:val="center"/>
                    <w:rPr>
                      <w:rFonts w:hint="default" w:ascii="Times New Roman" w:hAnsi="Times New Roman" w:eastAsia="宋体" w:cs="Times New Roman"/>
                      <w:color w:val="auto"/>
                      <w:spacing w:val="0"/>
                      <w:sz w:val="21"/>
                      <w:szCs w:val="21"/>
                      <w:highlight w:val="none"/>
                      <w:lang w:val="en-US"/>
                    </w:rPr>
                  </w:pPr>
                  <w:r>
                    <w:rPr>
                      <w:rFonts w:hint="default" w:ascii="Times New Roman" w:hAnsi="Times New Roman" w:eastAsia="宋体" w:cs="Times New Roman"/>
                      <w:color w:val="auto"/>
                      <w:spacing w:val="0"/>
                      <w:sz w:val="21"/>
                      <w:szCs w:val="21"/>
                      <w:highlight w:val="none"/>
                      <w:lang w:val="en-US"/>
                    </w:rPr>
                    <w:t>1次/</w:t>
                  </w:r>
                  <w:r>
                    <w:rPr>
                      <w:rFonts w:hint="default" w:ascii="Times New Roman" w:hAnsi="Times New Roman" w:cs="Times New Roman"/>
                      <w:color w:val="auto"/>
                      <w:spacing w:val="0"/>
                      <w:sz w:val="21"/>
                      <w:szCs w:val="21"/>
                      <w:highlight w:val="none"/>
                      <w:lang w:val="en-US" w:eastAsia="zh-CN"/>
                    </w:rPr>
                    <w:t>月（采暖期）</w:t>
                  </w:r>
                </w:p>
              </w:tc>
              <w:tc>
                <w:tcPr>
                  <w:tcW w:w="1652" w:type="pct"/>
                  <w:vMerge w:val="continue"/>
                  <w:tcBorders>
                    <w:tl2br w:val="nil"/>
                    <w:tr2bl w:val="nil"/>
                  </w:tcBorders>
                  <w:vAlign w:val="center"/>
                </w:tcPr>
                <w:p w14:paraId="2E3E459D">
                  <w:pPr>
                    <w:widowControl/>
                    <w:jc w:val="center"/>
                    <w:rPr>
                      <w:rFonts w:hint="default" w:ascii="Times New Roman" w:hAnsi="Times New Roman" w:eastAsia="宋体" w:cs="Times New Roman"/>
                      <w:color w:val="auto"/>
                      <w:spacing w:val="0"/>
                      <w:sz w:val="21"/>
                      <w:szCs w:val="21"/>
                      <w:highlight w:val="none"/>
                      <w:lang w:val="en-US" w:bidi="ar"/>
                    </w:rPr>
                  </w:pPr>
                </w:p>
              </w:tc>
            </w:tr>
          </w:tbl>
          <w:p w14:paraId="15E6D298">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2" w:firstLineChars="200"/>
              <w:jc w:val="both"/>
              <w:textAlignment w:val="auto"/>
              <w:rPr>
                <w:rFonts w:hint="default" w:ascii="Times New Roman" w:hAnsi="Times New Roman" w:cs="Times New Roman"/>
                <w:b/>
                <w:bCs w:val="0"/>
                <w:color w:val="auto"/>
                <w:spacing w:val="0"/>
                <w:sz w:val="24"/>
                <w:szCs w:val="24"/>
                <w:highlight w:val="none"/>
                <w:lang w:val="en-US" w:eastAsia="zh-CN"/>
              </w:rPr>
            </w:pPr>
            <w:r>
              <w:rPr>
                <w:rFonts w:hint="default" w:ascii="Times New Roman" w:hAnsi="Times New Roman" w:cs="Times New Roman"/>
                <w:b/>
                <w:bCs w:val="0"/>
                <w:color w:val="auto"/>
                <w:spacing w:val="0"/>
                <w:sz w:val="24"/>
                <w:szCs w:val="24"/>
                <w:highlight w:val="none"/>
                <w:lang w:val="en-US" w:eastAsia="zh-CN"/>
              </w:rPr>
              <w:t>二、废水</w:t>
            </w:r>
          </w:p>
          <w:p w14:paraId="24DED487">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cs="Times New Roman"/>
                <w:color w:val="auto"/>
                <w:spacing w:val="0"/>
                <w:sz w:val="24"/>
                <w:szCs w:val="24"/>
                <w:lang w:val="en-US" w:eastAsia="zh-CN"/>
              </w:rPr>
            </w:pPr>
            <w:r>
              <w:rPr>
                <w:rFonts w:hint="default" w:ascii="Times New Roman" w:hAnsi="Times New Roman" w:cs="Times New Roman"/>
                <w:color w:val="auto"/>
                <w:spacing w:val="0"/>
                <w:sz w:val="24"/>
                <w:szCs w:val="24"/>
                <w:lang w:val="en-US" w:eastAsia="zh-CN"/>
              </w:rPr>
              <w:t>1、废水源强</w:t>
            </w:r>
          </w:p>
          <w:p w14:paraId="1B30A2B3">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cs="Times New Roman"/>
                <w:color w:val="auto"/>
                <w:spacing w:val="0"/>
                <w:sz w:val="24"/>
                <w:szCs w:val="24"/>
                <w:lang w:val="en-US" w:eastAsia="zh-CN"/>
              </w:rPr>
            </w:pPr>
            <w:r>
              <w:rPr>
                <w:rFonts w:hint="default" w:ascii="Times New Roman" w:hAnsi="Times New Roman" w:cs="Times New Roman"/>
                <w:color w:val="auto"/>
                <w:spacing w:val="0"/>
                <w:sz w:val="24"/>
                <w:szCs w:val="24"/>
                <w:lang w:val="en-US" w:eastAsia="zh-CN"/>
              </w:rPr>
              <w:t>本项目废水主要为生活污水、锅炉排污水</w:t>
            </w:r>
            <w:r>
              <w:rPr>
                <w:rFonts w:hint="eastAsia" w:cs="Times New Roman"/>
                <w:color w:val="auto"/>
                <w:spacing w:val="0"/>
                <w:sz w:val="24"/>
                <w:szCs w:val="24"/>
                <w:lang w:val="en-US" w:eastAsia="zh-CN"/>
              </w:rPr>
              <w:t>及</w:t>
            </w:r>
            <w:r>
              <w:rPr>
                <w:rFonts w:hint="default" w:ascii="Times New Roman" w:hAnsi="Times New Roman" w:cs="Times New Roman"/>
                <w:color w:val="auto"/>
                <w:spacing w:val="0"/>
                <w:sz w:val="24"/>
                <w:szCs w:val="24"/>
                <w:lang w:val="en-US" w:eastAsia="zh-CN"/>
              </w:rPr>
              <w:t>软化处理废水，最终进入沈溪新城污水处理厂。</w:t>
            </w:r>
          </w:p>
          <w:p w14:paraId="0E172979">
            <w:pPr>
              <w:pStyle w:val="135"/>
              <w:keepNext w:val="0"/>
              <w:keepLines w:val="0"/>
              <w:pageBreakBefore w:val="0"/>
              <w:kinsoku/>
              <w:wordWrap/>
              <w:overflowPunct/>
              <w:topLinePunct w:val="0"/>
              <w:bidi w:val="0"/>
              <w:adjustRightInd/>
              <w:snapToGrid/>
              <w:spacing w:line="360" w:lineRule="auto"/>
              <w:ind w:firstLine="480"/>
              <w:textAlignment w:val="auto"/>
              <w:rPr>
                <w:rFonts w:hint="default" w:ascii="Times New Roman" w:hAnsi="Times New Roman" w:eastAsia="宋体" w:cs="Times New Roman"/>
                <w:color w:val="C00000"/>
                <w:spacing w:val="0"/>
                <w:sz w:val="24"/>
                <w:szCs w:val="24"/>
              </w:rPr>
            </w:pPr>
            <w:r>
              <w:rPr>
                <w:rFonts w:hint="default" w:ascii="Times New Roman" w:hAnsi="Times New Roman" w:eastAsia="宋体" w:cs="Times New Roman"/>
                <w:color w:val="C00000"/>
                <w:spacing w:val="0"/>
                <w:sz w:val="24"/>
                <w:szCs w:val="24"/>
              </w:rPr>
              <w:t>生活</w:t>
            </w:r>
            <w:r>
              <w:rPr>
                <w:rFonts w:hint="default" w:ascii="Times New Roman" w:hAnsi="Times New Roman" w:cs="Times New Roman"/>
                <w:color w:val="C00000"/>
                <w:spacing w:val="0"/>
                <w:sz w:val="24"/>
                <w:szCs w:val="24"/>
                <w:lang w:val="en-US" w:eastAsia="zh-CN"/>
              </w:rPr>
              <w:t>用水量为</w:t>
            </w:r>
            <w:r>
              <w:rPr>
                <w:rFonts w:hint="eastAsia" w:cs="Times New Roman"/>
                <w:color w:val="C00000"/>
                <w:spacing w:val="0"/>
                <w:sz w:val="24"/>
                <w:szCs w:val="24"/>
                <w:lang w:val="en-US" w:eastAsia="zh-CN"/>
              </w:rPr>
              <w:t>138</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/a（</w:t>
            </w:r>
            <w:r>
              <w:rPr>
                <w:rFonts w:hint="eastAsia" w:cs="Times New Roman"/>
                <w:color w:val="C00000"/>
                <w:spacing w:val="0"/>
                <w:sz w:val="24"/>
                <w:szCs w:val="24"/>
                <w:highlight w:val="none"/>
                <w:lang w:val="en-US" w:eastAsia="zh-CN"/>
              </w:rPr>
              <w:t>0.46</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/d）</w:t>
            </w:r>
            <w:r>
              <w:rPr>
                <w:rFonts w:hint="default" w:ascii="Times New Roman" w:hAnsi="Times New Roman" w:cs="Times New Roman"/>
                <w:color w:val="C00000"/>
                <w:spacing w:val="0"/>
                <w:sz w:val="24"/>
                <w:szCs w:val="24"/>
                <w:highlight w:val="none"/>
                <w:lang w:eastAsia="zh-CN"/>
              </w:rPr>
              <w:t>，</w:t>
            </w:r>
            <w:r>
              <w:rPr>
                <w:rFonts w:hint="default" w:ascii="Times New Roman" w:hAnsi="Times New Roman" w:cs="Times New Roman"/>
                <w:color w:val="C00000"/>
                <w:spacing w:val="0"/>
                <w:sz w:val="24"/>
                <w:szCs w:val="24"/>
                <w:highlight w:val="none"/>
                <w:lang w:val="en-US" w:eastAsia="zh-CN"/>
              </w:rPr>
              <w:t>污水</w:t>
            </w:r>
            <w:r>
              <w:rPr>
                <w:rFonts w:hint="default" w:ascii="Times New Roman" w:hAnsi="Times New Roman" w:eastAsia="宋体" w:cs="Times New Roman"/>
                <w:color w:val="C00000"/>
                <w:spacing w:val="0"/>
                <w:sz w:val="24"/>
                <w:szCs w:val="24"/>
              </w:rPr>
              <w:t>排放量约为用水量的80%，</w:t>
            </w:r>
            <w:r>
              <w:rPr>
                <w:rFonts w:hint="default" w:ascii="Times New Roman" w:hAnsi="Times New Roman" w:eastAsia="宋体" w:cs="Times New Roman"/>
                <w:color w:val="C00000"/>
                <w:spacing w:val="0"/>
                <w:sz w:val="24"/>
                <w:szCs w:val="24"/>
                <w:highlight w:val="none"/>
              </w:rPr>
              <w:t>则</w:t>
            </w:r>
            <w:r>
              <w:rPr>
                <w:rFonts w:hint="default" w:ascii="Times New Roman" w:hAnsi="Times New Roman" w:cs="Times New Roman"/>
                <w:color w:val="C00000"/>
                <w:spacing w:val="0"/>
                <w:sz w:val="24"/>
                <w:szCs w:val="24"/>
                <w:highlight w:val="none"/>
                <w:lang w:val="en-US" w:eastAsia="zh-CN"/>
              </w:rPr>
              <w:t>生活</w:t>
            </w:r>
            <w:r>
              <w:rPr>
                <w:rFonts w:hint="default" w:ascii="Times New Roman" w:hAnsi="Times New Roman" w:eastAsia="宋体" w:cs="Times New Roman"/>
                <w:color w:val="C00000"/>
                <w:spacing w:val="0"/>
                <w:sz w:val="24"/>
                <w:szCs w:val="24"/>
                <w:highlight w:val="none"/>
              </w:rPr>
              <w:t>污水排水量为</w:t>
            </w:r>
            <w:r>
              <w:rPr>
                <w:rFonts w:hint="eastAsia" w:cs="Times New Roman"/>
                <w:color w:val="C00000"/>
                <w:spacing w:val="0"/>
                <w:sz w:val="24"/>
                <w:szCs w:val="24"/>
                <w:highlight w:val="none"/>
                <w:lang w:val="en-US" w:eastAsia="zh-CN"/>
              </w:rPr>
              <w:t>110.4m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/a（</w:t>
            </w:r>
            <w:r>
              <w:rPr>
                <w:rFonts w:hint="eastAsia" w:cs="Times New Roman"/>
                <w:color w:val="C00000"/>
                <w:spacing w:val="0"/>
                <w:sz w:val="24"/>
                <w:szCs w:val="24"/>
                <w:highlight w:val="none"/>
                <w:lang w:val="en-US" w:eastAsia="zh-CN"/>
              </w:rPr>
              <w:t>0.37</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/d）</w:t>
            </w:r>
            <w:r>
              <w:rPr>
                <w:rFonts w:hint="default" w:ascii="Times New Roman" w:hAnsi="Times New Roman" w:eastAsia="宋体" w:cs="Times New Roman"/>
                <w:color w:val="C00000"/>
                <w:spacing w:val="0"/>
                <w:sz w:val="24"/>
                <w:szCs w:val="24"/>
              </w:rPr>
              <w:t>。</w:t>
            </w:r>
          </w:p>
          <w:p w14:paraId="1F473D6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C00000"/>
                <w:spacing w:val="0"/>
                <w:sz w:val="24"/>
                <w:szCs w:val="24"/>
                <w:lang w:val="en-US" w:eastAsia="zh-CN"/>
              </w:rPr>
            </w:pPr>
            <w:r>
              <w:rPr>
                <w:rFonts w:hint="eastAsia" w:ascii="Times New Roman" w:hAnsi="Times New Roman" w:eastAsia="宋体" w:cs="Times New Roman"/>
                <w:color w:val="C00000"/>
                <w:sz w:val="24"/>
                <w:highlight w:val="none"/>
                <w:lang w:val="en-US" w:eastAsia="zh-CN"/>
              </w:rPr>
              <w:t>本项目排水为</w:t>
            </w:r>
            <w:r>
              <w:rPr>
                <w:rFonts w:hint="default" w:ascii="Times New Roman" w:hAnsi="Times New Roman" w:eastAsia="宋体" w:cs="Times New Roman"/>
                <w:color w:val="C00000"/>
                <w:sz w:val="24"/>
                <w:highlight w:val="none"/>
                <w:lang w:val="en-US" w:eastAsia="zh-CN"/>
              </w:rPr>
              <w:t>软</w:t>
            </w:r>
            <w:r>
              <w:rPr>
                <w:rFonts w:hint="eastAsia" w:ascii="Times New Roman" w:hAnsi="Times New Roman" w:eastAsia="宋体" w:cs="Times New Roman"/>
                <w:color w:val="C00000"/>
                <w:sz w:val="24"/>
                <w:highlight w:val="none"/>
                <w:lang w:val="en-US" w:eastAsia="zh-CN"/>
              </w:rPr>
              <w:t>水制备</w:t>
            </w:r>
            <w:r>
              <w:rPr>
                <w:rFonts w:hint="default" w:ascii="Times New Roman" w:hAnsi="Times New Roman" w:eastAsia="宋体" w:cs="Times New Roman"/>
                <w:color w:val="C00000"/>
                <w:sz w:val="24"/>
                <w:highlight w:val="none"/>
                <w:lang w:val="en-US" w:eastAsia="zh-CN"/>
              </w:rPr>
              <w:t>废水</w:t>
            </w:r>
            <w:r>
              <w:rPr>
                <w:rFonts w:hint="eastAsia" w:ascii="Times New Roman" w:hAnsi="Times New Roman" w:eastAsia="宋体" w:cs="Times New Roman"/>
                <w:color w:val="C00000"/>
                <w:sz w:val="24"/>
                <w:highlight w:val="none"/>
                <w:lang w:val="en-US" w:eastAsia="zh-CN"/>
              </w:rPr>
              <w:t>及锅炉排污水。本项目</w:t>
            </w:r>
            <w:r>
              <w:rPr>
                <w:rFonts w:hint="default" w:ascii="Times New Roman" w:hAnsi="Times New Roman" w:eastAsia="宋体" w:cs="Times New Roman"/>
                <w:color w:val="C00000"/>
                <w:sz w:val="24"/>
                <w:highlight w:val="none"/>
                <w:lang w:val="en-US" w:eastAsia="zh-CN"/>
              </w:rPr>
              <w:t>软</w:t>
            </w:r>
            <w:r>
              <w:rPr>
                <w:rFonts w:hint="eastAsia" w:ascii="Times New Roman" w:hAnsi="Times New Roman" w:eastAsia="宋体" w:cs="Times New Roman"/>
                <w:color w:val="C00000"/>
                <w:sz w:val="24"/>
                <w:highlight w:val="none"/>
                <w:lang w:val="en-US" w:eastAsia="zh-CN"/>
              </w:rPr>
              <w:t>水制备需新鲜水</w:t>
            </w:r>
            <w:r>
              <w:rPr>
                <w:rFonts w:hint="eastAsia" w:ascii="Times New Roman" w:hAnsi="Times New Roman" w:cs="Times New Roman"/>
                <w:color w:val="C00000"/>
                <w:sz w:val="24"/>
                <w:highlight w:val="none"/>
                <w:lang w:val="en-US" w:eastAsia="zh-CN"/>
              </w:rPr>
              <w:t>316.67</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w:t>
            </w:r>
            <w:r>
              <w:rPr>
                <w:rFonts w:hint="default" w:ascii="Times New Roman" w:hAnsi="Times New Roman" w:eastAsia="宋体" w:cs="Times New Roman"/>
                <w:color w:val="C00000"/>
                <w:sz w:val="24"/>
                <w:highlight w:val="none"/>
                <w:lang w:val="en-US" w:eastAsia="zh-CN"/>
              </w:rPr>
              <w:t>软水制取装置采取离子交换树脂法，实际出水效率约90%</w:t>
            </w:r>
            <w:r>
              <w:rPr>
                <w:rFonts w:hint="eastAsia" w:ascii="Times New Roman" w:hAnsi="Times New Roman" w:eastAsia="宋体" w:cs="Times New Roman"/>
                <w:color w:val="C00000"/>
                <w:sz w:val="24"/>
                <w:highlight w:val="none"/>
                <w:lang w:val="en-US" w:eastAsia="zh-CN"/>
              </w:rPr>
              <w:t>，则</w:t>
            </w:r>
            <w:r>
              <w:rPr>
                <w:rFonts w:hint="default" w:ascii="Times New Roman" w:hAnsi="Times New Roman" w:eastAsia="宋体" w:cs="Times New Roman"/>
                <w:color w:val="C00000"/>
                <w:sz w:val="24"/>
                <w:highlight w:val="none"/>
                <w:lang w:val="en-US" w:eastAsia="zh-CN"/>
              </w:rPr>
              <w:t>废水</w:t>
            </w:r>
            <w:r>
              <w:rPr>
                <w:rFonts w:hint="eastAsia" w:ascii="Times New Roman" w:hAnsi="Times New Roman" w:eastAsia="宋体" w:cs="Times New Roman"/>
                <w:color w:val="C00000"/>
                <w:sz w:val="24"/>
                <w:highlight w:val="none"/>
                <w:lang w:val="en-US" w:eastAsia="zh-CN"/>
              </w:rPr>
              <w:t>量为</w:t>
            </w:r>
            <w:r>
              <w:rPr>
                <w:rFonts w:hint="eastAsia" w:ascii="Times New Roman" w:hAnsi="Times New Roman" w:cs="Times New Roman"/>
                <w:color w:val="C00000"/>
                <w:sz w:val="24"/>
                <w:highlight w:val="none"/>
                <w:lang w:val="en-US" w:eastAsia="zh-CN"/>
              </w:rPr>
              <w:t>31.67</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。锅炉排污水量为锅炉补水量的</w:t>
            </w:r>
            <w:r>
              <w:rPr>
                <w:rFonts w:hint="default" w:ascii="Times New Roman" w:hAnsi="Times New Roman" w:eastAsia="宋体" w:cs="Times New Roman"/>
                <w:color w:val="C00000"/>
                <w:sz w:val="24"/>
                <w:highlight w:val="none"/>
                <w:lang w:val="en-US" w:eastAsia="zh-CN"/>
              </w:rPr>
              <w:t>5%</w:t>
            </w:r>
            <w:r>
              <w:rPr>
                <w:rFonts w:hint="eastAsia" w:ascii="Times New Roman" w:hAnsi="Times New Roman" w:eastAsia="宋体" w:cs="Times New Roman"/>
                <w:color w:val="C00000"/>
                <w:sz w:val="24"/>
                <w:highlight w:val="none"/>
                <w:lang w:val="en-US" w:eastAsia="zh-CN"/>
              </w:rPr>
              <w:t>，则锅炉排污水量为</w:t>
            </w:r>
            <w:r>
              <w:rPr>
                <w:rFonts w:hint="eastAsia" w:ascii="Times New Roman" w:hAnsi="Times New Roman" w:cs="Times New Roman"/>
                <w:color w:val="C00000"/>
                <w:sz w:val="24"/>
                <w:highlight w:val="none"/>
                <w:lang w:val="en-US" w:eastAsia="zh-CN"/>
              </w:rPr>
              <w:t>14.25</w:t>
            </w:r>
            <w:r>
              <w:rPr>
                <w:rFonts w:hint="default" w:ascii="Times New Roman" w:hAnsi="Times New Roman" w:eastAsia="宋体" w:cs="Times New Roman"/>
                <w:color w:val="C00000"/>
                <w:sz w:val="24"/>
                <w:highlight w:val="none"/>
                <w:lang w:val="en-US" w:eastAsia="zh-CN"/>
              </w:rPr>
              <w:t>t/a</w:t>
            </w:r>
            <w:r>
              <w:rPr>
                <w:rFonts w:hint="eastAsia" w:ascii="Times New Roman" w:hAnsi="Times New Roman" w:eastAsia="宋体" w:cs="Times New Roman"/>
                <w:color w:val="C00000"/>
                <w:sz w:val="24"/>
                <w:highlight w:val="none"/>
                <w:lang w:val="en-US" w:eastAsia="zh-CN"/>
              </w:rPr>
              <w:t>。</w:t>
            </w:r>
          </w:p>
          <w:p w14:paraId="645FC3A6">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cs="Times New Roman"/>
                <w:color w:val="C00000"/>
                <w:spacing w:val="0"/>
                <w:sz w:val="24"/>
                <w:szCs w:val="24"/>
                <w:highlight w:val="none"/>
                <w:lang w:val="en-US" w:eastAsia="zh-CN" w:bidi="ar"/>
              </w:rPr>
            </w:pPr>
            <w:r>
              <w:rPr>
                <w:rFonts w:hint="default" w:ascii="Times New Roman" w:hAnsi="Times New Roman" w:cs="Times New Roman"/>
                <w:color w:val="C00000"/>
                <w:spacing w:val="0"/>
                <w:sz w:val="24"/>
                <w:szCs w:val="24"/>
                <w:highlight w:val="none"/>
                <w:lang w:val="en-US" w:eastAsia="zh-CN" w:bidi="ar"/>
              </w:rPr>
              <w:t>2、废水排放情况</w:t>
            </w:r>
          </w:p>
          <w:p w14:paraId="70913972">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cs="Times New Roman"/>
                <w:color w:val="C00000"/>
                <w:spacing w:val="0"/>
                <w:sz w:val="24"/>
                <w:szCs w:val="24"/>
                <w:highlight w:val="none"/>
                <w:lang w:val="en-US" w:eastAsia="zh-CN" w:bidi="ar"/>
              </w:rPr>
            </w:pPr>
            <w:r>
              <w:rPr>
                <w:rFonts w:hint="default" w:ascii="Times New Roman" w:hAnsi="Times New Roman" w:cs="Times New Roman"/>
                <w:color w:val="C00000"/>
                <w:spacing w:val="0"/>
                <w:sz w:val="24"/>
                <w:szCs w:val="24"/>
                <w:highlight w:val="none"/>
                <w:lang w:val="en-US" w:eastAsia="zh-CN" w:bidi="ar"/>
              </w:rPr>
              <w:t>本项目生产废水污染物产生情况详见下表。</w:t>
            </w:r>
          </w:p>
          <w:p w14:paraId="274C4917">
            <w:pPr>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ascii="Times New Roman" w:hAnsi="Times New Roman" w:cs="Times New Roman"/>
                <w:b/>
                <w:color w:val="C00000"/>
                <w:spacing w:val="0"/>
                <w:sz w:val="24"/>
                <w:szCs w:val="24"/>
                <w:highlight w:val="none"/>
                <w:lang w:val="en-US" w:eastAsia="zh-CN"/>
              </w:rPr>
            </w:pPr>
            <w:r>
              <w:rPr>
                <w:rFonts w:hint="default" w:ascii="Times New Roman" w:hAnsi="Times New Roman" w:cs="Times New Roman"/>
                <w:b/>
                <w:color w:val="C00000"/>
                <w:spacing w:val="0"/>
                <w:sz w:val="24"/>
                <w:szCs w:val="24"/>
                <w:highlight w:val="none"/>
                <w:lang w:val="en-US" w:eastAsia="zh-CN"/>
              </w:rPr>
              <w:t>表 4-</w:t>
            </w:r>
            <w:r>
              <w:rPr>
                <w:rFonts w:hint="eastAsia" w:ascii="Times New Roman" w:hAnsi="Times New Roman" w:cs="Times New Roman"/>
                <w:b/>
                <w:color w:val="C00000"/>
                <w:spacing w:val="0"/>
                <w:sz w:val="24"/>
                <w:szCs w:val="24"/>
                <w:highlight w:val="none"/>
                <w:lang w:val="en-US" w:eastAsia="zh-CN"/>
              </w:rPr>
              <w:t>8</w:t>
            </w:r>
            <w:r>
              <w:rPr>
                <w:rFonts w:hint="default" w:ascii="Times New Roman" w:hAnsi="Times New Roman" w:cs="Times New Roman"/>
                <w:b/>
                <w:color w:val="C00000"/>
                <w:spacing w:val="0"/>
                <w:sz w:val="24"/>
                <w:szCs w:val="24"/>
                <w:highlight w:val="none"/>
                <w:lang w:val="en-US" w:eastAsia="zh-CN"/>
              </w:rPr>
              <w:t xml:space="preserve"> 本项目废水产生情况表</w:t>
            </w:r>
          </w:p>
          <w:tbl>
            <w:tblPr>
              <w:tblStyle w:val="37"/>
              <w:tblpPr w:leftFromText="180" w:rightFromText="180" w:vertAnchor="text" w:horzAnchor="page" w:tblpX="41" w:tblpY="223"/>
              <w:tblOverlap w:val="never"/>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897"/>
              <w:gridCol w:w="872"/>
              <w:gridCol w:w="981"/>
              <w:gridCol w:w="1193"/>
              <w:gridCol w:w="668"/>
              <w:gridCol w:w="968"/>
              <w:gridCol w:w="1425"/>
            </w:tblGrid>
            <w:tr w14:paraId="2E002C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tcBorders>
                    <w:tl2br w:val="nil"/>
                    <w:tr2bl w:val="nil"/>
                  </w:tcBorders>
                  <w:vAlign w:val="center"/>
                </w:tcPr>
                <w:p w14:paraId="728EBC1D">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废水类别</w:t>
                  </w:r>
                </w:p>
              </w:tc>
              <w:tc>
                <w:tcPr>
                  <w:tcW w:w="559" w:type="pct"/>
                  <w:tcBorders>
                    <w:tl2br w:val="nil"/>
                    <w:tr2bl w:val="nil"/>
                  </w:tcBorders>
                  <w:vAlign w:val="center"/>
                </w:tcPr>
                <w:p w14:paraId="4171F95D">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废水量t/a</w:t>
                  </w:r>
                </w:p>
              </w:tc>
              <w:tc>
                <w:tcPr>
                  <w:tcW w:w="543" w:type="pct"/>
                  <w:tcBorders>
                    <w:tl2br w:val="nil"/>
                    <w:tr2bl w:val="nil"/>
                  </w:tcBorders>
                  <w:vAlign w:val="center"/>
                </w:tcPr>
                <w:p w14:paraId="4674F6E5">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污染物指标</w:t>
                  </w:r>
                </w:p>
              </w:tc>
              <w:tc>
                <w:tcPr>
                  <w:tcW w:w="611" w:type="pct"/>
                  <w:tcBorders>
                    <w:tl2br w:val="nil"/>
                    <w:tr2bl w:val="nil"/>
                  </w:tcBorders>
                  <w:vAlign w:val="center"/>
                </w:tcPr>
                <w:p w14:paraId="137C7E92">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产生浓度mg/L</w:t>
                  </w:r>
                </w:p>
              </w:tc>
              <w:tc>
                <w:tcPr>
                  <w:tcW w:w="743" w:type="pct"/>
                  <w:tcBorders>
                    <w:tl2br w:val="nil"/>
                    <w:tr2bl w:val="nil"/>
                  </w:tcBorders>
                  <w:vAlign w:val="center"/>
                </w:tcPr>
                <w:p w14:paraId="3B59E303">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产生量t/a</w:t>
                  </w:r>
                </w:p>
              </w:tc>
              <w:tc>
                <w:tcPr>
                  <w:tcW w:w="416" w:type="pct"/>
                  <w:tcBorders>
                    <w:tl2br w:val="nil"/>
                    <w:tr2bl w:val="nil"/>
                  </w:tcBorders>
                  <w:shd w:val="clear" w:color="auto" w:fill="auto"/>
                  <w:vAlign w:val="center"/>
                </w:tcPr>
                <w:p w14:paraId="580B5783">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kern w:val="2"/>
                      <w:sz w:val="21"/>
                      <w:szCs w:val="21"/>
                      <w:highlight w:val="none"/>
                      <w:lang w:val="en-US" w:eastAsia="zh-CN" w:bidi="ar-SA"/>
                    </w:rPr>
                    <w:t>处理措施</w:t>
                  </w:r>
                </w:p>
              </w:tc>
              <w:tc>
                <w:tcPr>
                  <w:tcW w:w="603" w:type="pct"/>
                  <w:tcBorders>
                    <w:tl2br w:val="nil"/>
                    <w:tr2bl w:val="nil"/>
                  </w:tcBorders>
                  <w:vAlign w:val="center"/>
                </w:tcPr>
                <w:p w14:paraId="779FB04D">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排放浓度mg/L</w:t>
                  </w:r>
                </w:p>
              </w:tc>
              <w:tc>
                <w:tcPr>
                  <w:tcW w:w="888" w:type="pct"/>
                  <w:tcBorders>
                    <w:tl2br w:val="nil"/>
                    <w:tr2bl w:val="nil"/>
                  </w:tcBorders>
                  <w:vAlign w:val="center"/>
                </w:tcPr>
                <w:p w14:paraId="7AA2E36C">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排放量t/a</w:t>
                  </w:r>
                </w:p>
              </w:tc>
            </w:tr>
            <w:tr w14:paraId="18B77A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restart"/>
                  <w:tcBorders>
                    <w:tl2br w:val="nil"/>
                    <w:tr2bl w:val="nil"/>
                  </w:tcBorders>
                  <w:vAlign w:val="center"/>
                </w:tcPr>
                <w:p w14:paraId="6E742B61">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生活污水</w:t>
                  </w:r>
                </w:p>
              </w:tc>
              <w:tc>
                <w:tcPr>
                  <w:tcW w:w="559" w:type="pct"/>
                  <w:vMerge w:val="restart"/>
                  <w:tcBorders>
                    <w:tl2br w:val="nil"/>
                    <w:tr2bl w:val="nil"/>
                  </w:tcBorders>
                  <w:vAlign w:val="center"/>
                </w:tcPr>
                <w:p w14:paraId="106CA8FE">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110.4</w:t>
                  </w:r>
                </w:p>
              </w:tc>
              <w:tc>
                <w:tcPr>
                  <w:tcW w:w="543" w:type="pct"/>
                  <w:tcBorders>
                    <w:tl2br w:val="nil"/>
                    <w:tr2bl w:val="nil"/>
                  </w:tcBorders>
                  <w:vAlign w:val="center"/>
                </w:tcPr>
                <w:p w14:paraId="601DEB64">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PH</w:t>
                  </w:r>
                </w:p>
              </w:tc>
              <w:tc>
                <w:tcPr>
                  <w:tcW w:w="611" w:type="pct"/>
                  <w:tcBorders>
                    <w:tl2br w:val="nil"/>
                    <w:tr2bl w:val="nil"/>
                  </w:tcBorders>
                  <w:vAlign w:val="center"/>
                </w:tcPr>
                <w:p w14:paraId="49196EBA">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6.5-8.5无量纲</w:t>
                  </w:r>
                </w:p>
              </w:tc>
              <w:tc>
                <w:tcPr>
                  <w:tcW w:w="743" w:type="pct"/>
                  <w:tcBorders>
                    <w:tl2br w:val="nil"/>
                    <w:tr2bl w:val="nil"/>
                  </w:tcBorders>
                  <w:vAlign w:val="center"/>
                </w:tcPr>
                <w:p w14:paraId="01BF9C4D">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w:t>
                  </w:r>
                </w:p>
              </w:tc>
              <w:tc>
                <w:tcPr>
                  <w:tcW w:w="416" w:type="pct"/>
                  <w:vMerge w:val="restart"/>
                  <w:tcBorders>
                    <w:tl2br w:val="nil"/>
                    <w:tr2bl w:val="nil"/>
                  </w:tcBorders>
                  <w:shd w:val="clear" w:color="auto" w:fill="auto"/>
                  <w:vAlign w:val="center"/>
                </w:tcPr>
                <w:p w14:paraId="44D9C2C1">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化粪池</w:t>
                  </w:r>
                </w:p>
              </w:tc>
              <w:tc>
                <w:tcPr>
                  <w:tcW w:w="603" w:type="pct"/>
                  <w:tcBorders>
                    <w:tl2br w:val="nil"/>
                    <w:tr2bl w:val="nil"/>
                  </w:tcBorders>
                  <w:vAlign w:val="center"/>
                </w:tcPr>
                <w:p w14:paraId="165F00E4">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6.5-8.5无量纲</w:t>
                  </w:r>
                </w:p>
              </w:tc>
              <w:tc>
                <w:tcPr>
                  <w:tcW w:w="888" w:type="pct"/>
                  <w:tcBorders>
                    <w:tl2br w:val="nil"/>
                    <w:tr2bl w:val="nil"/>
                  </w:tcBorders>
                  <w:vAlign w:val="center"/>
                </w:tcPr>
                <w:p w14:paraId="0A023A07">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w:t>
                  </w:r>
                </w:p>
              </w:tc>
            </w:tr>
            <w:tr w14:paraId="67FB5F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1438B48E">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7E7861B3">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vAlign w:val="center"/>
                </w:tcPr>
                <w:p w14:paraId="50904C44">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COD</w:t>
                  </w:r>
                </w:p>
              </w:tc>
              <w:tc>
                <w:tcPr>
                  <w:tcW w:w="981" w:type="dxa"/>
                  <w:tcBorders>
                    <w:tl2br w:val="nil"/>
                    <w:tr2bl w:val="nil"/>
                  </w:tcBorders>
                  <w:vAlign w:val="center"/>
                </w:tcPr>
                <w:p w14:paraId="1BDCA842">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300</w:t>
                  </w:r>
                </w:p>
              </w:tc>
              <w:tc>
                <w:tcPr>
                  <w:tcW w:w="1193" w:type="dxa"/>
                  <w:tcBorders>
                    <w:tl2br w:val="nil"/>
                    <w:tr2bl w:val="nil"/>
                  </w:tcBorders>
                  <w:vAlign w:val="center"/>
                </w:tcPr>
                <w:p w14:paraId="6BBB2241">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0.0331 </w:t>
                  </w:r>
                </w:p>
              </w:tc>
              <w:tc>
                <w:tcPr>
                  <w:tcW w:w="416" w:type="pct"/>
                  <w:vMerge w:val="continue"/>
                  <w:tcBorders>
                    <w:tl2br w:val="nil"/>
                    <w:tr2bl w:val="nil"/>
                  </w:tcBorders>
                  <w:shd w:val="clear" w:color="auto" w:fill="auto"/>
                  <w:vAlign w:val="center"/>
                </w:tcPr>
                <w:p w14:paraId="28AE23C5">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vAlign w:val="center"/>
                </w:tcPr>
                <w:p w14:paraId="26A74718">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240</w:t>
                  </w:r>
                </w:p>
              </w:tc>
              <w:tc>
                <w:tcPr>
                  <w:tcW w:w="1425" w:type="dxa"/>
                  <w:tcBorders>
                    <w:tl2br w:val="nil"/>
                    <w:tr2bl w:val="nil"/>
                  </w:tcBorders>
                  <w:vAlign w:val="center"/>
                </w:tcPr>
                <w:p w14:paraId="2CE6D5D3">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0.0265 </w:t>
                  </w:r>
                </w:p>
              </w:tc>
            </w:tr>
            <w:tr w14:paraId="004E8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493B448E">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0F2D1916">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vAlign w:val="center"/>
                </w:tcPr>
                <w:p w14:paraId="712AA38B">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BOD</w:t>
                  </w:r>
                  <w:r>
                    <w:rPr>
                      <w:rFonts w:hint="default" w:ascii="Times New Roman" w:hAnsi="Times New Roman" w:eastAsia="宋体" w:cs="Times New Roman"/>
                      <w:color w:val="C00000"/>
                      <w:spacing w:val="0"/>
                      <w:sz w:val="21"/>
                      <w:szCs w:val="21"/>
                      <w:highlight w:val="none"/>
                      <w:vertAlign w:val="subscript"/>
                      <w:lang w:val="en-US" w:eastAsia="zh-CN"/>
                    </w:rPr>
                    <w:t>5</w:t>
                  </w:r>
                </w:p>
              </w:tc>
              <w:tc>
                <w:tcPr>
                  <w:tcW w:w="981" w:type="dxa"/>
                  <w:tcBorders>
                    <w:tl2br w:val="nil"/>
                    <w:tr2bl w:val="nil"/>
                  </w:tcBorders>
                  <w:vAlign w:val="center"/>
                </w:tcPr>
                <w:p w14:paraId="0F3A8F13">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180</w:t>
                  </w:r>
                </w:p>
              </w:tc>
              <w:tc>
                <w:tcPr>
                  <w:tcW w:w="1193" w:type="dxa"/>
                  <w:tcBorders>
                    <w:tl2br w:val="nil"/>
                    <w:tr2bl w:val="nil"/>
                  </w:tcBorders>
                  <w:vAlign w:val="center"/>
                </w:tcPr>
                <w:p w14:paraId="1BBFA5BF">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0.0199 </w:t>
                  </w:r>
                </w:p>
              </w:tc>
              <w:tc>
                <w:tcPr>
                  <w:tcW w:w="416" w:type="pct"/>
                  <w:vMerge w:val="continue"/>
                  <w:tcBorders>
                    <w:tl2br w:val="nil"/>
                    <w:tr2bl w:val="nil"/>
                  </w:tcBorders>
                  <w:shd w:val="clear" w:color="auto" w:fill="auto"/>
                  <w:vAlign w:val="center"/>
                </w:tcPr>
                <w:p w14:paraId="6292D042">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vAlign w:val="center"/>
                </w:tcPr>
                <w:p w14:paraId="2A820872">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144</w:t>
                  </w:r>
                </w:p>
              </w:tc>
              <w:tc>
                <w:tcPr>
                  <w:tcW w:w="1425" w:type="dxa"/>
                  <w:tcBorders>
                    <w:tl2br w:val="nil"/>
                    <w:tr2bl w:val="nil"/>
                  </w:tcBorders>
                  <w:vAlign w:val="center"/>
                </w:tcPr>
                <w:p w14:paraId="496285B3">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0.0159 </w:t>
                  </w:r>
                </w:p>
              </w:tc>
            </w:tr>
            <w:tr w14:paraId="0691BB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13F06C59">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4D9439C1">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vAlign w:val="center"/>
                </w:tcPr>
                <w:p w14:paraId="7DE1B560">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NH</w:t>
                  </w:r>
                  <w:r>
                    <w:rPr>
                      <w:rFonts w:hint="default" w:ascii="Times New Roman" w:hAnsi="Times New Roman" w:eastAsia="宋体" w:cs="Times New Roman"/>
                      <w:color w:val="C00000"/>
                      <w:spacing w:val="0"/>
                      <w:sz w:val="21"/>
                      <w:szCs w:val="21"/>
                      <w:highlight w:val="none"/>
                      <w:vertAlign w:val="subscript"/>
                      <w:lang w:val="en-US" w:eastAsia="zh-CN"/>
                    </w:rPr>
                    <w:t>3</w:t>
                  </w:r>
                  <w:r>
                    <w:rPr>
                      <w:rFonts w:hint="default" w:ascii="Times New Roman" w:hAnsi="Times New Roman" w:eastAsia="宋体" w:cs="Times New Roman"/>
                      <w:color w:val="C00000"/>
                      <w:spacing w:val="0"/>
                      <w:sz w:val="21"/>
                      <w:szCs w:val="21"/>
                      <w:highlight w:val="none"/>
                      <w:lang w:val="en-US" w:eastAsia="zh-CN"/>
                    </w:rPr>
                    <w:t>-N</w:t>
                  </w:r>
                </w:p>
              </w:tc>
              <w:tc>
                <w:tcPr>
                  <w:tcW w:w="981" w:type="dxa"/>
                  <w:tcBorders>
                    <w:tl2br w:val="nil"/>
                    <w:tr2bl w:val="nil"/>
                  </w:tcBorders>
                  <w:vAlign w:val="center"/>
                </w:tcPr>
                <w:p w14:paraId="43F6D1D4">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20</w:t>
                  </w:r>
                </w:p>
              </w:tc>
              <w:tc>
                <w:tcPr>
                  <w:tcW w:w="1193" w:type="dxa"/>
                  <w:tcBorders>
                    <w:tl2br w:val="nil"/>
                    <w:tr2bl w:val="nil"/>
                  </w:tcBorders>
                  <w:vAlign w:val="center"/>
                </w:tcPr>
                <w:p w14:paraId="3BD10A22">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0.0022 </w:t>
                  </w:r>
                </w:p>
              </w:tc>
              <w:tc>
                <w:tcPr>
                  <w:tcW w:w="416" w:type="pct"/>
                  <w:vMerge w:val="continue"/>
                  <w:tcBorders>
                    <w:tl2br w:val="nil"/>
                    <w:tr2bl w:val="nil"/>
                  </w:tcBorders>
                  <w:shd w:val="clear" w:color="auto" w:fill="auto"/>
                  <w:vAlign w:val="center"/>
                </w:tcPr>
                <w:p w14:paraId="2B604678">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vAlign w:val="center"/>
                </w:tcPr>
                <w:p w14:paraId="2D5F7BF4">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16</w:t>
                  </w:r>
                </w:p>
              </w:tc>
              <w:tc>
                <w:tcPr>
                  <w:tcW w:w="1425" w:type="dxa"/>
                  <w:tcBorders>
                    <w:tl2br w:val="nil"/>
                    <w:tr2bl w:val="nil"/>
                  </w:tcBorders>
                  <w:vAlign w:val="center"/>
                </w:tcPr>
                <w:p w14:paraId="3AC3994D">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0.0018 </w:t>
                  </w:r>
                </w:p>
              </w:tc>
            </w:tr>
            <w:tr w14:paraId="15004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restart"/>
                  <w:tcBorders>
                    <w:tl2br w:val="nil"/>
                    <w:tr2bl w:val="nil"/>
                  </w:tcBorders>
                  <w:vAlign w:val="center"/>
                </w:tcPr>
                <w:p w14:paraId="507806CE">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锅炉排污水和软化处理废水</w:t>
                  </w:r>
                </w:p>
              </w:tc>
              <w:tc>
                <w:tcPr>
                  <w:tcW w:w="559" w:type="pct"/>
                  <w:vMerge w:val="restart"/>
                  <w:tcBorders>
                    <w:tl2br w:val="nil"/>
                    <w:tr2bl w:val="nil"/>
                  </w:tcBorders>
                  <w:vAlign w:val="center"/>
                </w:tcPr>
                <w:p w14:paraId="01355746">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45.92</w:t>
                  </w:r>
                </w:p>
              </w:tc>
              <w:tc>
                <w:tcPr>
                  <w:tcW w:w="543" w:type="pct"/>
                  <w:tcBorders>
                    <w:tl2br w:val="nil"/>
                    <w:tr2bl w:val="nil"/>
                  </w:tcBorders>
                  <w:shd w:val="clear" w:color="auto" w:fill="auto"/>
                  <w:vAlign w:val="center"/>
                </w:tcPr>
                <w:p w14:paraId="5B5C4185">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eastAsia" w:ascii="Times New Roman" w:hAnsi="Times New Roman" w:eastAsia="宋体" w:cs="Times New Roman"/>
                      <w:color w:val="C00000"/>
                      <w:spacing w:val="0"/>
                      <w:sz w:val="21"/>
                      <w:szCs w:val="21"/>
                      <w:highlight w:val="none"/>
                      <w:lang w:val="en-US" w:eastAsia="zh-CN"/>
                    </w:rPr>
                    <w:t>PH</w:t>
                  </w:r>
                </w:p>
              </w:tc>
              <w:tc>
                <w:tcPr>
                  <w:tcW w:w="611" w:type="pct"/>
                  <w:tcBorders>
                    <w:tl2br w:val="nil"/>
                    <w:tr2bl w:val="nil"/>
                  </w:tcBorders>
                  <w:vAlign w:val="center"/>
                </w:tcPr>
                <w:p w14:paraId="0D73A135">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eastAsia="宋体" w:cs="Times New Roman"/>
                      <w:color w:val="C00000"/>
                      <w:spacing w:val="0"/>
                      <w:sz w:val="21"/>
                      <w:szCs w:val="21"/>
                      <w:highlight w:val="none"/>
                      <w:lang w:val="en-US" w:eastAsia="zh-CN"/>
                    </w:rPr>
                    <w:t>6.5-8.5无量纲</w:t>
                  </w:r>
                </w:p>
              </w:tc>
              <w:tc>
                <w:tcPr>
                  <w:tcW w:w="743" w:type="pct"/>
                  <w:tcBorders>
                    <w:tl2br w:val="nil"/>
                    <w:tr2bl w:val="nil"/>
                  </w:tcBorders>
                  <w:vAlign w:val="center"/>
                </w:tcPr>
                <w:p w14:paraId="3EC7556F">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cs="Times New Roman"/>
                      <w:i w:val="0"/>
                      <w:iCs w:val="0"/>
                      <w:color w:val="C00000"/>
                      <w:kern w:val="0"/>
                      <w:sz w:val="21"/>
                      <w:szCs w:val="21"/>
                      <w:u w:val="none"/>
                      <w:lang w:val="en-US" w:eastAsia="zh-CN" w:bidi="ar"/>
                    </w:rPr>
                    <w:t>/</w:t>
                  </w:r>
                </w:p>
              </w:tc>
              <w:tc>
                <w:tcPr>
                  <w:tcW w:w="416" w:type="pct"/>
                  <w:vMerge w:val="continue"/>
                  <w:tcBorders>
                    <w:tl2br w:val="nil"/>
                    <w:tr2bl w:val="nil"/>
                  </w:tcBorders>
                  <w:shd w:val="clear" w:color="auto" w:fill="auto"/>
                  <w:vAlign w:val="center"/>
                </w:tcPr>
                <w:p w14:paraId="64AFEAE5">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603" w:type="pct"/>
                  <w:tcBorders>
                    <w:tl2br w:val="nil"/>
                    <w:tr2bl w:val="nil"/>
                  </w:tcBorders>
                  <w:vAlign w:val="center"/>
                </w:tcPr>
                <w:p w14:paraId="6C3E5D60">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eastAsia="宋体" w:cs="Times New Roman"/>
                      <w:color w:val="C00000"/>
                      <w:spacing w:val="0"/>
                      <w:sz w:val="21"/>
                      <w:szCs w:val="21"/>
                      <w:highlight w:val="none"/>
                      <w:lang w:val="en-US" w:eastAsia="zh-CN"/>
                    </w:rPr>
                    <w:t>6.5-8.5无量纲</w:t>
                  </w:r>
                </w:p>
              </w:tc>
              <w:tc>
                <w:tcPr>
                  <w:tcW w:w="888" w:type="pct"/>
                  <w:tcBorders>
                    <w:tl2br w:val="nil"/>
                    <w:tr2bl w:val="nil"/>
                  </w:tcBorders>
                  <w:vAlign w:val="center"/>
                </w:tcPr>
                <w:p w14:paraId="00EA8A55">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cs="Times New Roman"/>
                      <w:i w:val="0"/>
                      <w:iCs w:val="0"/>
                      <w:color w:val="C00000"/>
                      <w:kern w:val="0"/>
                      <w:sz w:val="21"/>
                      <w:szCs w:val="21"/>
                      <w:u w:val="none"/>
                      <w:lang w:val="en-US" w:eastAsia="zh-CN" w:bidi="ar"/>
                    </w:rPr>
                    <w:t>/</w:t>
                  </w:r>
                </w:p>
              </w:tc>
            </w:tr>
            <w:tr w14:paraId="6623E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7E3C0552">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43B6C45F">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08B64275">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COD</w:t>
                  </w:r>
                </w:p>
              </w:tc>
              <w:tc>
                <w:tcPr>
                  <w:tcW w:w="981" w:type="dxa"/>
                  <w:tcBorders>
                    <w:tl2br w:val="nil"/>
                    <w:tr2bl w:val="nil"/>
                  </w:tcBorders>
                  <w:shd w:val="clear" w:color="auto" w:fill="auto"/>
                  <w:vAlign w:val="center"/>
                </w:tcPr>
                <w:p w14:paraId="45E53958">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150</w:t>
                  </w:r>
                </w:p>
              </w:tc>
              <w:tc>
                <w:tcPr>
                  <w:tcW w:w="1193" w:type="dxa"/>
                  <w:tcBorders>
                    <w:tl2br w:val="nil"/>
                    <w:tr2bl w:val="nil"/>
                  </w:tcBorders>
                  <w:shd w:val="clear" w:color="auto" w:fill="auto"/>
                  <w:vAlign w:val="center"/>
                </w:tcPr>
                <w:p w14:paraId="6EAA4B98">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0.0069 </w:t>
                  </w:r>
                </w:p>
              </w:tc>
              <w:tc>
                <w:tcPr>
                  <w:tcW w:w="416" w:type="pct"/>
                  <w:vMerge w:val="continue"/>
                  <w:tcBorders>
                    <w:tl2br w:val="nil"/>
                    <w:tr2bl w:val="nil"/>
                  </w:tcBorders>
                  <w:shd w:val="clear" w:color="auto" w:fill="auto"/>
                  <w:vAlign w:val="center"/>
                </w:tcPr>
                <w:p w14:paraId="044804D4">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968" w:type="dxa"/>
                  <w:tcBorders>
                    <w:tl2br w:val="nil"/>
                    <w:tr2bl w:val="nil"/>
                  </w:tcBorders>
                  <w:shd w:val="clear" w:color="auto" w:fill="auto"/>
                  <w:vAlign w:val="center"/>
                </w:tcPr>
                <w:p w14:paraId="2FFB5C1A">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120</w:t>
                  </w:r>
                </w:p>
              </w:tc>
              <w:tc>
                <w:tcPr>
                  <w:tcW w:w="1425" w:type="dxa"/>
                  <w:tcBorders>
                    <w:tl2br w:val="nil"/>
                    <w:tr2bl w:val="nil"/>
                  </w:tcBorders>
                  <w:shd w:val="clear" w:color="auto" w:fill="auto"/>
                  <w:vAlign w:val="center"/>
                </w:tcPr>
                <w:p w14:paraId="68C25ADD">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0.0055 </w:t>
                  </w:r>
                </w:p>
              </w:tc>
            </w:tr>
            <w:tr w14:paraId="791CC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774C3DC7">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57177318">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1F464B7A">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BOD</w:t>
                  </w:r>
                  <w:r>
                    <w:rPr>
                      <w:rFonts w:hint="default" w:ascii="Times New Roman" w:hAnsi="Times New Roman" w:eastAsia="宋体" w:cs="Times New Roman"/>
                      <w:color w:val="C00000"/>
                      <w:spacing w:val="0"/>
                      <w:sz w:val="21"/>
                      <w:szCs w:val="21"/>
                      <w:highlight w:val="none"/>
                      <w:vertAlign w:val="subscript"/>
                      <w:lang w:val="en-US" w:eastAsia="zh-CN"/>
                    </w:rPr>
                    <w:t>5</w:t>
                  </w:r>
                </w:p>
              </w:tc>
              <w:tc>
                <w:tcPr>
                  <w:tcW w:w="981" w:type="dxa"/>
                  <w:tcBorders>
                    <w:tl2br w:val="nil"/>
                    <w:tr2bl w:val="nil"/>
                  </w:tcBorders>
                  <w:vAlign w:val="center"/>
                </w:tcPr>
                <w:p w14:paraId="418D3FA1">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40</w:t>
                  </w:r>
                </w:p>
              </w:tc>
              <w:tc>
                <w:tcPr>
                  <w:tcW w:w="1193" w:type="dxa"/>
                  <w:tcBorders>
                    <w:tl2br w:val="nil"/>
                    <w:tr2bl w:val="nil"/>
                  </w:tcBorders>
                  <w:vAlign w:val="center"/>
                </w:tcPr>
                <w:p w14:paraId="5BFF3A57">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0.0018 </w:t>
                  </w:r>
                </w:p>
              </w:tc>
              <w:tc>
                <w:tcPr>
                  <w:tcW w:w="416" w:type="pct"/>
                  <w:vMerge w:val="continue"/>
                  <w:tcBorders>
                    <w:tl2br w:val="nil"/>
                    <w:tr2bl w:val="nil"/>
                  </w:tcBorders>
                  <w:shd w:val="clear" w:color="auto" w:fill="auto"/>
                  <w:vAlign w:val="center"/>
                </w:tcPr>
                <w:p w14:paraId="42095C83">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968" w:type="dxa"/>
                  <w:tcBorders>
                    <w:tl2br w:val="nil"/>
                    <w:tr2bl w:val="nil"/>
                  </w:tcBorders>
                  <w:vAlign w:val="center"/>
                </w:tcPr>
                <w:p w14:paraId="6A1E7B21">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32</w:t>
                  </w:r>
                </w:p>
              </w:tc>
              <w:tc>
                <w:tcPr>
                  <w:tcW w:w="1425" w:type="dxa"/>
                  <w:tcBorders>
                    <w:tl2br w:val="nil"/>
                    <w:tr2bl w:val="nil"/>
                  </w:tcBorders>
                  <w:vAlign w:val="center"/>
                </w:tcPr>
                <w:p w14:paraId="50F6A80B">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0.0015 </w:t>
                  </w:r>
                </w:p>
              </w:tc>
            </w:tr>
            <w:tr w14:paraId="59304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124E97BA">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0C2D772C">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084B0FD2">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NH</w:t>
                  </w:r>
                  <w:r>
                    <w:rPr>
                      <w:rFonts w:hint="default" w:ascii="Times New Roman" w:hAnsi="Times New Roman" w:eastAsia="宋体" w:cs="Times New Roman"/>
                      <w:color w:val="C00000"/>
                      <w:spacing w:val="0"/>
                      <w:sz w:val="21"/>
                      <w:szCs w:val="21"/>
                      <w:highlight w:val="none"/>
                      <w:vertAlign w:val="subscript"/>
                      <w:lang w:val="en-US" w:eastAsia="zh-CN"/>
                    </w:rPr>
                    <w:t>3</w:t>
                  </w:r>
                  <w:r>
                    <w:rPr>
                      <w:rFonts w:hint="default" w:ascii="Times New Roman" w:hAnsi="Times New Roman" w:eastAsia="宋体" w:cs="Times New Roman"/>
                      <w:color w:val="C00000"/>
                      <w:spacing w:val="0"/>
                      <w:sz w:val="21"/>
                      <w:szCs w:val="21"/>
                      <w:highlight w:val="none"/>
                      <w:lang w:val="en-US" w:eastAsia="zh-CN"/>
                    </w:rPr>
                    <w:t>-N</w:t>
                  </w:r>
                </w:p>
              </w:tc>
              <w:tc>
                <w:tcPr>
                  <w:tcW w:w="981" w:type="dxa"/>
                  <w:tcBorders>
                    <w:tl2br w:val="nil"/>
                    <w:tr2bl w:val="nil"/>
                  </w:tcBorders>
                  <w:shd w:val="clear" w:color="auto" w:fill="auto"/>
                  <w:vAlign w:val="center"/>
                </w:tcPr>
                <w:p w14:paraId="4C369EB5">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10</w:t>
                  </w:r>
                </w:p>
              </w:tc>
              <w:tc>
                <w:tcPr>
                  <w:tcW w:w="1193" w:type="dxa"/>
                  <w:tcBorders>
                    <w:tl2br w:val="nil"/>
                    <w:tr2bl w:val="nil"/>
                  </w:tcBorders>
                  <w:shd w:val="clear" w:color="auto" w:fill="auto"/>
                  <w:vAlign w:val="center"/>
                </w:tcPr>
                <w:p w14:paraId="592A6B72">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0.0005 </w:t>
                  </w:r>
                </w:p>
              </w:tc>
              <w:tc>
                <w:tcPr>
                  <w:tcW w:w="416" w:type="pct"/>
                  <w:vMerge w:val="continue"/>
                  <w:tcBorders>
                    <w:tl2br w:val="nil"/>
                    <w:tr2bl w:val="nil"/>
                  </w:tcBorders>
                  <w:shd w:val="clear" w:color="auto" w:fill="auto"/>
                  <w:vAlign w:val="center"/>
                </w:tcPr>
                <w:p w14:paraId="7BBBC97E">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968" w:type="dxa"/>
                  <w:tcBorders>
                    <w:tl2br w:val="nil"/>
                    <w:tr2bl w:val="nil"/>
                  </w:tcBorders>
                  <w:vAlign w:val="center"/>
                </w:tcPr>
                <w:p w14:paraId="60BF3370">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8</w:t>
                  </w:r>
                </w:p>
              </w:tc>
              <w:tc>
                <w:tcPr>
                  <w:tcW w:w="1425" w:type="dxa"/>
                  <w:tcBorders>
                    <w:tl2br w:val="nil"/>
                    <w:tr2bl w:val="nil"/>
                  </w:tcBorders>
                  <w:vAlign w:val="center"/>
                </w:tcPr>
                <w:p w14:paraId="44D084AE">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0.0004 </w:t>
                  </w:r>
                </w:p>
              </w:tc>
            </w:tr>
            <w:tr w14:paraId="0C8FD7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4E99CDF6">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486A2A2D">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vAlign w:val="center"/>
                </w:tcPr>
                <w:p w14:paraId="182F30F1">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SS</w:t>
                  </w:r>
                </w:p>
              </w:tc>
              <w:tc>
                <w:tcPr>
                  <w:tcW w:w="981" w:type="dxa"/>
                  <w:tcBorders>
                    <w:tl2br w:val="nil"/>
                    <w:tr2bl w:val="nil"/>
                  </w:tcBorders>
                  <w:vAlign w:val="center"/>
                </w:tcPr>
                <w:p w14:paraId="041B8F83">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100</w:t>
                  </w:r>
                </w:p>
              </w:tc>
              <w:tc>
                <w:tcPr>
                  <w:tcW w:w="1193" w:type="dxa"/>
                  <w:tcBorders>
                    <w:tl2br w:val="nil"/>
                    <w:tr2bl w:val="nil"/>
                  </w:tcBorders>
                  <w:vAlign w:val="center"/>
                </w:tcPr>
                <w:p w14:paraId="25D45760">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0.0046 </w:t>
                  </w:r>
                </w:p>
              </w:tc>
              <w:tc>
                <w:tcPr>
                  <w:tcW w:w="416" w:type="pct"/>
                  <w:vMerge w:val="continue"/>
                  <w:tcBorders>
                    <w:tl2br w:val="nil"/>
                    <w:tr2bl w:val="nil"/>
                  </w:tcBorders>
                  <w:shd w:val="clear" w:color="auto" w:fill="auto"/>
                  <w:vAlign w:val="center"/>
                </w:tcPr>
                <w:p w14:paraId="4A8E175B">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968" w:type="dxa"/>
                  <w:tcBorders>
                    <w:tl2br w:val="nil"/>
                    <w:tr2bl w:val="nil"/>
                  </w:tcBorders>
                  <w:vAlign w:val="center"/>
                </w:tcPr>
                <w:p w14:paraId="245D2F76">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80</w:t>
                  </w:r>
                </w:p>
              </w:tc>
              <w:tc>
                <w:tcPr>
                  <w:tcW w:w="1425" w:type="dxa"/>
                  <w:tcBorders>
                    <w:tl2br w:val="nil"/>
                    <w:tr2bl w:val="nil"/>
                  </w:tcBorders>
                  <w:vAlign w:val="center"/>
                </w:tcPr>
                <w:p w14:paraId="4A792E24">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0.0037 </w:t>
                  </w:r>
                </w:p>
              </w:tc>
            </w:tr>
            <w:tr w14:paraId="24C7D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restart"/>
                  <w:tcBorders>
                    <w:tl2br w:val="nil"/>
                    <w:tr2bl w:val="nil"/>
                  </w:tcBorders>
                  <w:vAlign w:val="center"/>
                </w:tcPr>
                <w:p w14:paraId="3ACF1195">
                  <w:pPr>
                    <w:pStyle w:val="80"/>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废水总排口</w:t>
                  </w:r>
                </w:p>
              </w:tc>
              <w:tc>
                <w:tcPr>
                  <w:tcW w:w="559" w:type="pct"/>
                  <w:vMerge w:val="restart"/>
                  <w:tcBorders>
                    <w:tl2br w:val="nil"/>
                    <w:tr2bl w:val="nil"/>
                  </w:tcBorders>
                  <w:vAlign w:val="center"/>
                </w:tcPr>
                <w:p w14:paraId="0A9AAE22">
                  <w:pPr>
                    <w:pStyle w:val="80"/>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156.32</w:t>
                  </w:r>
                </w:p>
              </w:tc>
              <w:tc>
                <w:tcPr>
                  <w:tcW w:w="543" w:type="pct"/>
                  <w:tcBorders>
                    <w:tl2br w:val="nil"/>
                    <w:tr2bl w:val="nil"/>
                  </w:tcBorders>
                  <w:shd w:val="clear" w:color="auto" w:fill="auto"/>
                  <w:vAlign w:val="center"/>
                </w:tcPr>
                <w:p w14:paraId="5E33E79E">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eastAsia" w:ascii="Times New Roman" w:hAnsi="Times New Roman" w:eastAsia="宋体" w:cs="Times New Roman"/>
                      <w:color w:val="C00000"/>
                      <w:spacing w:val="0"/>
                      <w:sz w:val="21"/>
                      <w:szCs w:val="21"/>
                      <w:highlight w:val="none"/>
                      <w:lang w:val="en-US" w:eastAsia="zh-CN"/>
                    </w:rPr>
                    <w:t>PH</w:t>
                  </w:r>
                </w:p>
              </w:tc>
              <w:tc>
                <w:tcPr>
                  <w:tcW w:w="611" w:type="pct"/>
                  <w:tcBorders>
                    <w:tl2br w:val="nil"/>
                    <w:tr2bl w:val="nil"/>
                  </w:tcBorders>
                  <w:vAlign w:val="center"/>
                </w:tcPr>
                <w:p w14:paraId="28AED377">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eastAsia="宋体" w:cs="Times New Roman"/>
                      <w:color w:val="C00000"/>
                      <w:spacing w:val="0"/>
                      <w:sz w:val="21"/>
                      <w:szCs w:val="21"/>
                      <w:highlight w:val="none"/>
                      <w:lang w:val="en-US" w:eastAsia="zh-CN"/>
                    </w:rPr>
                    <w:t>6.5-8.5无量纲</w:t>
                  </w:r>
                </w:p>
              </w:tc>
              <w:tc>
                <w:tcPr>
                  <w:tcW w:w="743" w:type="pct"/>
                  <w:tcBorders>
                    <w:tl2br w:val="nil"/>
                    <w:tr2bl w:val="nil"/>
                  </w:tcBorders>
                  <w:vAlign w:val="center"/>
                </w:tcPr>
                <w:p w14:paraId="61D5614E">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cs="Times New Roman"/>
                      <w:i w:val="0"/>
                      <w:iCs w:val="0"/>
                      <w:color w:val="C00000"/>
                      <w:kern w:val="0"/>
                      <w:sz w:val="21"/>
                      <w:szCs w:val="21"/>
                      <w:u w:val="none"/>
                      <w:lang w:val="en-US" w:eastAsia="zh-CN" w:bidi="ar"/>
                    </w:rPr>
                    <w:t>/</w:t>
                  </w:r>
                </w:p>
              </w:tc>
              <w:tc>
                <w:tcPr>
                  <w:tcW w:w="416" w:type="pct"/>
                  <w:vMerge w:val="restart"/>
                  <w:tcBorders>
                    <w:tl2br w:val="nil"/>
                    <w:tr2bl w:val="nil"/>
                  </w:tcBorders>
                  <w:shd w:val="clear" w:color="auto" w:fill="auto"/>
                  <w:vAlign w:val="center"/>
                </w:tcPr>
                <w:p w14:paraId="10D27BBC">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color w:val="C00000"/>
                      <w:spacing w:val="0"/>
                      <w:sz w:val="21"/>
                      <w:szCs w:val="21"/>
                      <w:highlight w:val="none"/>
                      <w:lang w:val="en-US" w:eastAsia="zh-CN"/>
                    </w:rPr>
                    <w:t>化粪池</w:t>
                  </w:r>
                </w:p>
              </w:tc>
              <w:tc>
                <w:tcPr>
                  <w:tcW w:w="603" w:type="pct"/>
                  <w:tcBorders>
                    <w:tl2br w:val="nil"/>
                    <w:tr2bl w:val="nil"/>
                  </w:tcBorders>
                  <w:vAlign w:val="center"/>
                </w:tcPr>
                <w:p w14:paraId="6B5E792F">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eastAsia="宋体" w:cs="Times New Roman"/>
                      <w:color w:val="C00000"/>
                      <w:spacing w:val="0"/>
                      <w:sz w:val="21"/>
                      <w:szCs w:val="21"/>
                      <w:highlight w:val="none"/>
                      <w:lang w:val="en-US" w:eastAsia="zh-CN"/>
                    </w:rPr>
                    <w:t>6.5-8.5无量纲</w:t>
                  </w:r>
                </w:p>
              </w:tc>
              <w:tc>
                <w:tcPr>
                  <w:tcW w:w="888" w:type="pct"/>
                  <w:tcBorders>
                    <w:tl2br w:val="nil"/>
                    <w:tr2bl w:val="nil"/>
                  </w:tcBorders>
                  <w:vAlign w:val="center"/>
                </w:tcPr>
                <w:p w14:paraId="79C4068B">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eastAsia" w:ascii="Times New Roman" w:hAnsi="Times New Roman" w:cs="Times New Roman"/>
                      <w:i w:val="0"/>
                      <w:iCs w:val="0"/>
                      <w:color w:val="C00000"/>
                      <w:kern w:val="0"/>
                      <w:sz w:val="21"/>
                      <w:szCs w:val="21"/>
                      <w:u w:val="none"/>
                      <w:lang w:val="en-US" w:eastAsia="zh-CN" w:bidi="ar"/>
                    </w:rPr>
                    <w:t>/</w:t>
                  </w:r>
                </w:p>
              </w:tc>
            </w:tr>
            <w:tr w14:paraId="76243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53894809">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37FB8D4C">
                  <w:pPr>
                    <w:pStyle w:val="80"/>
                    <w:jc w:val="center"/>
                    <w:rPr>
                      <w:rFonts w:hint="eastAsia"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2ED2E4FD">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COD</w:t>
                  </w:r>
                </w:p>
              </w:tc>
              <w:tc>
                <w:tcPr>
                  <w:tcW w:w="981" w:type="dxa"/>
                  <w:tcBorders>
                    <w:tl2br w:val="nil"/>
                    <w:tr2bl w:val="nil"/>
                  </w:tcBorders>
                  <w:shd w:val="clear" w:color="auto" w:fill="auto"/>
                  <w:vAlign w:val="center"/>
                </w:tcPr>
                <w:p w14:paraId="2884D629">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255.94 </w:t>
                  </w:r>
                </w:p>
              </w:tc>
              <w:tc>
                <w:tcPr>
                  <w:tcW w:w="1193" w:type="dxa"/>
                  <w:tcBorders>
                    <w:tl2br w:val="nil"/>
                    <w:tr2bl w:val="nil"/>
                  </w:tcBorders>
                  <w:shd w:val="clear" w:color="auto" w:fill="auto"/>
                  <w:vAlign w:val="center"/>
                </w:tcPr>
                <w:p w14:paraId="1ABC6DC0">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0.0400 </w:t>
                  </w:r>
                </w:p>
              </w:tc>
              <w:tc>
                <w:tcPr>
                  <w:tcW w:w="416" w:type="pct"/>
                  <w:vMerge w:val="continue"/>
                  <w:tcBorders>
                    <w:tl2br w:val="nil"/>
                    <w:tr2bl w:val="nil"/>
                  </w:tcBorders>
                  <w:shd w:val="clear" w:color="auto" w:fill="auto"/>
                  <w:vAlign w:val="center"/>
                </w:tcPr>
                <w:p w14:paraId="52850A89">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shd w:val="clear" w:color="auto" w:fill="auto"/>
                  <w:vAlign w:val="center"/>
                </w:tcPr>
                <w:p w14:paraId="6707C830">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204.75 </w:t>
                  </w:r>
                </w:p>
              </w:tc>
              <w:tc>
                <w:tcPr>
                  <w:tcW w:w="1425" w:type="dxa"/>
                  <w:tcBorders>
                    <w:tl2br w:val="nil"/>
                    <w:tr2bl w:val="nil"/>
                  </w:tcBorders>
                  <w:shd w:val="clear" w:color="auto" w:fill="auto"/>
                  <w:vAlign w:val="center"/>
                </w:tcPr>
                <w:p w14:paraId="0DF0B886">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0.0320 </w:t>
                  </w:r>
                </w:p>
              </w:tc>
            </w:tr>
            <w:tr w14:paraId="18662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22D5337B">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48794806">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4D4E9AC9">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BOD</w:t>
                  </w:r>
                  <w:r>
                    <w:rPr>
                      <w:rFonts w:hint="default" w:ascii="Times New Roman" w:hAnsi="Times New Roman" w:eastAsia="宋体" w:cs="Times New Roman"/>
                      <w:color w:val="C00000"/>
                      <w:spacing w:val="0"/>
                      <w:sz w:val="21"/>
                      <w:szCs w:val="21"/>
                      <w:highlight w:val="none"/>
                      <w:vertAlign w:val="subscript"/>
                      <w:lang w:val="en-US" w:eastAsia="zh-CN"/>
                    </w:rPr>
                    <w:t>5</w:t>
                  </w:r>
                </w:p>
              </w:tc>
              <w:tc>
                <w:tcPr>
                  <w:tcW w:w="981" w:type="dxa"/>
                  <w:tcBorders>
                    <w:tl2br w:val="nil"/>
                    <w:tr2bl w:val="nil"/>
                  </w:tcBorders>
                  <w:vAlign w:val="center"/>
                </w:tcPr>
                <w:p w14:paraId="234C1714">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138.87 </w:t>
                  </w:r>
                </w:p>
              </w:tc>
              <w:tc>
                <w:tcPr>
                  <w:tcW w:w="1193" w:type="dxa"/>
                  <w:tcBorders>
                    <w:tl2br w:val="nil"/>
                    <w:tr2bl w:val="nil"/>
                  </w:tcBorders>
                  <w:vAlign w:val="center"/>
                </w:tcPr>
                <w:p w14:paraId="58054629">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0.0217 </w:t>
                  </w:r>
                </w:p>
              </w:tc>
              <w:tc>
                <w:tcPr>
                  <w:tcW w:w="416" w:type="pct"/>
                  <w:vMerge w:val="continue"/>
                  <w:tcBorders>
                    <w:tl2br w:val="nil"/>
                    <w:tr2bl w:val="nil"/>
                  </w:tcBorders>
                  <w:shd w:val="clear" w:color="auto" w:fill="auto"/>
                  <w:vAlign w:val="center"/>
                </w:tcPr>
                <w:p w14:paraId="74E9583B">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p>
              </w:tc>
              <w:tc>
                <w:tcPr>
                  <w:tcW w:w="968" w:type="dxa"/>
                  <w:tcBorders>
                    <w:tl2br w:val="nil"/>
                    <w:tr2bl w:val="nil"/>
                  </w:tcBorders>
                  <w:vAlign w:val="center"/>
                </w:tcPr>
                <w:p w14:paraId="548AF4EE">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111.10 </w:t>
                  </w:r>
                </w:p>
              </w:tc>
              <w:tc>
                <w:tcPr>
                  <w:tcW w:w="1425" w:type="dxa"/>
                  <w:tcBorders>
                    <w:tl2br w:val="nil"/>
                    <w:tr2bl w:val="nil"/>
                  </w:tcBorders>
                  <w:vAlign w:val="center"/>
                </w:tcPr>
                <w:p w14:paraId="198ADE01">
                  <w:pPr>
                    <w:keepNext w:val="0"/>
                    <w:keepLines w:val="0"/>
                    <w:widowControl/>
                    <w:suppressLineNumbers w:val="0"/>
                    <w:jc w:val="center"/>
                    <w:textAlignment w:val="center"/>
                    <w:rPr>
                      <w:rFonts w:hint="default" w:ascii="Times New Roman" w:hAnsi="Times New Roman" w:eastAsia="宋体" w:cs="Times New Roman"/>
                      <w:i w:val="0"/>
                      <w:iCs w:val="0"/>
                      <w:color w:val="C00000"/>
                      <w:kern w:val="0"/>
                      <w:sz w:val="21"/>
                      <w:szCs w:val="21"/>
                      <w:u w:val="none"/>
                      <w:lang w:val="en-US" w:eastAsia="zh-CN" w:bidi="ar"/>
                    </w:rPr>
                  </w:pPr>
                  <w:r>
                    <w:rPr>
                      <w:rFonts w:hint="default" w:ascii="Times New Roman" w:hAnsi="Times New Roman" w:eastAsia="宋体" w:cs="Times New Roman"/>
                      <w:i w:val="0"/>
                      <w:iCs w:val="0"/>
                      <w:color w:val="C00000"/>
                      <w:kern w:val="0"/>
                      <w:sz w:val="21"/>
                      <w:szCs w:val="21"/>
                      <w:u w:val="none"/>
                      <w:lang w:val="en-US" w:eastAsia="zh-CN" w:bidi="ar"/>
                    </w:rPr>
                    <w:t xml:space="preserve">0.0174 </w:t>
                  </w:r>
                </w:p>
              </w:tc>
            </w:tr>
            <w:tr w14:paraId="3BC1A1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7C360012">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41980651">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6D5053FD">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NH</w:t>
                  </w:r>
                  <w:r>
                    <w:rPr>
                      <w:rFonts w:hint="default" w:ascii="Times New Roman" w:hAnsi="Times New Roman" w:eastAsia="宋体" w:cs="Times New Roman"/>
                      <w:color w:val="C00000"/>
                      <w:spacing w:val="0"/>
                      <w:sz w:val="21"/>
                      <w:szCs w:val="21"/>
                      <w:highlight w:val="none"/>
                      <w:vertAlign w:val="subscript"/>
                      <w:lang w:val="en-US" w:eastAsia="zh-CN"/>
                    </w:rPr>
                    <w:t>3</w:t>
                  </w:r>
                  <w:r>
                    <w:rPr>
                      <w:rFonts w:hint="default" w:ascii="Times New Roman" w:hAnsi="Times New Roman" w:eastAsia="宋体" w:cs="Times New Roman"/>
                      <w:color w:val="C00000"/>
                      <w:spacing w:val="0"/>
                      <w:sz w:val="21"/>
                      <w:szCs w:val="21"/>
                      <w:highlight w:val="none"/>
                      <w:lang w:val="en-US" w:eastAsia="zh-CN"/>
                    </w:rPr>
                    <w:t>-N</w:t>
                  </w:r>
                </w:p>
              </w:tc>
              <w:tc>
                <w:tcPr>
                  <w:tcW w:w="981" w:type="dxa"/>
                  <w:tcBorders>
                    <w:tl2br w:val="nil"/>
                    <w:tr2bl w:val="nil"/>
                  </w:tcBorders>
                  <w:vAlign w:val="center"/>
                </w:tcPr>
                <w:p w14:paraId="6176A832">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17.06 </w:t>
                  </w:r>
                </w:p>
              </w:tc>
              <w:tc>
                <w:tcPr>
                  <w:tcW w:w="1193" w:type="dxa"/>
                  <w:tcBorders>
                    <w:tl2br w:val="nil"/>
                    <w:tr2bl w:val="nil"/>
                  </w:tcBorders>
                  <w:vAlign w:val="center"/>
                </w:tcPr>
                <w:p w14:paraId="5107A830">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0.0027 </w:t>
                  </w:r>
                </w:p>
              </w:tc>
              <w:tc>
                <w:tcPr>
                  <w:tcW w:w="416" w:type="pct"/>
                  <w:vMerge w:val="continue"/>
                  <w:tcBorders>
                    <w:tl2br w:val="nil"/>
                    <w:tr2bl w:val="nil"/>
                  </w:tcBorders>
                  <w:shd w:val="clear" w:color="auto" w:fill="auto"/>
                  <w:vAlign w:val="center"/>
                </w:tcPr>
                <w:p w14:paraId="6EB1CC60">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vAlign w:val="center"/>
                </w:tcPr>
                <w:p w14:paraId="6A1B68E7">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13.65 </w:t>
                  </w:r>
                </w:p>
              </w:tc>
              <w:tc>
                <w:tcPr>
                  <w:tcW w:w="1425" w:type="dxa"/>
                  <w:tcBorders>
                    <w:tl2br w:val="nil"/>
                    <w:tr2bl w:val="nil"/>
                  </w:tcBorders>
                  <w:vAlign w:val="center"/>
                </w:tcPr>
                <w:p w14:paraId="2DD28734">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0.0021 </w:t>
                  </w:r>
                </w:p>
              </w:tc>
            </w:tr>
            <w:tr w14:paraId="1AF715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33" w:type="pct"/>
                  <w:vMerge w:val="continue"/>
                  <w:tcBorders>
                    <w:tl2br w:val="nil"/>
                    <w:tr2bl w:val="nil"/>
                  </w:tcBorders>
                  <w:vAlign w:val="center"/>
                </w:tcPr>
                <w:p w14:paraId="342450B2">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59" w:type="pct"/>
                  <w:vMerge w:val="continue"/>
                  <w:tcBorders>
                    <w:tl2br w:val="nil"/>
                    <w:tr2bl w:val="nil"/>
                  </w:tcBorders>
                  <w:vAlign w:val="center"/>
                </w:tcPr>
                <w:p w14:paraId="0B13653E">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543" w:type="pct"/>
                  <w:tcBorders>
                    <w:tl2br w:val="nil"/>
                    <w:tr2bl w:val="nil"/>
                  </w:tcBorders>
                  <w:shd w:val="clear" w:color="auto" w:fill="auto"/>
                  <w:vAlign w:val="center"/>
                </w:tcPr>
                <w:p w14:paraId="5C84E8E5">
                  <w:pPr>
                    <w:pStyle w:val="80"/>
                    <w:jc w:val="center"/>
                    <w:rPr>
                      <w:rFonts w:hint="default" w:ascii="Times New Roman" w:hAnsi="Times New Roman" w:eastAsia="宋体" w:cs="Times New Roman"/>
                      <w:color w:val="C00000"/>
                      <w:spacing w:val="0"/>
                      <w:kern w:val="2"/>
                      <w:sz w:val="21"/>
                      <w:szCs w:val="21"/>
                      <w:highlight w:val="none"/>
                      <w:lang w:val="en-US" w:eastAsia="zh-CN" w:bidi="ar-SA"/>
                    </w:rPr>
                  </w:pPr>
                  <w:r>
                    <w:rPr>
                      <w:rFonts w:hint="default" w:ascii="Times New Roman" w:hAnsi="Times New Roman" w:eastAsia="宋体" w:cs="Times New Roman"/>
                      <w:color w:val="C00000"/>
                      <w:spacing w:val="0"/>
                      <w:sz w:val="21"/>
                      <w:szCs w:val="21"/>
                      <w:highlight w:val="none"/>
                      <w:lang w:val="en-US" w:eastAsia="zh-CN"/>
                    </w:rPr>
                    <w:t>SS</w:t>
                  </w:r>
                </w:p>
              </w:tc>
              <w:tc>
                <w:tcPr>
                  <w:tcW w:w="981" w:type="dxa"/>
                  <w:tcBorders>
                    <w:tl2br w:val="nil"/>
                    <w:tr2bl w:val="nil"/>
                  </w:tcBorders>
                  <w:vAlign w:val="center"/>
                </w:tcPr>
                <w:p w14:paraId="6AA3BF9F">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29.38 </w:t>
                  </w:r>
                </w:p>
              </w:tc>
              <w:tc>
                <w:tcPr>
                  <w:tcW w:w="1193" w:type="dxa"/>
                  <w:tcBorders>
                    <w:tl2br w:val="nil"/>
                    <w:tr2bl w:val="nil"/>
                  </w:tcBorders>
                  <w:vAlign w:val="center"/>
                </w:tcPr>
                <w:p w14:paraId="2EAC64BB">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0.0046 </w:t>
                  </w:r>
                </w:p>
              </w:tc>
              <w:tc>
                <w:tcPr>
                  <w:tcW w:w="416" w:type="pct"/>
                  <w:vMerge w:val="continue"/>
                  <w:tcBorders>
                    <w:tl2br w:val="nil"/>
                    <w:tr2bl w:val="nil"/>
                  </w:tcBorders>
                  <w:shd w:val="clear" w:color="auto" w:fill="auto"/>
                  <w:vAlign w:val="center"/>
                </w:tcPr>
                <w:p w14:paraId="31D1F4E1">
                  <w:pPr>
                    <w:pStyle w:val="80"/>
                    <w:jc w:val="center"/>
                    <w:rPr>
                      <w:rFonts w:hint="default" w:ascii="Times New Roman" w:hAnsi="Times New Roman" w:eastAsia="宋体" w:cs="Times New Roman"/>
                      <w:color w:val="C00000"/>
                      <w:spacing w:val="0"/>
                      <w:sz w:val="21"/>
                      <w:szCs w:val="21"/>
                      <w:highlight w:val="none"/>
                      <w:lang w:val="en-US" w:eastAsia="zh-CN"/>
                    </w:rPr>
                  </w:pPr>
                </w:p>
              </w:tc>
              <w:tc>
                <w:tcPr>
                  <w:tcW w:w="968" w:type="dxa"/>
                  <w:tcBorders>
                    <w:tl2br w:val="nil"/>
                    <w:tr2bl w:val="nil"/>
                  </w:tcBorders>
                  <w:vAlign w:val="center"/>
                </w:tcPr>
                <w:p w14:paraId="497A7A62">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23.50 </w:t>
                  </w:r>
                </w:p>
              </w:tc>
              <w:tc>
                <w:tcPr>
                  <w:tcW w:w="1425" w:type="dxa"/>
                  <w:tcBorders>
                    <w:tl2br w:val="nil"/>
                    <w:tr2bl w:val="nil"/>
                  </w:tcBorders>
                  <w:vAlign w:val="center"/>
                </w:tcPr>
                <w:p w14:paraId="5354800A">
                  <w:pPr>
                    <w:keepNext w:val="0"/>
                    <w:keepLines w:val="0"/>
                    <w:widowControl/>
                    <w:suppressLineNumbers w:val="0"/>
                    <w:jc w:val="center"/>
                    <w:textAlignment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i w:val="0"/>
                      <w:iCs w:val="0"/>
                      <w:color w:val="C00000"/>
                      <w:kern w:val="0"/>
                      <w:sz w:val="21"/>
                      <w:szCs w:val="21"/>
                      <w:u w:val="none"/>
                      <w:lang w:val="en-US" w:eastAsia="zh-CN" w:bidi="ar"/>
                    </w:rPr>
                    <w:t xml:space="preserve">0.0037 </w:t>
                  </w:r>
                </w:p>
              </w:tc>
            </w:tr>
          </w:tbl>
          <w:p w14:paraId="05883E63">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C00000"/>
                <w:spacing w:val="0"/>
                <w:kern w:val="2"/>
                <w:sz w:val="24"/>
                <w:szCs w:val="24"/>
                <w:lang w:val="en-US" w:eastAsia="zh-CN" w:bidi="ar-SA"/>
              </w:rPr>
            </w:pPr>
            <w:r>
              <w:rPr>
                <w:rFonts w:hint="default" w:ascii="Times New Roman" w:hAnsi="Times New Roman" w:eastAsia="宋体" w:cs="Times New Roman"/>
                <w:color w:val="C00000"/>
                <w:spacing w:val="0"/>
                <w:kern w:val="2"/>
                <w:sz w:val="24"/>
                <w:szCs w:val="24"/>
                <w:lang w:val="en-US" w:eastAsia="zh-CN" w:bidi="ar-SA"/>
              </w:rPr>
              <w:t>由上表可知，本项目污水总排口污染物排放浓度满足《辽宁省污水综合排放标准》（DB21/1627-2008）</w:t>
            </w:r>
            <w:r>
              <w:rPr>
                <w:rFonts w:hint="eastAsia" w:ascii="Times New Roman" w:hAnsi="Times New Roman" w:cs="Times New Roman"/>
                <w:color w:val="C00000"/>
                <w:spacing w:val="0"/>
                <w:kern w:val="2"/>
                <w:sz w:val="24"/>
                <w:szCs w:val="24"/>
                <w:lang w:val="en-US" w:eastAsia="zh-CN" w:bidi="ar-SA"/>
              </w:rPr>
              <w:t>及《污水综合排放标准》（GB8978-1996）要求</w:t>
            </w:r>
            <w:r>
              <w:rPr>
                <w:rFonts w:hint="default" w:ascii="Times New Roman" w:hAnsi="Times New Roman" w:eastAsia="宋体" w:cs="Times New Roman"/>
                <w:color w:val="C00000"/>
                <w:spacing w:val="0"/>
                <w:kern w:val="2"/>
                <w:sz w:val="24"/>
                <w:szCs w:val="24"/>
                <w:lang w:val="en-US" w:eastAsia="zh-CN" w:bidi="ar-SA"/>
              </w:rPr>
              <w:t>相关标准限值。</w:t>
            </w:r>
          </w:p>
          <w:p w14:paraId="311192E7">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kern w:val="2"/>
                <w:sz w:val="24"/>
                <w:szCs w:val="24"/>
                <w:lang w:val="en-US" w:eastAsia="zh-CN" w:bidi="ar-SA"/>
              </w:rPr>
            </w:pPr>
            <w:r>
              <w:rPr>
                <w:rFonts w:hint="default" w:ascii="Times New Roman" w:hAnsi="Times New Roman" w:eastAsia="宋体" w:cs="Times New Roman"/>
                <w:color w:val="auto"/>
                <w:spacing w:val="0"/>
                <w:kern w:val="2"/>
                <w:sz w:val="24"/>
                <w:szCs w:val="24"/>
                <w:lang w:val="en-US" w:eastAsia="zh-CN" w:bidi="ar-SA"/>
              </w:rPr>
              <w:t>废水间接排放口基本情况详见下表。</w:t>
            </w:r>
          </w:p>
          <w:p w14:paraId="5EBE4620">
            <w:pPr>
              <w:keepNext w:val="0"/>
              <w:keepLines w:val="0"/>
              <w:pageBreakBefore w:val="0"/>
              <w:widowControl w:val="0"/>
              <w:kinsoku/>
              <w:wordWrap/>
              <w:overflowPunct/>
              <w:topLinePunct w:val="0"/>
              <w:autoSpaceDE w:val="0"/>
              <w:autoSpaceDN w:val="0"/>
              <w:bidi w:val="0"/>
              <w:adjustRightInd/>
              <w:snapToGrid/>
              <w:spacing w:before="0" w:after="0" w:line="240" w:lineRule="auto"/>
              <w:jc w:val="center"/>
              <w:textAlignment w:val="auto"/>
              <w:rPr>
                <w:rFonts w:hint="default" w:ascii="Times New Roman" w:hAnsi="Times New Roman" w:eastAsia="宋体" w:cs="Times New Roman"/>
                <w:b/>
                <w:color w:val="auto"/>
                <w:spacing w:val="0"/>
                <w:sz w:val="24"/>
                <w:szCs w:val="24"/>
                <w:highlight w:val="none"/>
                <w:lang w:val="en-US" w:eastAsia="zh-CN"/>
              </w:rPr>
            </w:pPr>
            <w:r>
              <w:rPr>
                <w:rFonts w:hint="default" w:ascii="Times New Roman" w:hAnsi="Times New Roman" w:eastAsia="宋体" w:cs="Times New Roman"/>
                <w:b/>
                <w:color w:val="auto"/>
                <w:spacing w:val="0"/>
                <w:sz w:val="24"/>
                <w:szCs w:val="24"/>
                <w:highlight w:val="none"/>
                <w:lang w:val="en-US" w:eastAsia="zh-CN"/>
              </w:rPr>
              <w:t>表 4-</w:t>
            </w:r>
            <w:r>
              <w:rPr>
                <w:rFonts w:hint="eastAsia" w:ascii="Times New Roman" w:hAnsi="Times New Roman" w:cs="Times New Roman"/>
                <w:b/>
                <w:color w:val="auto"/>
                <w:spacing w:val="0"/>
                <w:sz w:val="24"/>
                <w:szCs w:val="24"/>
                <w:highlight w:val="none"/>
                <w:lang w:val="en-US" w:eastAsia="zh-CN"/>
              </w:rPr>
              <w:t>9</w:t>
            </w:r>
            <w:r>
              <w:rPr>
                <w:rFonts w:hint="default" w:ascii="Times New Roman" w:hAnsi="Times New Roman" w:eastAsia="宋体" w:cs="Times New Roman"/>
                <w:b/>
                <w:color w:val="auto"/>
                <w:spacing w:val="0"/>
                <w:sz w:val="24"/>
                <w:szCs w:val="24"/>
                <w:highlight w:val="none"/>
                <w:lang w:val="en-US" w:eastAsia="zh-CN"/>
              </w:rPr>
              <w:t xml:space="preserve"> </w:t>
            </w:r>
            <w:r>
              <w:rPr>
                <w:rFonts w:hint="eastAsia" w:ascii="Times New Roman" w:hAnsi="Times New Roman" w:cs="Times New Roman"/>
                <w:b/>
                <w:color w:val="auto"/>
                <w:spacing w:val="0"/>
                <w:sz w:val="24"/>
                <w:szCs w:val="24"/>
                <w:highlight w:val="none"/>
                <w:lang w:val="en-US" w:eastAsia="zh-CN"/>
              </w:rPr>
              <w:t xml:space="preserve">   </w:t>
            </w:r>
            <w:r>
              <w:rPr>
                <w:rFonts w:hint="default" w:ascii="Times New Roman" w:hAnsi="Times New Roman" w:eastAsia="宋体" w:cs="Times New Roman"/>
                <w:b/>
                <w:color w:val="auto"/>
                <w:spacing w:val="0"/>
                <w:sz w:val="24"/>
                <w:szCs w:val="24"/>
                <w:highlight w:val="none"/>
                <w:lang w:val="en-US" w:eastAsia="zh-CN"/>
              </w:rPr>
              <w:t>废水间接排放口基本情况表</w:t>
            </w:r>
          </w:p>
          <w:tbl>
            <w:tblPr>
              <w:tblStyle w:val="37"/>
              <w:tblW w:w="8030"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047"/>
              <w:gridCol w:w="603"/>
              <w:gridCol w:w="1022"/>
              <w:gridCol w:w="1009"/>
              <w:gridCol w:w="628"/>
              <w:gridCol w:w="777"/>
              <w:gridCol w:w="573"/>
              <w:gridCol w:w="1928"/>
            </w:tblGrid>
            <w:tr w14:paraId="404EF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3" w:type="dxa"/>
                  <w:vMerge w:val="restart"/>
                  <w:tcBorders>
                    <w:tl2br w:val="nil"/>
                    <w:tr2bl w:val="nil"/>
                  </w:tcBorders>
                  <w:vAlign w:val="center"/>
                </w:tcPr>
                <w:p w14:paraId="66448343">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序号</w:t>
                  </w:r>
                </w:p>
              </w:tc>
              <w:tc>
                <w:tcPr>
                  <w:tcW w:w="1047" w:type="dxa"/>
                  <w:vMerge w:val="restart"/>
                  <w:tcBorders>
                    <w:tl2br w:val="nil"/>
                    <w:tr2bl w:val="nil"/>
                  </w:tcBorders>
                  <w:vAlign w:val="center"/>
                </w:tcPr>
                <w:p w14:paraId="66A21136">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b/>
                      <w:bCs/>
                      <w:spacing w:val="8"/>
                      <w:sz w:val="21"/>
                      <w:szCs w:val="21"/>
                    </w:rPr>
                  </w:pPr>
                  <w:r>
                    <w:rPr>
                      <w:rFonts w:hint="default" w:ascii="Times New Roman" w:hAnsi="Times New Roman" w:cs="Times New Roman"/>
                      <w:b/>
                      <w:bCs/>
                      <w:spacing w:val="-5"/>
                      <w:sz w:val="21"/>
                      <w:szCs w:val="21"/>
                    </w:rPr>
                    <w:t>排放</w:t>
                  </w:r>
                  <w:r>
                    <w:rPr>
                      <w:rFonts w:hint="default" w:ascii="Times New Roman" w:hAnsi="Times New Roman" w:cs="Times New Roman"/>
                      <w:b/>
                      <w:bCs/>
                      <w:spacing w:val="8"/>
                      <w:sz w:val="21"/>
                      <w:szCs w:val="21"/>
                    </w:rPr>
                    <w:t>口</w:t>
                  </w:r>
                </w:p>
                <w:p w14:paraId="3D1F1905">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8"/>
                      <w:sz w:val="21"/>
                      <w:szCs w:val="21"/>
                    </w:rPr>
                    <w:t>编</w:t>
                  </w:r>
                  <w:r>
                    <w:rPr>
                      <w:rFonts w:hint="default" w:ascii="Times New Roman" w:hAnsi="Times New Roman" w:cs="Times New Roman"/>
                      <w:b/>
                      <w:bCs/>
                      <w:spacing w:val="-3"/>
                      <w:sz w:val="21"/>
                      <w:szCs w:val="21"/>
                    </w:rPr>
                    <w:t>号</w:t>
                  </w:r>
                </w:p>
              </w:tc>
              <w:tc>
                <w:tcPr>
                  <w:tcW w:w="603" w:type="dxa"/>
                  <w:vMerge w:val="restart"/>
                  <w:tcBorders>
                    <w:tl2br w:val="nil"/>
                    <w:tr2bl w:val="nil"/>
                  </w:tcBorders>
                  <w:vAlign w:val="center"/>
                </w:tcPr>
                <w:p w14:paraId="2BAC4EBC">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b/>
                      <w:bCs/>
                      <w:spacing w:val="14"/>
                      <w:sz w:val="21"/>
                      <w:szCs w:val="21"/>
                    </w:rPr>
                  </w:pPr>
                  <w:r>
                    <w:rPr>
                      <w:rFonts w:hint="default" w:ascii="Times New Roman" w:hAnsi="Times New Roman" w:cs="Times New Roman"/>
                      <w:b/>
                      <w:bCs/>
                      <w:spacing w:val="-5"/>
                      <w:sz w:val="21"/>
                      <w:szCs w:val="21"/>
                    </w:rPr>
                    <w:t>排放</w:t>
                  </w:r>
                  <w:r>
                    <w:rPr>
                      <w:rFonts w:hint="default" w:ascii="Times New Roman" w:hAnsi="Times New Roman" w:cs="Times New Roman"/>
                      <w:b/>
                      <w:bCs/>
                      <w:spacing w:val="14"/>
                      <w:sz w:val="21"/>
                      <w:szCs w:val="21"/>
                    </w:rPr>
                    <w:t>口</w:t>
                  </w:r>
                </w:p>
                <w:p w14:paraId="6ECE7BA3">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14"/>
                      <w:sz w:val="21"/>
                      <w:szCs w:val="21"/>
                    </w:rPr>
                    <w:t>名</w:t>
                  </w:r>
                  <w:r>
                    <w:rPr>
                      <w:rFonts w:hint="default" w:ascii="Times New Roman" w:hAnsi="Times New Roman" w:cs="Times New Roman"/>
                      <w:b/>
                      <w:bCs/>
                      <w:spacing w:val="-3"/>
                      <w:sz w:val="21"/>
                      <w:szCs w:val="21"/>
                    </w:rPr>
                    <w:t>称</w:t>
                  </w:r>
                </w:p>
              </w:tc>
              <w:tc>
                <w:tcPr>
                  <w:tcW w:w="2031" w:type="dxa"/>
                  <w:gridSpan w:val="2"/>
                  <w:tcBorders>
                    <w:tl2br w:val="nil"/>
                    <w:tr2bl w:val="nil"/>
                  </w:tcBorders>
                  <w:vAlign w:val="center"/>
                </w:tcPr>
                <w:p w14:paraId="7CA3896F">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b/>
                      <w:bCs/>
                      <w:spacing w:val="-8"/>
                      <w:sz w:val="21"/>
                      <w:szCs w:val="21"/>
                    </w:rPr>
                    <w:t>排放口地理坐标</w:t>
                  </w:r>
                </w:p>
              </w:tc>
              <w:tc>
                <w:tcPr>
                  <w:tcW w:w="628" w:type="dxa"/>
                  <w:vMerge w:val="restart"/>
                  <w:tcBorders>
                    <w:tl2br w:val="nil"/>
                    <w:tr2bl w:val="nil"/>
                  </w:tcBorders>
                  <w:vAlign w:val="center"/>
                </w:tcPr>
                <w:p w14:paraId="26422128">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b/>
                      <w:bCs/>
                      <w:spacing w:val="-5"/>
                      <w:position w:val="12"/>
                      <w:sz w:val="21"/>
                      <w:szCs w:val="21"/>
                    </w:rPr>
                    <w:t>废水</w:t>
                  </w:r>
                </w:p>
                <w:p w14:paraId="6F033BDB">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5"/>
                      <w:sz w:val="21"/>
                      <w:szCs w:val="21"/>
                    </w:rPr>
                    <w:t>方式</w:t>
                  </w:r>
                </w:p>
              </w:tc>
              <w:tc>
                <w:tcPr>
                  <w:tcW w:w="777" w:type="dxa"/>
                  <w:vMerge w:val="restart"/>
                  <w:tcBorders>
                    <w:tl2br w:val="nil"/>
                    <w:tr2bl w:val="nil"/>
                  </w:tcBorders>
                  <w:vAlign w:val="center"/>
                </w:tcPr>
                <w:p w14:paraId="25CF44FC">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b/>
                      <w:bCs/>
                      <w:spacing w:val="-5"/>
                      <w:position w:val="12"/>
                      <w:sz w:val="21"/>
                      <w:szCs w:val="21"/>
                    </w:rPr>
                    <w:t>排放</w:t>
                  </w:r>
                </w:p>
                <w:p w14:paraId="5F20B845">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6"/>
                      <w:sz w:val="21"/>
                      <w:szCs w:val="21"/>
                    </w:rPr>
                    <w:t>去向</w:t>
                  </w:r>
                </w:p>
              </w:tc>
              <w:tc>
                <w:tcPr>
                  <w:tcW w:w="573" w:type="dxa"/>
                  <w:vMerge w:val="restart"/>
                  <w:tcBorders>
                    <w:tl2br w:val="nil"/>
                    <w:tr2bl w:val="nil"/>
                  </w:tcBorders>
                  <w:vAlign w:val="center"/>
                </w:tcPr>
                <w:p w14:paraId="6343D3E3">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b/>
                      <w:bCs/>
                      <w:spacing w:val="-5"/>
                      <w:position w:val="12"/>
                      <w:sz w:val="21"/>
                      <w:szCs w:val="21"/>
                    </w:rPr>
                    <w:t>排放</w:t>
                  </w:r>
                </w:p>
                <w:p w14:paraId="6969F14C">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5"/>
                      <w:sz w:val="21"/>
                      <w:szCs w:val="21"/>
                    </w:rPr>
                    <w:t>规律</w:t>
                  </w:r>
                </w:p>
              </w:tc>
              <w:tc>
                <w:tcPr>
                  <w:tcW w:w="1928" w:type="dxa"/>
                  <w:vMerge w:val="restart"/>
                  <w:tcBorders>
                    <w:tl2br w:val="nil"/>
                    <w:tr2bl w:val="nil"/>
                  </w:tcBorders>
                  <w:vAlign w:val="center"/>
                </w:tcPr>
                <w:p w14:paraId="5C555DE4">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
                      <w:bCs/>
                      <w:spacing w:val="-5"/>
                      <w:sz w:val="21"/>
                      <w:szCs w:val="21"/>
                    </w:rPr>
                    <w:t>排放标准</w:t>
                  </w:r>
                </w:p>
              </w:tc>
            </w:tr>
            <w:tr w14:paraId="0DBCA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3" w:type="dxa"/>
                  <w:vMerge w:val="continue"/>
                  <w:tcBorders>
                    <w:tl2br w:val="nil"/>
                    <w:tr2bl w:val="nil"/>
                  </w:tcBorders>
                  <w:vAlign w:val="center"/>
                </w:tcPr>
                <w:p w14:paraId="4C239D21">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1047" w:type="dxa"/>
                  <w:vMerge w:val="continue"/>
                  <w:tcBorders>
                    <w:tl2br w:val="nil"/>
                    <w:tr2bl w:val="nil"/>
                  </w:tcBorders>
                  <w:vAlign w:val="center"/>
                </w:tcPr>
                <w:p w14:paraId="1220BF8E">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603" w:type="dxa"/>
                  <w:vMerge w:val="continue"/>
                  <w:tcBorders>
                    <w:tl2br w:val="nil"/>
                    <w:tr2bl w:val="nil"/>
                  </w:tcBorders>
                  <w:vAlign w:val="center"/>
                </w:tcPr>
                <w:p w14:paraId="18DCC6E4">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1022" w:type="dxa"/>
                  <w:tcBorders>
                    <w:tl2br w:val="nil"/>
                    <w:tr2bl w:val="nil"/>
                  </w:tcBorders>
                  <w:vAlign w:val="center"/>
                </w:tcPr>
                <w:p w14:paraId="50BC9D67">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spacing w:val="-6"/>
                      <w:sz w:val="21"/>
                      <w:szCs w:val="21"/>
                      <w:highlight w:val="none"/>
                    </w:rPr>
                    <w:t>经度</w:t>
                  </w:r>
                </w:p>
              </w:tc>
              <w:tc>
                <w:tcPr>
                  <w:tcW w:w="1009" w:type="dxa"/>
                  <w:tcBorders>
                    <w:tl2br w:val="nil"/>
                    <w:tr2bl w:val="nil"/>
                  </w:tcBorders>
                  <w:vAlign w:val="center"/>
                </w:tcPr>
                <w:p w14:paraId="7D51FBB6">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cs="Times New Roman"/>
                      <w:b/>
                      <w:bCs/>
                      <w:spacing w:val="-5"/>
                      <w:sz w:val="21"/>
                      <w:szCs w:val="21"/>
                      <w:highlight w:val="none"/>
                    </w:rPr>
                    <w:t>纬度</w:t>
                  </w:r>
                </w:p>
              </w:tc>
              <w:tc>
                <w:tcPr>
                  <w:tcW w:w="628" w:type="dxa"/>
                  <w:vMerge w:val="continue"/>
                  <w:tcBorders>
                    <w:tl2br w:val="nil"/>
                    <w:tr2bl w:val="nil"/>
                  </w:tcBorders>
                  <w:vAlign w:val="center"/>
                </w:tcPr>
                <w:p w14:paraId="1FD83B39">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p>
              </w:tc>
              <w:tc>
                <w:tcPr>
                  <w:tcW w:w="777" w:type="dxa"/>
                  <w:vMerge w:val="continue"/>
                  <w:tcBorders>
                    <w:tl2br w:val="nil"/>
                    <w:tr2bl w:val="nil"/>
                  </w:tcBorders>
                  <w:vAlign w:val="center"/>
                </w:tcPr>
                <w:p w14:paraId="3907AEDF">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573" w:type="dxa"/>
                  <w:vMerge w:val="continue"/>
                  <w:tcBorders>
                    <w:tl2br w:val="nil"/>
                    <w:tr2bl w:val="nil"/>
                  </w:tcBorders>
                  <w:vAlign w:val="center"/>
                </w:tcPr>
                <w:p w14:paraId="594CB70A">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c>
                <w:tcPr>
                  <w:tcW w:w="1928" w:type="dxa"/>
                  <w:vMerge w:val="continue"/>
                  <w:tcBorders>
                    <w:tl2br w:val="nil"/>
                    <w:tr2bl w:val="nil"/>
                  </w:tcBorders>
                  <w:vAlign w:val="center"/>
                </w:tcPr>
                <w:p w14:paraId="05C0CBED">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p>
              </w:tc>
            </w:tr>
            <w:tr w14:paraId="59EE10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3" w:type="dxa"/>
                  <w:tcBorders>
                    <w:tl2br w:val="nil"/>
                    <w:tr2bl w:val="nil"/>
                  </w:tcBorders>
                  <w:vAlign w:val="center"/>
                </w:tcPr>
                <w:p w14:paraId="17AE486F">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1</w:t>
                  </w:r>
                </w:p>
              </w:tc>
              <w:tc>
                <w:tcPr>
                  <w:tcW w:w="1047" w:type="dxa"/>
                  <w:tcBorders>
                    <w:tl2br w:val="nil"/>
                    <w:tr2bl w:val="nil"/>
                  </w:tcBorders>
                  <w:vAlign w:val="center"/>
                </w:tcPr>
                <w:p w14:paraId="0F6D7EFC">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lang w:val="en-US" w:eastAsia="zh-CN"/>
                    </w:rPr>
                    <w:t>DW001</w:t>
                  </w:r>
                </w:p>
              </w:tc>
              <w:tc>
                <w:tcPr>
                  <w:tcW w:w="603" w:type="dxa"/>
                  <w:tcBorders>
                    <w:tl2br w:val="nil"/>
                    <w:tr2bl w:val="nil"/>
                  </w:tcBorders>
                  <w:vAlign w:val="center"/>
                </w:tcPr>
                <w:p w14:paraId="0BD8E543">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rPr>
                    <w:t>废水总排口</w:t>
                  </w:r>
                </w:p>
              </w:tc>
              <w:tc>
                <w:tcPr>
                  <w:tcW w:w="1022" w:type="dxa"/>
                  <w:tcBorders>
                    <w:tl2br w:val="nil"/>
                    <w:tr2bl w:val="nil"/>
                  </w:tcBorders>
                  <w:vAlign w:val="center"/>
                </w:tcPr>
                <w:p w14:paraId="1797791D">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lang w:val="en-US" w:eastAsia="zh-CN"/>
                    </w:rPr>
                    <w:t>123.414954</w:t>
                  </w:r>
                </w:p>
              </w:tc>
              <w:tc>
                <w:tcPr>
                  <w:tcW w:w="1009" w:type="dxa"/>
                  <w:tcBorders>
                    <w:tl2br w:val="nil"/>
                    <w:tr2bl w:val="nil"/>
                  </w:tcBorders>
                  <w:vAlign w:val="center"/>
                </w:tcPr>
                <w:p w14:paraId="4A2559A8">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lang w:val="en-US" w:eastAsia="zh-CN"/>
                    </w:rPr>
                    <w:t>41.294559</w:t>
                  </w:r>
                </w:p>
              </w:tc>
              <w:tc>
                <w:tcPr>
                  <w:tcW w:w="628" w:type="dxa"/>
                  <w:tcBorders>
                    <w:tl2br w:val="nil"/>
                    <w:tr2bl w:val="nil"/>
                  </w:tcBorders>
                  <w:vAlign w:val="center"/>
                </w:tcPr>
                <w:p w14:paraId="385FD8C0">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rPr>
                  </w:pPr>
                  <w:r>
                    <w:rPr>
                      <w:rFonts w:hint="default" w:ascii="Times New Roman" w:hAnsi="Times New Roman" w:eastAsia="宋体" w:cs="Times New Roman"/>
                      <w:spacing w:val="-4"/>
                      <w:sz w:val="21"/>
                      <w:szCs w:val="21"/>
                    </w:rPr>
                    <w:t>间接</w:t>
                  </w:r>
                </w:p>
                <w:p w14:paraId="5AE3193E">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rPr>
                    <w:t>排放</w:t>
                  </w:r>
                </w:p>
              </w:tc>
              <w:tc>
                <w:tcPr>
                  <w:tcW w:w="777" w:type="dxa"/>
                  <w:tcBorders>
                    <w:tl2br w:val="nil"/>
                    <w:tr2bl w:val="nil"/>
                  </w:tcBorders>
                  <w:vAlign w:val="center"/>
                </w:tcPr>
                <w:p w14:paraId="426E4814">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lang w:val="en-US" w:eastAsia="zh-CN"/>
                    </w:rPr>
                    <w:t>沈溪新城污水处理厂</w:t>
                  </w:r>
                </w:p>
              </w:tc>
              <w:tc>
                <w:tcPr>
                  <w:tcW w:w="573" w:type="dxa"/>
                  <w:tcBorders>
                    <w:tl2br w:val="nil"/>
                    <w:tr2bl w:val="nil"/>
                  </w:tcBorders>
                  <w:vAlign w:val="center"/>
                </w:tcPr>
                <w:p w14:paraId="77E3921F">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spacing w:val="-4"/>
                      <w:sz w:val="21"/>
                      <w:szCs w:val="21"/>
                      <w:lang w:val="en-US" w:eastAsia="zh-CN"/>
                    </w:rPr>
                  </w:pPr>
                  <w:r>
                    <w:rPr>
                      <w:rFonts w:hint="default" w:ascii="Times New Roman" w:hAnsi="Times New Roman" w:eastAsia="宋体" w:cs="Times New Roman"/>
                      <w:spacing w:val="-4"/>
                      <w:sz w:val="21"/>
                      <w:szCs w:val="21"/>
                    </w:rPr>
                    <w:t>间断</w:t>
                  </w:r>
                </w:p>
              </w:tc>
              <w:tc>
                <w:tcPr>
                  <w:tcW w:w="1928" w:type="dxa"/>
                  <w:tcBorders>
                    <w:tl2br w:val="nil"/>
                    <w:tr2bl w:val="nil"/>
                  </w:tcBorders>
                  <w:vAlign w:val="center"/>
                </w:tcPr>
                <w:p w14:paraId="04C9D68F">
                  <w:pPr>
                    <w:pStyle w:val="120"/>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pacing w:val="-2"/>
                      <w:sz w:val="21"/>
                      <w:szCs w:val="21"/>
                    </w:rPr>
                    <w:t>《辽宁省污水综合排放标</w:t>
                  </w:r>
                  <w:r>
                    <w:rPr>
                      <w:rFonts w:hint="default" w:ascii="Times New Roman" w:hAnsi="Times New Roman" w:cs="Times New Roman"/>
                      <w:spacing w:val="-4"/>
                      <w:sz w:val="21"/>
                      <w:szCs w:val="21"/>
                    </w:rPr>
                    <w:t>准》 (DB21/1627-2008)</w:t>
                  </w:r>
                </w:p>
              </w:tc>
            </w:tr>
          </w:tbl>
          <w:p w14:paraId="2A28AEED">
            <w:pPr>
              <w:pStyle w:val="2"/>
              <w:keepLines w:val="0"/>
              <w:pageBreakBefore w:val="0"/>
              <w:widowControl w:val="0"/>
              <w:numPr>
                <w:ilvl w:val="0"/>
                <w:numId w:val="0"/>
              </w:numPr>
              <w:kinsoku/>
              <w:wordWrap/>
              <w:overflowPunct/>
              <w:topLinePunct w:val="0"/>
              <w:autoSpaceDE w:val="0"/>
              <w:autoSpaceDN w:val="0"/>
              <w:bidi w:val="0"/>
              <w:adjustRightInd/>
              <w:snapToGrid/>
              <w:spacing w:line="360" w:lineRule="auto"/>
              <w:ind w:left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3、废水处理措施可行性分析</w:t>
            </w:r>
          </w:p>
          <w:p w14:paraId="353640BD">
            <w:pPr>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本项目</w:t>
            </w:r>
            <w:r>
              <w:rPr>
                <w:rFonts w:hint="eastAsia" w:ascii="Times New Roman" w:hAnsi="Times New Roman" w:cs="Times New Roman"/>
                <w:sz w:val="24"/>
                <w:szCs w:val="24"/>
                <w:lang w:val="en-US" w:eastAsia="zh-CN"/>
              </w:rPr>
              <w:t>锅炉排污水和软化处理废水2740.27</w:t>
            </w:r>
            <w:r>
              <w:rPr>
                <w:rFonts w:hint="default" w:ascii="Times New Roman" w:hAnsi="Times New Roman" w:eastAsia="宋体" w:cs="Times New Roman"/>
                <w:color w:val="auto"/>
                <w:spacing w:val="0"/>
                <w:sz w:val="24"/>
                <w:szCs w:val="24"/>
                <w:highlight w:val="none"/>
              </w:rPr>
              <w:t>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cs="Times New Roman"/>
                <w:sz w:val="24"/>
                <w:szCs w:val="24"/>
                <w:lang w:val="en-US" w:eastAsia="zh-CN"/>
              </w:rPr>
              <w:t>/a</w:t>
            </w:r>
            <w:r>
              <w:rPr>
                <w:rFonts w:hint="default" w:ascii="Times New Roman" w:hAnsi="Times New Roman" w:eastAsia="宋体" w:cs="Times New Roman"/>
                <w:color w:val="auto"/>
                <w:spacing w:val="0"/>
                <w:sz w:val="24"/>
                <w:szCs w:val="24"/>
                <w:highlight w:val="none"/>
              </w:rPr>
              <w:t>（</w:t>
            </w:r>
            <w:r>
              <w:rPr>
                <w:rFonts w:hint="eastAsia" w:ascii="Times New Roman" w:hAnsi="Times New Roman" w:cs="Times New Roman"/>
                <w:color w:val="auto"/>
                <w:spacing w:val="0"/>
                <w:sz w:val="24"/>
                <w:szCs w:val="24"/>
                <w:highlight w:val="none"/>
                <w:lang w:val="en-US" w:eastAsia="zh-CN"/>
              </w:rPr>
              <w:t>9.13</w:t>
            </w:r>
            <w:r>
              <w:rPr>
                <w:rFonts w:hint="default" w:ascii="Times New Roman" w:hAnsi="Times New Roman" w:eastAsia="宋体" w:cs="Times New Roman"/>
                <w:color w:val="auto"/>
                <w:spacing w:val="0"/>
                <w:sz w:val="24"/>
                <w:szCs w:val="24"/>
                <w:highlight w:val="none"/>
              </w:rPr>
              <w:t>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cs="Times New Roman"/>
                <w:color w:val="auto"/>
                <w:spacing w:val="0"/>
                <w:sz w:val="24"/>
                <w:szCs w:val="24"/>
                <w:highlight w:val="none"/>
                <w:lang w:val="en-US" w:eastAsia="zh-CN"/>
              </w:rPr>
              <w:t>生活</w:t>
            </w:r>
            <w:r>
              <w:rPr>
                <w:rFonts w:hint="default" w:ascii="Times New Roman" w:hAnsi="Times New Roman" w:eastAsia="宋体" w:cs="Times New Roman"/>
                <w:color w:val="auto"/>
                <w:spacing w:val="0"/>
                <w:sz w:val="24"/>
                <w:szCs w:val="24"/>
                <w:highlight w:val="none"/>
              </w:rPr>
              <w:t>污水排水量为</w:t>
            </w:r>
            <w:r>
              <w:rPr>
                <w:rFonts w:hint="eastAsia" w:ascii="Times New Roman" w:hAnsi="Times New Roman" w:cs="Times New Roman"/>
                <w:color w:val="auto"/>
                <w:spacing w:val="0"/>
                <w:sz w:val="24"/>
                <w:szCs w:val="24"/>
                <w:highlight w:val="none"/>
                <w:lang w:val="en-US" w:eastAsia="zh-CN"/>
              </w:rPr>
              <w:t>110.4m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/a（</w:t>
            </w:r>
            <w:r>
              <w:rPr>
                <w:rFonts w:hint="eastAsia" w:ascii="Times New Roman" w:hAnsi="Times New Roman" w:cs="Times New Roman"/>
                <w:color w:val="auto"/>
                <w:spacing w:val="0"/>
                <w:sz w:val="24"/>
                <w:szCs w:val="24"/>
                <w:highlight w:val="none"/>
                <w:lang w:val="en-US" w:eastAsia="zh-CN"/>
              </w:rPr>
              <w:t>0.37</w:t>
            </w:r>
            <w:r>
              <w:rPr>
                <w:rFonts w:hint="default" w:ascii="Times New Roman" w:hAnsi="Times New Roman" w:eastAsia="宋体" w:cs="Times New Roman"/>
                <w:color w:val="auto"/>
                <w:spacing w:val="0"/>
                <w:sz w:val="24"/>
                <w:szCs w:val="24"/>
                <w:highlight w:val="none"/>
              </w:rPr>
              <w:t>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eastAsia="宋体" w:cs="Times New Roman"/>
                <w:color w:val="auto"/>
                <w:spacing w:val="0"/>
                <w:sz w:val="24"/>
                <w:szCs w:val="24"/>
                <w:highlight w:val="none"/>
              </w:rPr>
              <w:t>/d）</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废水经化粪池处理后一同</w:t>
            </w:r>
            <w:r>
              <w:rPr>
                <w:rFonts w:hint="default" w:ascii="Times New Roman" w:hAnsi="Times New Roman" w:cs="Times New Roman"/>
                <w:sz w:val="24"/>
                <w:szCs w:val="24"/>
                <w:lang w:val="en-US" w:eastAsia="zh-CN"/>
              </w:rPr>
              <w:t>进入</w:t>
            </w:r>
            <w:r>
              <w:rPr>
                <w:rFonts w:hint="default" w:ascii="Times New Roman" w:hAnsi="Times New Roman" w:cs="Times New Roman"/>
                <w:color w:val="auto"/>
                <w:spacing w:val="0"/>
                <w:sz w:val="24"/>
                <w:szCs w:val="24"/>
                <w:lang w:val="en-US" w:eastAsia="zh-CN"/>
              </w:rPr>
              <w:t>沈溪新城污水处理厂</w:t>
            </w:r>
            <w:r>
              <w:rPr>
                <w:rFonts w:hint="default" w:ascii="Times New Roman" w:hAnsi="Times New Roman" w:cs="Times New Roman"/>
                <w:sz w:val="24"/>
                <w:szCs w:val="24"/>
                <w:lang w:val="en-US" w:eastAsia="zh-CN"/>
              </w:rPr>
              <w:t>。本项目新建化粪池</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t>0</w:t>
            </w:r>
            <w:r>
              <w:rPr>
                <w:rFonts w:hint="default" w:ascii="Times New Roman" w:hAnsi="Times New Roman" w:eastAsia="宋体" w:cs="Times New Roman"/>
                <w:color w:val="auto"/>
                <w:spacing w:val="0"/>
                <w:sz w:val="24"/>
                <w:szCs w:val="24"/>
                <w:highlight w:val="none"/>
              </w:rPr>
              <w:t>m</w:t>
            </w:r>
            <w:r>
              <w:rPr>
                <w:rFonts w:hint="default" w:ascii="Times New Roman" w:hAnsi="Times New Roman" w:eastAsia="宋体" w:cs="Times New Roman"/>
                <w:color w:val="auto"/>
                <w:spacing w:val="0"/>
                <w:sz w:val="24"/>
                <w:szCs w:val="24"/>
                <w:highlight w:val="none"/>
                <w:vertAlign w:val="superscript"/>
              </w:rPr>
              <w:t>3</w:t>
            </w:r>
            <w:r>
              <w:rPr>
                <w:rFonts w:hint="default" w:ascii="Times New Roman" w:hAnsi="Times New Roman" w:cs="Times New Roman"/>
                <w:sz w:val="24"/>
                <w:szCs w:val="24"/>
                <w:lang w:val="en-US" w:eastAsia="zh-CN"/>
              </w:rPr>
              <w:t>，可以满足本项目废水处理相关要求。</w:t>
            </w:r>
          </w:p>
          <w:p w14:paraId="126F467A">
            <w:pPr>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沈溪新城污水处理厂一期工程，位于沈溪新城西北部，歪头山铁矿厂东北侧、北沙河西南侧，占地 22400m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，总建筑面积 4632m</w:t>
            </w:r>
            <w:r>
              <w:rPr>
                <w:rFonts w:hint="default"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w:t>
            </w:r>
          </w:p>
          <w:p w14:paraId="0C9831A3">
            <w:pPr>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沈溪新城污水处理厂一期工程（第一阶段）2012年设计完成，2014年正式投产运行，设计规模1万吨/日，采用</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水解酸化池+改良 A2O 生化法+活性砂过滤+紫外线消毒</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处理工艺，收水范围东至石桥子、西至达子堡、南至歪头山、北至贝松堡区域的生活污水。目前污水量接近满负荷，污水厂排放满足《城镇污水处理厂污染物排放标准》(GB18918-2002)一级A排放标准。</w:t>
            </w:r>
          </w:p>
          <w:p w14:paraId="2F5A6451">
            <w:pPr>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C00000"/>
                <w:sz w:val="24"/>
                <w:szCs w:val="24"/>
                <w:lang w:val="en-US" w:eastAsia="zh-CN"/>
              </w:rPr>
            </w:pPr>
            <w:r>
              <w:rPr>
                <w:rFonts w:hint="default" w:ascii="Times New Roman" w:hAnsi="Times New Roman" w:eastAsia="宋体" w:cs="Times New Roman"/>
                <w:color w:val="C00000"/>
                <w:sz w:val="24"/>
                <w:szCs w:val="24"/>
                <w:lang w:val="en-US" w:eastAsia="zh-CN"/>
              </w:rPr>
              <w:t>沈溪新城污水处理厂一期工程（第二阶段）2022年正式投产运行，设计规模1万吨/日，采用</w:t>
            </w:r>
            <w:r>
              <w:rPr>
                <w:rFonts w:hint="eastAsia" w:ascii="Times New Roman" w:hAnsi="Times New Roman" w:cs="Times New Roman"/>
                <w:color w:val="C00000"/>
                <w:sz w:val="24"/>
                <w:szCs w:val="24"/>
                <w:lang w:val="en-US" w:eastAsia="zh-CN"/>
              </w:rPr>
              <w:t>“</w:t>
            </w:r>
            <w:r>
              <w:rPr>
                <w:rFonts w:hint="default" w:ascii="Times New Roman" w:hAnsi="Times New Roman" w:eastAsia="宋体" w:cs="Times New Roman"/>
                <w:color w:val="C00000"/>
                <w:sz w:val="24"/>
                <w:szCs w:val="24"/>
                <w:lang w:val="en-US" w:eastAsia="zh-CN"/>
              </w:rPr>
              <w:t>水解酸化池+多模式 A2O+高密度沉淀池+V 型滤池+紫外线消毒法</w:t>
            </w:r>
            <w:r>
              <w:rPr>
                <w:rFonts w:hint="eastAsia" w:ascii="Times New Roman" w:hAnsi="Times New Roman" w:cs="Times New Roman"/>
                <w:color w:val="C00000"/>
                <w:sz w:val="24"/>
                <w:szCs w:val="24"/>
                <w:lang w:val="en-US" w:eastAsia="zh-CN"/>
              </w:rPr>
              <w:t>”</w:t>
            </w:r>
            <w:r>
              <w:rPr>
                <w:rFonts w:hint="default" w:ascii="Times New Roman" w:hAnsi="Times New Roman" w:eastAsia="宋体" w:cs="Times New Roman"/>
                <w:color w:val="C00000"/>
                <w:sz w:val="24"/>
                <w:szCs w:val="24"/>
                <w:lang w:val="en-US" w:eastAsia="zh-CN"/>
              </w:rPr>
              <w:t>处理工艺，目前污水处理厂剩余处理能力</w:t>
            </w:r>
            <w:r>
              <w:rPr>
                <w:rFonts w:hint="eastAsia" w:ascii="Times New Roman" w:hAnsi="Times New Roman" w:cs="Times New Roman"/>
                <w:color w:val="C00000"/>
                <w:sz w:val="24"/>
                <w:szCs w:val="24"/>
                <w:lang w:val="en-US" w:eastAsia="zh-CN"/>
              </w:rPr>
              <w:t>约为0.6</w:t>
            </w:r>
            <w:r>
              <w:rPr>
                <w:rFonts w:hint="default" w:ascii="Times New Roman" w:hAnsi="Times New Roman" w:eastAsia="宋体" w:cs="Times New Roman"/>
                <w:color w:val="C00000"/>
                <w:sz w:val="24"/>
                <w:szCs w:val="24"/>
                <w:lang w:val="en-US" w:eastAsia="zh-CN"/>
              </w:rPr>
              <w:t>万吨/日，污水厂排放满足《城镇污水处理厂污染物排放标准》(GB18918-2002)一级A排放标准。</w:t>
            </w:r>
          </w:p>
          <w:p w14:paraId="3BFA44BC">
            <w:pPr>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C00000"/>
                <w:sz w:val="24"/>
                <w:szCs w:val="24"/>
                <w:lang w:val="en-US" w:eastAsia="zh-CN"/>
              </w:rPr>
            </w:pPr>
            <w:r>
              <w:rPr>
                <w:rFonts w:hint="default" w:ascii="Times New Roman" w:hAnsi="Times New Roman" w:eastAsia="宋体" w:cs="Times New Roman"/>
                <w:color w:val="C00000"/>
                <w:sz w:val="24"/>
                <w:szCs w:val="24"/>
                <w:lang w:val="en-US" w:eastAsia="zh-CN"/>
              </w:rPr>
              <w:t>本项目废水水质可以满足《辽宁省污水综合排放标准》（DB21/1627-2008）表 2 排放限值，排水量为</w:t>
            </w:r>
            <w:r>
              <w:rPr>
                <w:rFonts w:hint="eastAsia" w:ascii="Times New Roman" w:hAnsi="Times New Roman" w:cs="Times New Roman"/>
                <w:color w:val="C00000"/>
                <w:sz w:val="24"/>
                <w:szCs w:val="24"/>
                <w:lang w:val="en-US" w:eastAsia="zh-CN"/>
              </w:rPr>
              <w:t>110.4</w:t>
            </w:r>
            <w:r>
              <w:rPr>
                <w:rFonts w:hint="default" w:ascii="Times New Roman" w:hAnsi="Times New Roman" w:eastAsia="宋体" w:cs="Times New Roman"/>
                <w:color w:val="C00000"/>
                <w:spacing w:val="0"/>
                <w:sz w:val="24"/>
                <w:szCs w:val="24"/>
                <w:highlight w:val="none"/>
              </w:rPr>
              <w:t>m</w:t>
            </w:r>
            <w:r>
              <w:rPr>
                <w:rFonts w:hint="default" w:ascii="Times New Roman" w:hAnsi="Times New Roman" w:eastAsia="宋体" w:cs="Times New Roman"/>
                <w:color w:val="C00000"/>
                <w:spacing w:val="0"/>
                <w:sz w:val="24"/>
                <w:szCs w:val="24"/>
                <w:highlight w:val="none"/>
                <w:vertAlign w:val="superscript"/>
              </w:rPr>
              <w:t>3</w:t>
            </w:r>
            <w:r>
              <w:rPr>
                <w:rFonts w:hint="default" w:ascii="Times New Roman" w:hAnsi="Times New Roman" w:eastAsia="宋体" w:cs="Times New Roman"/>
                <w:color w:val="C00000"/>
                <w:spacing w:val="0"/>
                <w:sz w:val="24"/>
                <w:szCs w:val="24"/>
                <w:highlight w:val="none"/>
              </w:rPr>
              <w:t>/a</w:t>
            </w:r>
            <w:r>
              <w:rPr>
                <w:rFonts w:hint="default" w:ascii="Times New Roman" w:hAnsi="Times New Roman" w:eastAsia="宋体" w:cs="Times New Roman"/>
                <w:color w:val="C00000"/>
                <w:sz w:val="24"/>
                <w:szCs w:val="24"/>
                <w:lang w:val="en-US" w:eastAsia="zh-CN"/>
              </w:rPr>
              <w:t>，不会对沈溪新城污水处理厂造成较大冲击，达标排放的废水不会改变北沙河水域功能，因此本项目产生的污水均可妥善处置，采取的废水污染防治措施可行。</w:t>
            </w:r>
          </w:p>
          <w:p w14:paraId="2CB56B16">
            <w:pPr>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firstLine="482" w:firstLineChars="200"/>
              <w:jc w:val="both"/>
              <w:textAlignment w:val="auto"/>
              <w:rPr>
                <w:rFonts w:hint="default" w:ascii="Times New Roman" w:hAnsi="Times New Roman" w:cs="Times New Roman"/>
                <w:b/>
                <w:bCs w:val="0"/>
                <w:color w:val="auto"/>
                <w:spacing w:val="0"/>
                <w:sz w:val="24"/>
                <w:szCs w:val="24"/>
                <w:highlight w:val="none"/>
                <w:lang w:val="en-US" w:eastAsia="zh-CN"/>
              </w:rPr>
            </w:pPr>
            <w:r>
              <w:rPr>
                <w:rFonts w:hint="default" w:ascii="Times New Roman" w:hAnsi="Times New Roman" w:cs="Times New Roman"/>
                <w:b/>
                <w:bCs w:val="0"/>
                <w:color w:val="auto"/>
                <w:spacing w:val="0"/>
                <w:sz w:val="24"/>
                <w:szCs w:val="24"/>
                <w:highlight w:val="none"/>
                <w:lang w:val="en-US" w:eastAsia="zh-CN"/>
              </w:rPr>
              <w:t>三、噪声</w:t>
            </w:r>
          </w:p>
          <w:p w14:paraId="2E881B7E">
            <w:pPr>
              <w:pStyle w:val="53"/>
              <w:keepNext/>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Chars="0"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eastAsia="zh-CN"/>
              </w:rPr>
              <w:t>1、</w:t>
            </w:r>
            <w:r>
              <w:rPr>
                <w:rFonts w:hint="default" w:ascii="Times New Roman" w:hAnsi="Times New Roman" w:cs="Times New Roman"/>
                <w:color w:val="auto"/>
                <w:spacing w:val="0"/>
                <w:sz w:val="24"/>
                <w:szCs w:val="24"/>
                <w:highlight w:val="none"/>
                <w:lang w:val="en-US"/>
              </w:rPr>
              <w:t>噪声源强</w:t>
            </w:r>
          </w:p>
          <w:p w14:paraId="6448DCD6">
            <w:pPr>
              <w:keepNext/>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eastAsia="zh-CN"/>
              </w:rPr>
              <w:t>本项目噪声污染源主要来自燃气锅炉配套风机</w:t>
            </w:r>
            <w:r>
              <w:rPr>
                <w:rFonts w:hint="eastAsia" w:ascii="Times New Roman" w:hAnsi="Times New Roman" w:cs="Times New Roman"/>
                <w:color w:val="auto"/>
                <w:spacing w:val="0"/>
                <w:sz w:val="24"/>
                <w:szCs w:val="24"/>
                <w:highlight w:val="none"/>
                <w:lang w:val="en-US" w:eastAsia="zh-CN"/>
              </w:rPr>
              <w:t>等设备</w:t>
            </w:r>
            <w:r>
              <w:rPr>
                <w:rFonts w:hint="default" w:ascii="Times New Roman" w:hAnsi="Times New Roman" w:cs="Times New Roman"/>
                <w:color w:val="auto"/>
                <w:spacing w:val="0"/>
                <w:sz w:val="24"/>
                <w:szCs w:val="24"/>
                <w:highlight w:val="none"/>
                <w:lang w:val="en-US" w:eastAsia="zh-CN"/>
              </w:rPr>
              <w:t>运行产生的噪声，</w:t>
            </w:r>
            <w:r>
              <w:rPr>
                <w:rFonts w:hint="default" w:ascii="Times New Roman" w:hAnsi="Times New Roman" w:cs="Times New Roman"/>
                <w:color w:val="auto"/>
                <w:spacing w:val="0"/>
                <w:sz w:val="24"/>
                <w:szCs w:val="24"/>
                <w:highlight w:val="none"/>
                <w:lang w:val="en-US"/>
              </w:rPr>
              <w:t>根据国内同类企业噪声值的经验数据，</w:t>
            </w:r>
            <w:r>
              <w:rPr>
                <w:rFonts w:hint="default" w:ascii="Times New Roman" w:hAnsi="Times New Roman" w:cs="Times New Roman"/>
                <w:color w:val="auto"/>
                <w:spacing w:val="0"/>
                <w:sz w:val="24"/>
                <w:szCs w:val="24"/>
                <w:highlight w:val="none"/>
                <w:lang w:val="en-US" w:eastAsia="zh-CN"/>
              </w:rPr>
              <w:t>单台噪声值约75-90dB(A)，各设备噪声情况见表4-</w:t>
            </w:r>
            <w:r>
              <w:rPr>
                <w:rFonts w:hint="eastAsia" w:ascii="Times New Roman" w:hAnsi="Times New Roman" w:cs="Times New Roman"/>
                <w:color w:val="auto"/>
                <w:spacing w:val="0"/>
                <w:sz w:val="24"/>
                <w:szCs w:val="24"/>
                <w:highlight w:val="none"/>
                <w:lang w:val="en-US" w:eastAsia="zh-CN"/>
              </w:rPr>
              <w:t>10</w:t>
            </w:r>
            <w:r>
              <w:rPr>
                <w:rFonts w:hint="default" w:ascii="Times New Roman" w:hAnsi="Times New Roman" w:cs="Times New Roman"/>
                <w:color w:val="auto"/>
                <w:spacing w:val="0"/>
                <w:sz w:val="24"/>
                <w:szCs w:val="24"/>
                <w:highlight w:val="none"/>
                <w:lang w:val="en-US" w:eastAsia="zh-CN"/>
              </w:rPr>
              <w:t>。</w:t>
            </w:r>
          </w:p>
          <w:p w14:paraId="72108CC3">
            <w:pPr>
              <w:keepNext/>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default"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2、噪声环境影响分析</w:t>
            </w:r>
          </w:p>
          <w:p w14:paraId="2DF66CC7">
            <w:pPr>
              <w:keepNext/>
              <w:keepLines w:val="0"/>
              <w:pageBreakBefore w:val="0"/>
              <w:widowControl w:val="0"/>
              <w:kinsoku/>
              <w:wordWrap/>
              <w:overflowPunct/>
              <w:topLinePunct w:val="0"/>
              <w:autoSpaceDE/>
              <w:autoSpaceDN/>
              <w:bidi w:val="0"/>
              <w:snapToGrid/>
              <w:spacing w:after="0" w:line="360" w:lineRule="auto"/>
              <w:ind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本项目采用低噪声设备，并针对噪声源位置和噪声特点采用基础减振、厂房隔声、距离衰减等措施</w:t>
            </w:r>
            <w:r>
              <w:rPr>
                <w:rFonts w:hint="default" w:ascii="Times New Roman" w:hAnsi="Times New Roman" w:cs="Times New Roman"/>
                <w:color w:val="auto"/>
                <w:spacing w:val="0"/>
                <w:sz w:val="24"/>
                <w:szCs w:val="24"/>
                <w:highlight w:val="none"/>
                <w:lang w:val="en-US" w:eastAsia="zh-CN"/>
              </w:rPr>
              <w:t>。</w:t>
            </w:r>
          </w:p>
          <w:p w14:paraId="59F79730">
            <w:pPr>
              <w:pStyle w:val="15"/>
              <w:keepNext/>
              <w:keepLines w:val="0"/>
              <w:pageBreakBefore w:val="0"/>
              <w:widowControl w:val="0"/>
              <w:kinsoku/>
              <w:wordWrap/>
              <w:overflowPunct/>
              <w:topLinePunct w:val="0"/>
              <w:bidi w:val="0"/>
              <w:snapToGrid/>
              <w:spacing w:after="0" w:line="360" w:lineRule="auto"/>
              <w:ind w:firstLine="480" w:firstLineChars="200"/>
              <w:jc w:val="both"/>
              <w:textAlignment w:val="auto"/>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室内声源等效于室外声源图例见图4-1。</w:t>
            </w:r>
          </w:p>
          <w:p w14:paraId="70646B52">
            <w:pPr>
              <w:pStyle w:val="15"/>
              <w:keepNext/>
              <w:keepLines w:val="0"/>
              <w:pageBreakBefore w:val="0"/>
              <w:widowControl w:val="0"/>
              <w:kinsoku/>
              <w:wordWrap/>
              <w:overflowPunct/>
              <w:topLinePunct w:val="0"/>
              <w:bidi w:val="0"/>
              <w:snapToGrid/>
              <w:spacing w:after="0" w:line="360" w:lineRule="auto"/>
              <w:jc w:val="center"/>
              <w:textAlignment w:val="auto"/>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drawing>
                <wp:inline distT="0" distB="0" distL="114300" distR="114300">
                  <wp:extent cx="3886200" cy="1600835"/>
                  <wp:effectExtent l="0" t="0" r="0" b="18415"/>
                  <wp:docPr id="65" name="图片 3" descr="165509724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descr="1655097244834"/>
                          <pic:cNvPicPr>
                            <a:picLocks noChangeAspect="1"/>
                          </pic:cNvPicPr>
                        </pic:nvPicPr>
                        <pic:blipFill>
                          <a:blip r:embed="rId28"/>
                          <a:srcRect t="5420" b="26260"/>
                          <a:stretch>
                            <a:fillRect/>
                          </a:stretch>
                        </pic:blipFill>
                        <pic:spPr>
                          <a:xfrm>
                            <a:off x="0" y="0"/>
                            <a:ext cx="3886200" cy="1600835"/>
                          </a:xfrm>
                          <a:prstGeom prst="rect">
                            <a:avLst/>
                          </a:prstGeom>
                          <a:noFill/>
                          <a:ln>
                            <a:noFill/>
                          </a:ln>
                        </pic:spPr>
                      </pic:pic>
                    </a:graphicData>
                  </a:graphic>
                </wp:inline>
              </w:drawing>
            </w:r>
          </w:p>
          <w:p w14:paraId="53A50D5C">
            <w:pPr>
              <w:pStyle w:val="55"/>
              <w:keepNext/>
              <w:keepLines w:val="0"/>
              <w:pageBreakBefore w:val="0"/>
              <w:widowControl w:val="0"/>
              <w:kinsoku/>
              <w:wordWrap/>
              <w:overflowPunct/>
              <w:topLinePunct w:val="0"/>
              <w:bidi w:val="0"/>
              <w:snapToGrid/>
              <w:spacing w:beforeLines="0" w:after="0" w:line="360" w:lineRule="auto"/>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图4-1室内声源等效于室外声源图例</w:t>
            </w:r>
          </w:p>
          <w:p w14:paraId="1DA299F2">
            <w:pPr>
              <w:keepNext/>
              <w:keepLines w:val="0"/>
              <w:pageBreakBefore w:val="0"/>
              <w:widowControl w:val="0"/>
              <w:kinsoku/>
              <w:wordWrap/>
              <w:overflowPunct/>
              <w:topLinePunct w:val="0"/>
              <w:bidi w:val="0"/>
              <w:snapToGrid/>
              <w:spacing w:after="0" w:line="360" w:lineRule="auto"/>
              <w:ind w:firstLine="480" w:firstLineChars="200"/>
              <w:jc w:val="both"/>
              <w:textAlignment w:val="auto"/>
              <w:rPr>
                <w:rFonts w:hint="default" w:ascii="Times New Roman" w:hAnsi="Times New Roman" w:cs="Times New Roman"/>
                <w:color w:val="auto"/>
                <w:spacing w:val="0"/>
                <w:sz w:val="24"/>
                <w:highlight w:val="none"/>
                <w:lang w:bidi="ar"/>
              </w:rPr>
            </w:pPr>
            <w:r>
              <w:rPr>
                <w:rFonts w:hint="default" w:ascii="Times New Roman" w:hAnsi="Times New Roman" w:cs="Times New Roman"/>
                <w:color w:val="auto"/>
                <w:spacing w:val="0"/>
                <w:sz w:val="24"/>
                <w:highlight w:val="none"/>
                <w:lang w:bidi="ar"/>
              </w:rPr>
              <w:t>如图4-1所示，声源位于室内，室内声源可采用等效室外声源声功率级法进行计算。设靠近开口处（或窗户）室内、室外某倍频带的声压级或A声级分别为</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p1</w:t>
            </w:r>
            <w:r>
              <w:rPr>
                <w:rFonts w:hint="default" w:ascii="Times New Roman" w:hAnsi="Times New Roman" w:cs="Times New Roman"/>
                <w:color w:val="auto"/>
                <w:spacing w:val="0"/>
                <w:sz w:val="24"/>
                <w:highlight w:val="none"/>
                <w:lang w:bidi="ar"/>
              </w:rPr>
              <w:t>和</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p2</w:t>
            </w:r>
            <w:r>
              <w:rPr>
                <w:rFonts w:hint="default" w:ascii="Times New Roman" w:hAnsi="Times New Roman" w:cs="Times New Roman"/>
                <w:color w:val="auto"/>
                <w:spacing w:val="0"/>
                <w:sz w:val="24"/>
                <w:highlight w:val="none"/>
                <w:lang w:bidi="ar"/>
              </w:rPr>
              <w:t>。若声源所在室内声场为近似扩散声场，则室外的倍频带声压级可按下式近似求出：</w:t>
            </w:r>
          </w:p>
          <w:p w14:paraId="4778E25A">
            <w:pPr>
              <w:keepNext/>
              <w:keepLines w:val="0"/>
              <w:pageBreakBefore w:val="0"/>
              <w:widowControl w:val="0"/>
              <w:kinsoku/>
              <w:wordWrap/>
              <w:overflowPunct/>
              <w:topLinePunct w:val="0"/>
              <w:bidi w:val="0"/>
              <w:snapToGrid/>
              <w:spacing w:after="0" w:line="360" w:lineRule="auto"/>
              <w:jc w:val="center"/>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rPr>
              <w:drawing>
                <wp:inline distT="0" distB="0" distL="114300" distR="114300">
                  <wp:extent cx="2141220" cy="447675"/>
                  <wp:effectExtent l="0" t="0" r="11430" b="9525"/>
                  <wp:docPr id="66" name="图片 4" descr="1655097644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 descr="1655097644727"/>
                          <pic:cNvPicPr>
                            <a:picLocks noChangeAspect="1"/>
                          </pic:cNvPicPr>
                        </pic:nvPicPr>
                        <pic:blipFill>
                          <a:blip r:embed="rId29"/>
                          <a:srcRect t="10034" b="8650"/>
                          <a:stretch>
                            <a:fillRect/>
                          </a:stretch>
                        </pic:blipFill>
                        <pic:spPr>
                          <a:xfrm>
                            <a:off x="0" y="0"/>
                            <a:ext cx="2141220" cy="447675"/>
                          </a:xfrm>
                          <a:prstGeom prst="rect">
                            <a:avLst/>
                          </a:prstGeom>
                          <a:noFill/>
                          <a:ln>
                            <a:noFill/>
                          </a:ln>
                        </pic:spPr>
                      </pic:pic>
                    </a:graphicData>
                  </a:graphic>
                </wp:inline>
              </w:drawing>
            </w:r>
          </w:p>
          <w:p w14:paraId="6F5A206D">
            <w:pPr>
              <w:keepNext/>
              <w:keepLines w:val="0"/>
              <w:pageBreakBefore w:val="0"/>
              <w:widowControl w:val="0"/>
              <w:kinsoku/>
              <w:wordWrap/>
              <w:overflowPunct/>
              <w:topLinePunct w:val="0"/>
              <w:bidi w:val="0"/>
              <w:snapToGrid/>
              <w:spacing w:after="0" w:line="360" w:lineRule="auto"/>
              <w:ind w:firstLine="480" w:firstLineChars="200"/>
              <w:textAlignment w:val="auto"/>
              <w:rPr>
                <w:rFonts w:hint="default" w:ascii="Times New Roman" w:hAnsi="Times New Roman" w:cs="Times New Roman"/>
                <w:color w:val="auto"/>
                <w:spacing w:val="0"/>
                <w:sz w:val="24"/>
                <w:highlight w:val="none"/>
                <w:lang w:bidi="ar"/>
              </w:rPr>
            </w:pPr>
            <w:r>
              <w:rPr>
                <w:rFonts w:hint="default" w:ascii="Times New Roman" w:hAnsi="Times New Roman" w:cs="Times New Roman"/>
                <w:color w:val="auto"/>
                <w:spacing w:val="0"/>
                <w:sz w:val="24"/>
                <w:highlight w:val="none"/>
                <w:lang w:bidi="ar"/>
              </w:rPr>
              <w:t>式中：</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w:t>
            </w:r>
            <w:r>
              <w:rPr>
                <w:rFonts w:hint="default" w:ascii="Times New Roman" w:hAnsi="Times New Roman" w:cs="Times New Roman"/>
                <w:color w:val="auto"/>
                <w:spacing w:val="0"/>
                <w:sz w:val="24"/>
                <w:highlight w:val="none"/>
                <w:vertAlign w:val="subscript"/>
                <w:lang w:bidi="ar"/>
              </w:rPr>
              <w:t>1</w:t>
            </w:r>
            <w:r>
              <w:rPr>
                <w:rFonts w:hint="default" w:ascii="Times New Roman" w:hAnsi="Times New Roman" w:cs="Times New Roman"/>
                <w:color w:val="auto"/>
                <w:spacing w:val="0"/>
                <w:sz w:val="24"/>
                <w:highlight w:val="none"/>
                <w:lang w:bidi="ar"/>
              </w:rPr>
              <w:t>——靠近开口处（或窗户）室内某倍频带的声压级或A声级，dB；</w:t>
            </w:r>
          </w:p>
          <w:p w14:paraId="068C6C65">
            <w:pPr>
              <w:keepNext/>
              <w:keepLines w:val="0"/>
              <w:pageBreakBefore w:val="0"/>
              <w:widowControl w:val="0"/>
              <w:kinsoku/>
              <w:wordWrap/>
              <w:overflowPunct/>
              <w:topLinePunct w:val="0"/>
              <w:bidi w:val="0"/>
              <w:snapToGrid/>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w</w:t>
            </w:r>
            <w:r>
              <w:rPr>
                <w:rFonts w:hint="default" w:ascii="Times New Roman" w:hAnsi="Times New Roman" w:cs="Times New Roman"/>
                <w:color w:val="auto"/>
                <w:spacing w:val="0"/>
                <w:sz w:val="24"/>
                <w:highlight w:val="none"/>
                <w:lang w:bidi="ar"/>
              </w:rPr>
              <w:t>——点声源声功率级（A计权或倍频带），dB；</w:t>
            </w:r>
          </w:p>
          <w:p w14:paraId="73E435C4">
            <w:pPr>
              <w:keepNext/>
              <w:keepLines w:val="0"/>
              <w:pageBreakBefore w:val="0"/>
              <w:widowControl w:val="0"/>
              <w:kinsoku/>
              <w:wordWrap/>
              <w:overflowPunct/>
              <w:topLinePunct w:val="0"/>
              <w:bidi w:val="0"/>
              <w:snapToGrid/>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i/>
                <w:iCs/>
                <w:color w:val="auto"/>
                <w:spacing w:val="0"/>
                <w:sz w:val="24"/>
                <w:highlight w:val="none"/>
                <w:lang w:bidi="ar"/>
              </w:rPr>
              <w:t>Q</w:t>
            </w:r>
            <w:r>
              <w:rPr>
                <w:rFonts w:hint="default" w:ascii="Times New Roman" w:hAnsi="Times New Roman" w:cs="Times New Roman"/>
                <w:color w:val="auto"/>
                <w:spacing w:val="0"/>
                <w:sz w:val="24"/>
                <w:highlight w:val="none"/>
                <w:lang w:bidi="ar"/>
              </w:rPr>
              <w:t>——指向性因数；通常对无指向性声源，当声源放在房间中心时，</w:t>
            </w:r>
            <w:r>
              <w:rPr>
                <w:rFonts w:hint="default" w:ascii="Times New Roman" w:hAnsi="Times New Roman" w:cs="Times New Roman"/>
                <w:i/>
                <w:iCs/>
                <w:color w:val="auto"/>
                <w:spacing w:val="0"/>
                <w:sz w:val="24"/>
                <w:highlight w:val="none"/>
                <w:lang w:bidi="ar"/>
              </w:rPr>
              <w:t>Q</w:t>
            </w:r>
            <w:r>
              <w:rPr>
                <w:rFonts w:hint="default" w:ascii="Times New Roman" w:hAnsi="Times New Roman" w:cs="Times New Roman"/>
                <w:color w:val="auto"/>
                <w:spacing w:val="0"/>
                <w:sz w:val="24"/>
                <w:highlight w:val="none"/>
                <w:lang w:bidi="ar"/>
              </w:rPr>
              <w:t>=1；当放在一面墙的中心时，</w:t>
            </w:r>
            <w:r>
              <w:rPr>
                <w:rFonts w:hint="default" w:ascii="Times New Roman" w:hAnsi="Times New Roman" w:cs="Times New Roman"/>
                <w:i/>
                <w:iCs/>
                <w:color w:val="auto"/>
                <w:spacing w:val="0"/>
                <w:sz w:val="24"/>
                <w:highlight w:val="none"/>
                <w:lang w:bidi="ar"/>
              </w:rPr>
              <w:t>Q</w:t>
            </w:r>
            <w:r>
              <w:rPr>
                <w:rFonts w:hint="default" w:ascii="Times New Roman" w:hAnsi="Times New Roman" w:cs="Times New Roman"/>
                <w:color w:val="auto"/>
                <w:spacing w:val="0"/>
                <w:sz w:val="24"/>
                <w:highlight w:val="none"/>
                <w:lang w:bidi="ar"/>
              </w:rPr>
              <w:t>=2；当放在两面墙夹角处时，</w:t>
            </w:r>
            <w:r>
              <w:rPr>
                <w:rFonts w:hint="default" w:ascii="Times New Roman" w:hAnsi="Times New Roman" w:cs="Times New Roman"/>
                <w:i/>
                <w:iCs/>
                <w:color w:val="auto"/>
                <w:spacing w:val="0"/>
                <w:sz w:val="24"/>
                <w:highlight w:val="none"/>
                <w:lang w:bidi="ar"/>
              </w:rPr>
              <w:t>Q</w:t>
            </w:r>
            <w:r>
              <w:rPr>
                <w:rFonts w:hint="default" w:ascii="Times New Roman" w:hAnsi="Times New Roman" w:cs="Times New Roman"/>
                <w:color w:val="auto"/>
                <w:spacing w:val="0"/>
                <w:sz w:val="24"/>
                <w:highlight w:val="none"/>
                <w:lang w:bidi="ar"/>
              </w:rPr>
              <w:t>=4；当放在三面墙夹角处时，</w:t>
            </w:r>
            <w:r>
              <w:rPr>
                <w:rFonts w:hint="default" w:ascii="Times New Roman" w:hAnsi="Times New Roman" w:cs="Times New Roman"/>
                <w:i/>
                <w:iCs/>
                <w:color w:val="auto"/>
                <w:spacing w:val="0"/>
                <w:sz w:val="24"/>
                <w:highlight w:val="none"/>
                <w:lang w:bidi="ar"/>
              </w:rPr>
              <w:t>Q</w:t>
            </w:r>
            <w:r>
              <w:rPr>
                <w:rFonts w:hint="default" w:ascii="Times New Roman" w:hAnsi="Times New Roman" w:cs="Times New Roman"/>
                <w:color w:val="auto"/>
                <w:spacing w:val="0"/>
                <w:sz w:val="24"/>
                <w:highlight w:val="none"/>
                <w:lang w:bidi="ar"/>
              </w:rPr>
              <w:t>=8；</w:t>
            </w:r>
          </w:p>
          <w:p w14:paraId="3E26770C">
            <w:pPr>
              <w:keepNext/>
              <w:keepLines w:val="0"/>
              <w:pageBreakBefore w:val="0"/>
              <w:widowControl w:val="0"/>
              <w:kinsoku/>
              <w:wordWrap/>
              <w:overflowPunct/>
              <w:topLinePunct w:val="0"/>
              <w:bidi w:val="0"/>
              <w:snapToGrid/>
              <w:spacing w:after="0" w:line="360" w:lineRule="auto"/>
              <w:ind w:firstLine="1200" w:firstLineChars="500"/>
              <w:textAlignment w:val="auto"/>
              <w:rPr>
                <w:rFonts w:hint="default" w:ascii="Times New Roman" w:hAnsi="Times New Roman" w:cs="Times New Roman"/>
                <w:i/>
                <w:iCs/>
                <w:color w:val="auto"/>
                <w:spacing w:val="0"/>
                <w:sz w:val="24"/>
                <w:highlight w:val="none"/>
                <w:lang w:bidi="ar"/>
              </w:rPr>
            </w:pPr>
            <w:r>
              <w:rPr>
                <w:rFonts w:hint="default" w:ascii="Times New Roman" w:hAnsi="Times New Roman" w:cs="Times New Roman"/>
                <w:color w:val="auto"/>
                <w:spacing w:val="0"/>
                <w:sz w:val="24"/>
                <w:highlight w:val="none"/>
              </w:rPr>
              <w:drawing>
                <wp:anchor distT="0" distB="0" distL="114300" distR="114300" simplePos="0" relativeHeight="251662336" behindDoc="0" locked="0" layoutInCell="1" allowOverlap="1">
                  <wp:simplePos x="0" y="0"/>
                  <wp:positionH relativeFrom="column">
                    <wp:posOffset>1977390</wp:posOffset>
                  </wp:positionH>
                  <wp:positionV relativeFrom="paragraph">
                    <wp:posOffset>55880</wp:posOffset>
                  </wp:positionV>
                  <wp:extent cx="946150" cy="219075"/>
                  <wp:effectExtent l="0" t="0" r="6350" b="9525"/>
                  <wp:wrapNone/>
                  <wp:docPr id="67" name="图片 2" descr="16550978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descr="1655097821506"/>
                          <pic:cNvPicPr>
                            <a:picLocks noChangeAspect="1"/>
                          </pic:cNvPicPr>
                        </pic:nvPicPr>
                        <pic:blipFill>
                          <a:blip r:embed="rId30"/>
                          <a:stretch>
                            <a:fillRect/>
                          </a:stretch>
                        </pic:blipFill>
                        <pic:spPr>
                          <a:xfrm>
                            <a:off x="0" y="0"/>
                            <a:ext cx="946150" cy="219075"/>
                          </a:xfrm>
                          <a:prstGeom prst="rect">
                            <a:avLst/>
                          </a:prstGeom>
                          <a:noFill/>
                          <a:ln>
                            <a:noFill/>
                          </a:ln>
                        </pic:spPr>
                      </pic:pic>
                    </a:graphicData>
                  </a:graphic>
                </wp:anchor>
              </w:drawing>
            </w:r>
          </w:p>
          <w:p w14:paraId="19A3E40A">
            <w:pPr>
              <w:keepNext/>
              <w:keepLines w:val="0"/>
              <w:pageBreakBefore w:val="0"/>
              <w:widowControl w:val="0"/>
              <w:kinsoku/>
              <w:wordWrap/>
              <w:overflowPunct/>
              <w:topLinePunct w:val="0"/>
              <w:bidi w:val="0"/>
              <w:snapToGrid/>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i/>
                <w:iCs/>
                <w:color w:val="auto"/>
                <w:spacing w:val="0"/>
                <w:sz w:val="24"/>
                <w:highlight w:val="none"/>
                <w:lang w:bidi="ar"/>
              </w:rPr>
              <w:t>R</w:t>
            </w:r>
            <w:r>
              <w:rPr>
                <w:rFonts w:hint="default" w:ascii="Times New Roman" w:hAnsi="Times New Roman" w:cs="Times New Roman"/>
                <w:color w:val="auto"/>
                <w:spacing w:val="0"/>
                <w:sz w:val="24"/>
                <w:highlight w:val="none"/>
                <w:lang w:bidi="ar"/>
              </w:rPr>
              <w:t>——房间常数；</w:t>
            </w:r>
            <w:r>
              <w:rPr>
                <w:rFonts w:hint="default" w:ascii="Times New Roman" w:hAnsi="Times New Roman" w:cs="Times New Roman"/>
                <w:i/>
                <w:iCs/>
                <w:color w:val="auto"/>
                <w:spacing w:val="0"/>
                <w:sz w:val="24"/>
                <w:highlight w:val="none"/>
                <w:lang w:bidi="ar"/>
              </w:rPr>
              <w:t>S</w:t>
            </w:r>
            <w:r>
              <w:rPr>
                <w:rFonts w:hint="default" w:ascii="Times New Roman" w:hAnsi="Times New Roman" w:cs="Times New Roman"/>
                <w:color w:val="auto"/>
                <w:spacing w:val="0"/>
                <w:sz w:val="24"/>
                <w:highlight w:val="none"/>
                <w:lang w:bidi="ar"/>
              </w:rPr>
              <w:t>为房间内表面面积，</w:t>
            </w:r>
            <w:r>
              <w:rPr>
                <w:rFonts w:hint="default" w:ascii="Times New Roman" w:hAnsi="Times New Roman" w:cs="Times New Roman"/>
                <w:color w:val="auto"/>
                <w:spacing w:val="0"/>
                <w:sz w:val="24"/>
                <w:highlight w:val="none"/>
                <w:lang w:val="en-US" w:eastAsia="zh-CN" w:bidi="ar"/>
              </w:rPr>
              <w:t>m</w:t>
            </w:r>
            <w:r>
              <w:rPr>
                <w:rFonts w:hint="default" w:ascii="Times New Roman" w:hAnsi="Times New Roman" w:cs="Times New Roman"/>
                <w:color w:val="auto"/>
                <w:spacing w:val="0"/>
                <w:sz w:val="24"/>
                <w:highlight w:val="none"/>
                <w:vertAlign w:val="superscript"/>
                <w:lang w:val="en-US" w:eastAsia="zh-CN" w:bidi="ar"/>
              </w:rPr>
              <w:t>2</w:t>
            </w:r>
            <w:r>
              <w:rPr>
                <w:rFonts w:hint="default" w:ascii="Times New Roman" w:hAnsi="Times New Roman" w:cs="Times New Roman"/>
                <w:color w:val="auto"/>
                <w:spacing w:val="0"/>
                <w:sz w:val="24"/>
                <w:highlight w:val="none"/>
                <w:lang w:bidi="ar"/>
              </w:rPr>
              <w:t>；</w:t>
            </w:r>
            <w:r>
              <w:rPr>
                <w:rFonts w:hint="default" w:ascii="Times New Roman" w:hAnsi="Times New Roman" w:cs="Times New Roman"/>
                <w:i/>
                <w:iCs/>
                <w:color w:val="auto"/>
                <w:spacing w:val="0"/>
                <w:sz w:val="24"/>
                <w:highlight w:val="none"/>
                <w:lang w:bidi="ar"/>
              </w:rPr>
              <w:t>α</w:t>
            </w:r>
            <w:r>
              <w:rPr>
                <w:rFonts w:hint="default" w:ascii="Times New Roman" w:hAnsi="Times New Roman" w:cs="Times New Roman"/>
                <w:color w:val="auto"/>
                <w:spacing w:val="0"/>
                <w:sz w:val="24"/>
                <w:highlight w:val="none"/>
                <w:lang w:bidi="ar"/>
              </w:rPr>
              <w:t>为平均吸声系数；</w:t>
            </w:r>
          </w:p>
          <w:p w14:paraId="087032ED">
            <w:pPr>
              <w:keepNext/>
              <w:keepLines w:val="0"/>
              <w:pageBreakBefore w:val="0"/>
              <w:widowControl w:val="0"/>
              <w:kinsoku/>
              <w:wordWrap/>
              <w:overflowPunct/>
              <w:topLinePunct w:val="0"/>
              <w:bidi w:val="0"/>
              <w:snapToGrid/>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lang w:bidi="ar"/>
              </w:rPr>
              <w:t>r——声源到靠近围护结构某点处的距离，m。</w:t>
            </w:r>
          </w:p>
          <w:p w14:paraId="171067EB">
            <w:pPr>
              <w:keepNext/>
              <w:keepLines w:val="0"/>
              <w:pageBreakBefore w:val="0"/>
              <w:widowControl w:val="0"/>
              <w:kinsoku/>
              <w:wordWrap/>
              <w:overflowPunct/>
              <w:topLinePunct w:val="0"/>
              <w:bidi w:val="0"/>
              <w:snapToGrid/>
              <w:spacing w:after="0" w:line="360" w:lineRule="auto"/>
              <w:ind w:firstLine="480" w:firstLineChars="2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lang w:bidi="ar"/>
              </w:rPr>
              <w:t>然后按下式计算出所有室内声源在围护结构处产生的</w:t>
            </w:r>
            <w:r>
              <w:rPr>
                <w:rFonts w:hint="default" w:ascii="Times New Roman" w:hAnsi="Times New Roman" w:cs="Times New Roman"/>
                <w:i/>
                <w:iCs/>
                <w:color w:val="auto"/>
                <w:spacing w:val="0"/>
                <w:sz w:val="24"/>
                <w:highlight w:val="none"/>
                <w:lang w:bidi="ar"/>
              </w:rPr>
              <w:t>i</w:t>
            </w:r>
            <w:r>
              <w:rPr>
                <w:rFonts w:hint="default" w:ascii="Times New Roman" w:hAnsi="Times New Roman" w:cs="Times New Roman"/>
                <w:color w:val="auto"/>
                <w:spacing w:val="0"/>
                <w:sz w:val="24"/>
                <w:highlight w:val="none"/>
                <w:lang w:bidi="ar"/>
              </w:rPr>
              <w:t>倍频带叠加声压级：</w:t>
            </w:r>
          </w:p>
          <w:p w14:paraId="6989717E">
            <w:pPr>
              <w:pStyle w:val="25"/>
              <w:keepLines w:val="0"/>
              <w:pageBreakBefore w:val="0"/>
              <w:kinsoku/>
              <w:wordWrap/>
              <w:overflowPunct/>
              <w:topLinePunct w:val="0"/>
              <w:bidi w:val="0"/>
              <w:spacing w:after="0" w:line="360" w:lineRule="auto"/>
              <w:jc w:val="center"/>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rPr>
              <w:drawing>
                <wp:inline distT="0" distB="0" distL="114300" distR="114300">
                  <wp:extent cx="1953895" cy="467995"/>
                  <wp:effectExtent l="0" t="0" r="8255" b="8255"/>
                  <wp:docPr id="68" name="图片 5" descr="1655097956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 descr="1655097956647"/>
                          <pic:cNvPicPr>
                            <a:picLocks noChangeAspect="1"/>
                          </pic:cNvPicPr>
                        </pic:nvPicPr>
                        <pic:blipFill>
                          <a:blip r:embed="rId31"/>
                          <a:srcRect t="9596" b="13148"/>
                          <a:stretch>
                            <a:fillRect/>
                          </a:stretch>
                        </pic:blipFill>
                        <pic:spPr>
                          <a:xfrm>
                            <a:off x="0" y="0"/>
                            <a:ext cx="1953895" cy="467995"/>
                          </a:xfrm>
                          <a:prstGeom prst="rect">
                            <a:avLst/>
                          </a:prstGeom>
                          <a:noFill/>
                          <a:ln>
                            <a:noFill/>
                          </a:ln>
                        </pic:spPr>
                      </pic:pic>
                    </a:graphicData>
                  </a:graphic>
                </wp:inline>
              </w:drawing>
            </w:r>
          </w:p>
          <w:p w14:paraId="4F97B1E9">
            <w:pPr>
              <w:pStyle w:val="25"/>
              <w:keepLines w:val="0"/>
              <w:pageBreakBefore w:val="0"/>
              <w:kinsoku/>
              <w:wordWrap/>
              <w:overflowPunct/>
              <w:topLinePunct w:val="0"/>
              <w:bidi w:val="0"/>
              <w:spacing w:after="0" w:line="360" w:lineRule="auto"/>
              <w:ind w:firstLine="480" w:firstLineChars="200"/>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lang w:bidi="ar"/>
              </w:rPr>
              <w:t>式中：</w:t>
            </w:r>
            <w:r>
              <w:rPr>
                <w:rFonts w:hint="default" w:ascii="Times New Roman" w:hAnsi="Times New Roman" w:cs="Times New Roman"/>
                <w:i/>
                <w:iCs/>
                <w:color w:val="auto"/>
                <w:spacing w:val="0"/>
                <w:sz w:val="24"/>
                <w:szCs w:val="24"/>
                <w:highlight w:val="none"/>
                <w:lang w:bidi="ar"/>
              </w:rPr>
              <w:t>L</w:t>
            </w:r>
            <w:r>
              <w:rPr>
                <w:rFonts w:hint="default" w:ascii="Times New Roman" w:hAnsi="Times New Roman" w:cs="Times New Roman"/>
                <w:i/>
                <w:iCs/>
                <w:color w:val="auto"/>
                <w:spacing w:val="0"/>
                <w:sz w:val="24"/>
                <w:szCs w:val="24"/>
                <w:highlight w:val="none"/>
                <w:vertAlign w:val="subscript"/>
                <w:lang w:bidi="ar"/>
              </w:rPr>
              <w:t>p1i</w:t>
            </w:r>
            <w:r>
              <w:rPr>
                <w:rFonts w:hint="default" w:ascii="Times New Roman" w:hAnsi="Times New Roman" w:cs="Times New Roman"/>
                <w:color w:val="auto"/>
                <w:spacing w:val="0"/>
                <w:sz w:val="24"/>
                <w:szCs w:val="24"/>
                <w:highlight w:val="none"/>
                <w:lang w:bidi="ar"/>
              </w:rPr>
              <w:t>(</w:t>
            </w:r>
            <w:r>
              <w:rPr>
                <w:rFonts w:hint="default" w:ascii="Times New Roman" w:hAnsi="Times New Roman" w:cs="Times New Roman"/>
                <w:i/>
                <w:iCs/>
                <w:color w:val="auto"/>
                <w:spacing w:val="0"/>
                <w:sz w:val="24"/>
                <w:szCs w:val="24"/>
                <w:highlight w:val="none"/>
                <w:lang w:bidi="ar"/>
              </w:rPr>
              <w:t>T</w:t>
            </w:r>
            <w:r>
              <w:rPr>
                <w:rFonts w:hint="default" w:ascii="Times New Roman" w:hAnsi="Times New Roman" w:cs="Times New Roman"/>
                <w:color w:val="auto"/>
                <w:spacing w:val="0"/>
                <w:sz w:val="24"/>
                <w:szCs w:val="24"/>
                <w:highlight w:val="none"/>
                <w:lang w:bidi="ar"/>
              </w:rPr>
              <w:t>)——靠近围护结构处室内N个声源i倍频带的叠加声压级，dB；</w:t>
            </w:r>
          </w:p>
          <w:p w14:paraId="592A69C0">
            <w:pPr>
              <w:pStyle w:val="25"/>
              <w:keepLines w:val="0"/>
              <w:pageBreakBefore w:val="0"/>
              <w:kinsoku/>
              <w:wordWrap/>
              <w:overflowPunct/>
              <w:topLinePunct w:val="0"/>
              <w:bidi w:val="0"/>
              <w:spacing w:after="0" w:line="360" w:lineRule="auto"/>
              <w:ind w:firstLine="1200" w:firstLineChars="500"/>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i/>
                <w:iCs/>
                <w:color w:val="auto"/>
                <w:spacing w:val="0"/>
                <w:sz w:val="24"/>
                <w:szCs w:val="24"/>
                <w:highlight w:val="none"/>
                <w:lang w:bidi="ar"/>
              </w:rPr>
              <w:t>L</w:t>
            </w:r>
            <w:r>
              <w:rPr>
                <w:rFonts w:hint="default" w:ascii="Times New Roman" w:hAnsi="Times New Roman" w:cs="Times New Roman"/>
                <w:i/>
                <w:iCs/>
                <w:color w:val="auto"/>
                <w:spacing w:val="0"/>
                <w:sz w:val="24"/>
                <w:szCs w:val="24"/>
                <w:highlight w:val="none"/>
                <w:vertAlign w:val="subscript"/>
                <w:lang w:bidi="ar"/>
              </w:rPr>
              <w:t>p1ij</w:t>
            </w:r>
            <w:r>
              <w:rPr>
                <w:rFonts w:hint="default" w:ascii="Times New Roman" w:hAnsi="Times New Roman" w:cs="Times New Roman"/>
                <w:color w:val="auto"/>
                <w:spacing w:val="0"/>
                <w:sz w:val="24"/>
                <w:szCs w:val="24"/>
                <w:highlight w:val="none"/>
                <w:lang w:bidi="ar"/>
              </w:rPr>
              <w:t>——室内j声源i倍频带的声压级，dB；</w:t>
            </w:r>
          </w:p>
          <w:p w14:paraId="3C958D3F">
            <w:pPr>
              <w:pStyle w:val="25"/>
              <w:keepLines w:val="0"/>
              <w:pageBreakBefore w:val="0"/>
              <w:kinsoku/>
              <w:wordWrap/>
              <w:overflowPunct/>
              <w:topLinePunct w:val="0"/>
              <w:bidi w:val="0"/>
              <w:spacing w:after="0" w:line="360" w:lineRule="auto"/>
              <w:ind w:firstLine="1200" w:firstLineChars="500"/>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lang w:bidi="ar"/>
              </w:rPr>
              <w:t>N——室内声源总数。</w:t>
            </w:r>
          </w:p>
          <w:p w14:paraId="22D5196B">
            <w:pPr>
              <w:pStyle w:val="25"/>
              <w:keepLines w:val="0"/>
              <w:pageBreakBefore w:val="0"/>
              <w:kinsoku/>
              <w:wordWrap/>
              <w:overflowPunct/>
              <w:topLinePunct w:val="0"/>
              <w:bidi w:val="0"/>
              <w:spacing w:after="0" w:line="360" w:lineRule="auto"/>
              <w:ind w:firstLine="480" w:firstLineChars="200"/>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lang w:bidi="ar"/>
              </w:rPr>
              <w:t>在室内近似为扩散声场时，按下式计算出靠近室外围护结构处的声压级：</w:t>
            </w:r>
          </w:p>
          <w:p w14:paraId="52904A6A">
            <w:pPr>
              <w:pStyle w:val="25"/>
              <w:keepLines w:val="0"/>
              <w:pageBreakBefore w:val="0"/>
              <w:kinsoku/>
              <w:wordWrap/>
              <w:overflowPunct/>
              <w:topLinePunct w:val="0"/>
              <w:bidi w:val="0"/>
              <w:spacing w:after="0" w:line="360" w:lineRule="auto"/>
              <w:jc w:val="center"/>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rPr>
              <w:drawing>
                <wp:inline distT="0" distB="0" distL="114300" distR="114300">
                  <wp:extent cx="2045335" cy="288290"/>
                  <wp:effectExtent l="0" t="0" r="12065" b="16510"/>
                  <wp:docPr id="69" name="图片 6" descr="1655098205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 descr="1655098205903"/>
                          <pic:cNvPicPr>
                            <a:picLocks noChangeAspect="1"/>
                          </pic:cNvPicPr>
                        </pic:nvPicPr>
                        <pic:blipFill>
                          <a:blip r:embed="rId32"/>
                          <a:stretch>
                            <a:fillRect/>
                          </a:stretch>
                        </pic:blipFill>
                        <pic:spPr>
                          <a:xfrm>
                            <a:off x="0" y="0"/>
                            <a:ext cx="2045335" cy="288290"/>
                          </a:xfrm>
                          <a:prstGeom prst="rect">
                            <a:avLst/>
                          </a:prstGeom>
                          <a:noFill/>
                          <a:ln>
                            <a:noFill/>
                          </a:ln>
                        </pic:spPr>
                      </pic:pic>
                    </a:graphicData>
                  </a:graphic>
                </wp:inline>
              </w:drawing>
            </w:r>
          </w:p>
          <w:p w14:paraId="75E9394D">
            <w:pPr>
              <w:keepLines w:val="0"/>
              <w:pageBreakBefore w:val="0"/>
              <w:widowControl/>
              <w:kinsoku/>
              <w:wordWrap/>
              <w:overflowPunct/>
              <w:topLinePunct w:val="0"/>
              <w:bidi w:val="0"/>
              <w:spacing w:after="0" w:line="360" w:lineRule="auto"/>
              <w:ind w:firstLine="480" w:firstLineChars="2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lang w:bidi="ar"/>
              </w:rPr>
              <w:t>式中：</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w:t>
            </w:r>
            <w:r>
              <w:rPr>
                <w:rFonts w:hint="default" w:ascii="Times New Roman" w:hAnsi="Times New Roman" w:cs="Times New Roman"/>
                <w:color w:val="auto"/>
                <w:spacing w:val="0"/>
                <w:sz w:val="24"/>
                <w:highlight w:val="none"/>
                <w:vertAlign w:val="subscript"/>
                <w:lang w:bidi="ar"/>
              </w:rPr>
              <w:t>2</w:t>
            </w:r>
            <w:r>
              <w:rPr>
                <w:rFonts w:hint="default" w:ascii="Times New Roman" w:hAnsi="Times New Roman" w:cs="Times New Roman"/>
                <w:i/>
                <w:iCs/>
                <w:color w:val="auto"/>
                <w:spacing w:val="0"/>
                <w:sz w:val="24"/>
                <w:highlight w:val="none"/>
                <w:vertAlign w:val="subscript"/>
                <w:lang w:bidi="ar"/>
              </w:rPr>
              <w:t>i</w:t>
            </w:r>
            <w:r>
              <w:rPr>
                <w:rFonts w:hint="default" w:ascii="Times New Roman" w:hAnsi="Times New Roman" w:cs="Times New Roman"/>
                <w:color w:val="auto"/>
                <w:spacing w:val="0"/>
                <w:sz w:val="24"/>
                <w:highlight w:val="none"/>
                <w:lang w:bidi="ar"/>
              </w:rPr>
              <w:t>(</w:t>
            </w:r>
            <w:r>
              <w:rPr>
                <w:rFonts w:hint="default" w:ascii="Times New Roman" w:hAnsi="Times New Roman" w:cs="Times New Roman"/>
                <w:i/>
                <w:iCs/>
                <w:color w:val="auto"/>
                <w:spacing w:val="0"/>
                <w:sz w:val="24"/>
                <w:highlight w:val="none"/>
                <w:lang w:bidi="ar"/>
              </w:rPr>
              <w:t>T</w:t>
            </w:r>
            <w:r>
              <w:rPr>
                <w:rFonts w:hint="default" w:ascii="Times New Roman" w:hAnsi="Times New Roman" w:cs="Times New Roman"/>
                <w:color w:val="auto"/>
                <w:spacing w:val="0"/>
                <w:sz w:val="24"/>
                <w:highlight w:val="none"/>
                <w:lang w:bidi="ar"/>
              </w:rPr>
              <w:t>)——靠近围护结构处室外</w:t>
            </w:r>
            <w:r>
              <w:rPr>
                <w:rFonts w:hint="default" w:ascii="Times New Roman" w:hAnsi="Times New Roman" w:cs="Times New Roman"/>
                <w:i/>
                <w:iCs/>
                <w:color w:val="auto"/>
                <w:spacing w:val="0"/>
                <w:sz w:val="24"/>
                <w:highlight w:val="none"/>
                <w:lang w:bidi="ar"/>
              </w:rPr>
              <w:t>N</w:t>
            </w:r>
            <w:r>
              <w:rPr>
                <w:rFonts w:hint="default" w:ascii="Times New Roman" w:hAnsi="Times New Roman" w:cs="Times New Roman"/>
                <w:color w:val="auto"/>
                <w:spacing w:val="0"/>
                <w:sz w:val="24"/>
                <w:highlight w:val="none"/>
                <w:lang w:bidi="ar"/>
              </w:rPr>
              <w:t>个声源</w:t>
            </w:r>
            <w:r>
              <w:rPr>
                <w:rFonts w:hint="default" w:ascii="Times New Roman" w:hAnsi="Times New Roman" w:cs="Times New Roman"/>
                <w:i/>
                <w:iCs/>
                <w:color w:val="auto"/>
                <w:spacing w:val="0"/>
                <w:sz w:val="24"/>
                <w:highlight w:val="none"/>
                <w:lang w:bidi="ar"/>
              </w:rPr>
              <w:t>i</w:t>
            </w:r>
            <w:r>
              <w:rPr>
                <w:rFonts w:hint="default" w:ascii="Times New Roman" w:hAnsi="Times New Roman" w:cs="Times New Roman"/>
                <w:color w:val="auto"/>
                <w:spacing w:val="0"/>
                <w:sz w:val="24"/>
                <w:highlight w:val="none"/>
                <w:lang w:bidi="ar"/>
              </w:rPr>
              <w:t>倍频带的叠加声压级，dB；</w:t>
            </w:r>
          </w:p>
          <w:p w14:paraId="349AC13E">
            <w:pPr>
              <w:keepLines w:val="0"/>
              <w:pageBreakBefore w:val="0"/>
              <w:widowControl/>
              <w:kinsoku/>
              <w:wordWrap/>
              <w:overflowPunct/>
              <w:topLinePunct w:val="0"/>
              <w:bidi w:val="0"/>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w:t>
            </w:r>
            <w:r>
              <w:rPr>
                <w:rFonts w:hint="default" w:ascii="Times New Roman" w:hAnsi="Times New Roman" w:cs="Times New Roman"/>
                <w:color w:val="auto"/>
                <w:spacing w:val="0"/>
                <w:sz w:val="24"/>
                <w:highlight w:val="none"/>
                <w:vertAlign w:val="subscript"/>
                <w:lang w:bidi="ar"/>
              </w:rPr>
              <w:t>1</w:t>
            </w:r>
            <w:r>
              <w:rPr>
                <w:rFonts w:hint="default" w:ascii="Times New Roman" w:hAnsi="Times New Roman" w:cs="Times New Roman"/>
                <w:i/>
                <w:iCs/>
                <w:color w:val="auto"/>
                <w:spacing w:val="0"/>
                <w:sz w:val="24"/>
                <w:highlight w:val="none"/>
                <w:vertAlign w:val="subscript"/>
                <w:lang w:bidi="ar"/>
              </w:rPr>
              <w:t>i</w:t>
            </w:r>
            <w:r>
              <w:rPr>
                <w:rFonts w:hint="default" w:ascii="Times New Roman" w:hAnsi="Times New Roman" w:cs="Times New Roman"/>
                <w:color w:val="auto"/>
                <w:spacing w:val="0"/>
                <w:sz w:val="24"/>
                <w:highlight w:val="none"/>
                <w:lang w:bidi="ar"/>
              </w:rPr>
              <w:t>(</w:t>
            </w:r>
            <w:r>
              <w:rPr>
                <w:rFonts w:hint="default" w:ascii="Times New Roman" w:hAnsi="Times New Roman" w:cs="Times New Roman"/>
                <w:i/>
                <w:iCs/>
                <w:color w:val="auto"/>
                <w:spacing w:val="0"/>
                <w:sz w:val="24"/>
                <w:highlight w:val="none"/>
                <w:lang w:bidi="ar"/>
              </w:rPr>
              <w:t>T</w:t>
            </w:r>
            <w:r>
              <w:rPr>
                <w:rFonts w:hint="default" w:ascii="Times New Roman" w:hAnsi="Times New Roman" w:cs="Times New Roman"/>
                <w:color w:val="auto"/>
                <w:spacing w:val="0"/>
                <w:sz w:val="24"/>
                <w:highlight w:val="none"/>
                <w:lang w:bidi="ar"/>
              </w:rPr>
              <w:t>)——靠近围护结构处室内</w:t>
            </w:r>
            <w:r>
              <w:rPr>
                <w:rFonts w:hint="default" w:ascii="Times New Roman" w:hAnsi="Times New Roman" w:cs="Times New Roman"/>
                <w:i/>
                <w:iCs/>
                <w:color w:val="auto"/>
                <w:spacing w:val="0"/>
                <w:sz w:val="24"/>
                <w:highlight w:val="none"/>
                <w:lang w:bidi="ar"/>
              </w:rPr>
              <w:t>N</w:t>
            </w:r>
            <w:r>
              <w:rPr>
                <w:rFonts w:hint="default" w:ascii="Times New Roman" w:hAnsi="Times New Roman" w:cs="Times New Roman"/>
                <w:color w:val="auto"/>
                <w:spacing w:val="0"/>
                <w:sz w:val="24"/>
                <w:highlight w:val="none"/>
                <w:lang w:bidi="ar"/>
              </w:rPr>
              <w:t>个声源</w:t>
            </w:r>
            <w:r>
              <w:rPr>
                <w:rFonts w:hint="default" w:ascii="Times New Roman" w:hAnsi="Times New Roman" w:cs="Times New Roman"/>
                <w:i/>
                <w:iCs/>
                <w:color w:val="auto"/>
                <w:spacing w:val="0"/>
                <w:sz w:val="24"/>
                <w:highlight w:val="none"/>
                <w:lang w:bidi="ar"/>
              </w:rPr>
              <w:t>i</w:t>
            </w:r>
            <w:r>
              <w:rPr>
                <w:rFonts w:hint="default" w:ascii="Times New Roman" w:hAnsi="Times New Roman" w:cs="Times New Roman"/>
                <w:color w:val="auto"/>
                <w:spacing w:val="0"/>
                <w:sz w:val="24"/>
                <w:highlight w:val="none"/>
                <w:lang w:bidi="ar"/>
              </w:rPr>
              <w:t>倍频带的叠加声压级，dB；</w:t>
            </w:r>
          </w:p>
          <w:p w14:paraId="36BCE9C9">
            <w:pPr>
              <w:keepLines w:val="0"/>
              <w:pageBreakBefore w:val="0"/>
              <w:widowControl/>
              <w:kinsoku/>
              <w:wordWrap/>
              <w:overflowPunct/>
              <w:topLinePunct w:val="0"/>
              <w:bidi w:val="0"/>
              <w:spacing w:after="0" w:line="360" w:lineRule="auto"/>
              <w:ind w:firstLine="1200" w:firstLineChars="5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i/>
                <w:iCs/>
                <w:color w:val="auto"/>
                <w:spacing w:val="0"/>
                <w:sz w:val="24"/>
                <w:highlight w:val="none"/>
                <w:lang w:bidi="ar"/>
              </w:rPr>
              <w:t>TL</w:t>
            </w:r>
            <w:r>
              <w:rPr>
                <w:rFonts w:hint="default" w:ascii="Times New Roman" w:hAnsi="Times New Roman" w:cs="Times New Roman"/>
                <w:i/>
                <w:iCs/>
                <w:color w:val="auto"/>
                <w:spacing w:val="0"/>
                <w:sz w:val="24"/>
                <w:highlight w:val="none"/>
                <w:vertAlign w:val="subscript"/>
                <w:lang w:bidi="ar"/>
              </w:rPr>
              <w:t>i</w:t>
            </w:r>
            <w:r>
              <w:rPr>
                <w:rFonts w:hint="default" w:ascii="Times New Roman" w:hAnsi="Times New Roman" w:cs="Times New Roman"/>
                <w:color w:val="auto"/>
                <w:spacing w:val="0"/>
                <w:sz w:val="24"/>
                <w:highlight w:val="none"/>
                <w:lang w:bidi="ar"/>
              </w:rPr>
              <w:t>——围护结构</w:t>
            </w:r>
            <w:r>
              <w:rPr>
                <w:rFonts w:hint="default" w:ascii="Times New Roman" w:hAnsi="Times New Roman" w:cs="Times New Roman"/>
                <w:i/>
                <w:iCs/>
                <w:color w:val="auto"/>
                <w:spacing w:val="0"/>
                <w:sz w:val="24"/>
                <w:highlight w:val="none"/>
                <w:lang w:bidi="ar"/>
              </w:rPr>
              <w:t>i</w:t>
            </w:r>
            <w:r>
              <w:rPr>
                <w:rFonts w:hint="default" w:ascii="Times New Roman" w:hAnsi="Times New Roman" w:cs="Times New Roman"/>
                <w:color w:val="auto"/>
                <w:spacing w:val="0"/>
                <w:sz w:val="24"/>
                <w:highlight w:val="none"/>
                <w:lang w:bidi="ar"/>
              </w:rPr>
              <w:t>倍频带的隔声量，dB。</w:t>
            </w:r>
          </w:p>
          <w:p w14:paraId="78B23EB7">
            <w:pPr>
              <w:keepLines w:val="0"/>
              <w:pageBreakBefore w:val="0"/>
              <w:widowControl/>
              <w:kinsoku/>
              <w:wordWrap/>
              <w:overflowPunct/>
              <w:topLinePunct w:val="0"/>
              <w:bidi w:val="0"/>
              <w:spacing w:after="0" w:line="360" w:lineRule="auto"/>
              <w:ind w:firstLine="480" w:firstLineChars="2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lang w:bidi="ar"/>
              </w:rPr>
              <w:t>然后按下式将室外声源的声压级和透过面积换算成等效的室外声源，计算出中心位置位于透声面积（</w:t>
            </w:r>
            <w:r>
              <w:rPr>
                <w:rFonts w:hint="default" w:ascii="Times New Roman" w:hAnsi="Times New Roman" w:cs="Times New Roman"/>
                <w:i/>
                <w:iCs/>
                <w:color w:val="auto"/>
                <w:spacing w:val="0"/>
                <w:sz w:val="24"/>
                <w:highlight w:val="none"/>
                <w:lang w:bidi="ar"/>
              </w:rPr>
              <w:t>S</w:t>
            </w:r>
            <w:r>
              <w:rPr>
                <w:rFonts w:hint="default" w:ascii="Times New Roman" w:hAnsi="Times New Roman" w:cs="Times New Roman"/>
                <w:color w:val="auto"/>
                <w:spacing w:val="0"/>
                <w:sz w:val="24"/>
                <w:highlight w:val="none"/>
                <w:lang w:bidi="ar"/>
              </w:rPr>
              <w:t>）处的等效声源的倍频带声功率级。</w:t>
            </w:r>
          </w:p>
          <w:p w14:paraId="6A2D4561">
            <w:pPr>
              <w:pStyle w:val="25"/>
              <w:keepLines w:val="0"/>
              <w:pageBreakBefore w:val="0"/>
              <w:kinsoku/>
              <w:wordWrap/>
              <w:overflowPunct/>
              <w:topLinePunct w:val="0"/>
              <w:bidi w:val="0"/>
              <w:spacing w:after="0" w:line="360" w:lineRule="auto"/>
              <w:jc w:val="center"/>
              <w:textAlignment w:val="auto"/>
              <w:rPr>
                <w:rFonts w:hint="default" w:ascii="Times New Roman" w:hAnsi="Times New Roman" w:cs="Times New Roman"/>
                <w:color w:val="auto"/>
                <w:spacing w:val="0"/>
                <w:sz w:val="24"/>
                <w:szCs w:val="24"/>
                <w:highlight w:val="none"/>
                <w:lang w:bidi="ar"/>
              </w:rPr>
            </w:pPr>
            <w:r>
              <w:rPr>
                <w:rFonts w:hint="default" w:ascii="Times New Roman" w:hAnsi="Times New Roman" w:cs="Times New Roman"/>
                <w:color w:val="auto"/>
                <w:spacing w:val="0"/>
                <w:sz w:val="24"/>
                <w:szCs w:val="24"/>
                <w:highlight w:val="none"/>
              </w:rPr>
              <w:drawing>
                <wp:inline distT="0" distB="0" distL="114300" distR="114300">
                  <wp:extent cx="1743075" cy="278130"/>
                  <wp:effectExtent l="0" t="0" r="9525" b="7620"/>
                  <wp:docPr id="57" name="图片 7" descr="165509847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 descr="1655098478385"/>
                          <pic:cNvPicPr>
                            <a:picLocks noChangeAspect="1"/>
                          </pic:cNvPicPr>
                        </pic:nvPicPr>
                        <pic:blipFill>
                          <a:blip r:embed="rId33"/>
                          <a:srcRect t="16571"/>
                          <a:stretch>
                            <a:fillRect/>
                          </a:stretch>
                        </pic:blipFill>
                        <pic:spPr>
                          <a:xfrm>
                            <a:off x="0" y="0"/>
                            <a:ext cx="1743075" cy="278130"/>
                          </a:xfrm>
                          <a:prstGeom prst="rect">
                            <a:avLst/>
                          </a:prstGeom>
                          <a:noFill/>
                          <a:ln>
                            <a:noFill/>
                          </a:ln>
                        </pic:spPr>
                      </pic:pic>
                    </a:graphicData>
                  </a:graphic>
                </wp:inline>
              </w:drawing>
            </w:r>
          </w:p>
          <w:p w14:paraId="1D603B7A">
            <w:pPr>
              <w:keepLines w:val="0"/>
              <w:pageBreakBefore w:val="0"/>
              <w:widowControl/>
              <w:kinsoku/>
              <w:wordWrap/>
              <w:overflowPunct/>
              <w:topLinePunct w:val="0"/>
              <w:bidi w:val="0"/>
              <w:spacing w:after="0" w:line="360" w:lineRule="auto"/>
              <w:ind w:firstLine="480" w:firstLineChars="200"/>
              <w:textAlignment w:val="auto"/>
              <w:rPr>
                <w:rFonts w:hint="default" w:ascii="Times New Roman" w:hAnsi="Times New Roman" w:cs="Times New Roman"/>
                <w:color w:val="auto"/>
                <w:spacing w:val="0"/>
                <w:sz w:val="24"/>
                <w:highlight w:val="none"/>
              </w:rPr>
            </w:pPr>
            <w:r>
              <w:rPr>
                <w:rFonts w:hint="default" w:ascii="Times New Roman" w:hAnsi="Times New Roman" w:cs="Times New Roman"/>
                <w:color w:val="auto"/>
                <w:spacing w:val="0"/>
                <w:sz w:val="24"/>
                <w:highlight w:val="none"/>
                <w:lang w:bidi="ar"/>
              </w:rPr>
              <w:t>式中：</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w</w:t>
            </w:r>
            <w:r>
              <w:rPr>
                <w:rFonts w:hint="default" w:ascii="Times New Roman" w:hAnsi="Times New Roman" w:cs="Times New Roman"/>
                <w:color w:val="auto"/>
                <w:spacing w:val="0"/>
                <w:sz w:val="24"/>
                <w:highlight w:val="none"/>
                <w:lang w:bidi="ar"/>
              </w:rPr>
              <w:t>——中心位置位于透声面积（</w:t>
            </w:r>
            <w:r>
              <w:rPr>
                <w:rFonts w:hint="default" w:ascii="Times New Roman" w:hAnsi="Times New Roman" w:cs="Times New Roman"/>
                <w:i/>
                <w:iCs/>
                <w:color w:val="auto"/>
                <w:spacing w:val="0"/>
                <w:sz w:val="24"/>
                <w:highlight w:val="none"/>
                <w:lang w:bidi="ar"/>
              </w:rPr>
              <w:t>S</w:t>
            </w:r>
            <w:r>
              <w:rPr>
                <w:rFonts w:hint="default" w:ascii="Times New Roman" w:hAnsi="Times New Roman" w:cs="Times New Roman"/>
                <w:color w:val="auto"/>
                <w:spacing w:val="0"/>
                <w:sz w:val="24"/>
                <w:highlight w:val="none"/>
                <w:lang w:bidi="ar"/>
              </w:rPr>
              <w:t>）处的等效声源的倍频带声功率级，dB；</w:t>
            </w:r>
            <w:r>
              <w:rPr>
                <w:rFonts w:hint="default" w:ascii="Times New Roman" w:hAnsi="Times New Roman" w:cs="Times New Roman"/>
                <w:i/>
                <w:iCs/>
                <w:color w:val="auto"/>
                <w:spacing w:val="0"/>
                <w:sz w:val="24"/>
                <w:highlight w:val="none"/>
                <w:lang w:bidi="ar"/>
              </w:rPr>
              <w:t>L</w:t>
            </w:r>
            <w:r>
              <w:rPr>
                <w:rFonts w:hint="default" w:ascii="Times New Roman" w:hAnsi="Times New Roman" w:cs="Times New Roman"/>
                <w:i/>
                <w:iCs/>
                <w:color w:val="auto"/>
                <w:spacing w:val="0"/>
                <w:sz w:val="24"/>
                <w:highlight w:val="none"/>
                <w:vertAlign w:val="subscript"/>
                <w:lang w:bidi="ar"/>
              </w:rPr>
              <w:t>p</w:t>
            </w:r>
            <w:r>
              <w:rPr>
                <w:rFonts w:hint="default" w:ascii="Times New Roman" w:hAnsi="Times New Roman" w:cs="Times New Roman"/>
                <w:color w:val="auto"/>
                <w:spacing w:val="0"/>
                <w:sz w:val="24"/>
                <w:highlight w:val="none"/>
                <w:vertAlign w:val="subscript"/>
                <w:lang w:bidi="ar"/>
              </w:rPr>
              <w:t>2</w:t>
            </w:r>
            <w:r>
              <w:rPr>
                <w:rFonts w:hint="default" w:ascii="Times New Roman" w:hAnsi="Times New Roman" w:cs="Times New Roman"/>
                <w:color w:val="auto"/>
                <w:spacing w:val="0"/>
                <w:sz w:val="24"/>
                <w:highlight w:val="none"/>
                <w:lang w:bidi="ar"/>
              </w:rPr>
              <w:t>(</w:t>
            </w:r>
            <w:r>
              <w:rPr>
                <w:rFonts w:hint="default" w:ascii="Times New Roman" w:hAnsi="Times New Roman" w:cs="Times New Roman"/>
                <w:i/>
                <w:iCs/>
                <w:color w:val="auto"/>
                <w:spacing w:val="0"/>
                <w:sz w:val="24"/>
                <w:highlight w:val="none"/>
                <w:lang w:bidi="ar"/>
              </w:rPr>
              <w:t>T</w:t>
            </w:r>
            <w:r>
              <w:rPr>
                <w:rFonts w:hint="default" w:ascii="Times New Roman" w:hAnsi="Times New Roman" w:cs="Times New Roman"/>
                <w:color w:val="auto"/>
                <w:spacing w:val="0"/>
                <w:sz w:val="24"/>
                <w:highlight w:val="none"/>
                <w:lang w:bidi="ar"/>
              </w:rPr>
              <w:t>)——靠近围护结构处室外声源的声压级，dB；</w:t>
            </w:r>
            <w:r>
              <w:rPr>
                <w:rFonts w:hint="default" w:ascii="Times New Roman" w:hAnsi="Times New Roman" w:cs="Times New Roman"/>
                <w:i/>
                <w:iCs/>
                <w:color w:val="auto"/>
                <w:spacing w:val="0"/>
                <w:sz w:val="24"/>
                <w:highlight w:val="none"/>
                <w:lang w:bidi="ar"/>
              </w:rPr>
              <w:t>S</w:t>
            </w:r>
            <w:r>
              <w:rPr>
                <w:rFonts w:hint="default" w:ascii="Times New Roman" w:hAnsi="Times New Roman" w:cs="Times New Roman"/>
                <w:color w:val="auto"/>
                <w:spacing w:val="0"/>
                <w:sz w:val="24"/>
                <w:highlight w:val="none"/>
                <w:lang w:bidi="ar"/>
              </w:rPr>
              <w:t>——透声面积，m</w:t>
            </w:r>
            <w:r>
              <w:rPr>
                <w:rFonts w:hint="default" w:ascii="Times New Roman" w:hAnsi="Times New Roman" w:cs="Times New Roman"/>
                <w:color w:val="auto"/>
                <w:spacing w:val="0"/>
                <w:sz w:val="24"/>
                <w:highlight w:val="none"/>
                <w:vertAlign w:val="superscript"/>
                <w:lang w:bidi="ar"/>
              </w:rPr>
              <w:t>2</w:t>
            </w:r>
            <w:r>
              <w:rPr>
                <w:rFonts w:hint="default" w:ascii="Times New Roman" w:hAnsi="Times New Roman" w:cs="Times New Roman"/>
                <w:color w:val="auto"/>
                <w:spacing w:val="0"/>
                <w:sz w:val="24"/>
                <w:highlight w:val="none"/>
                <w:lang w:bidi="ar"/>
              </w:rPr>
              <w:t>。</w:t>
            </w:r>
          </w:p>
          <w:p w14:paraId="1C58012E">
            <w:pPr>
              <w:pStyle w:val="2"/>
              <w:keepLines w:val="0"/>
              <w:pageBreakBefore w:val="0"/>
              <w:kinsoku/>
              <w:wordWrap/>
              <w:overflowPunct/>
              <w:topLinePunct w:val="0"/>
              <w:bidi w:val="0"/>
              <w:spacing w:after="0" w:line="360" w:lineRule="auto"/>
              <w:ind w:left="0" w:leftChars="0" w:firstLine="480" w:firstLineChars="200"/>
              <w:textAlignment w:val="auto"/>
              <w:rPr>
                <w:rFonts w:hint="default" w:ascii="Times New Roman" w:hAnsi="Times New Roman" w:cs="Times New Roman"/>
                <w:color w:val="auto"/>
                <w:spacing w:val="0"/>
                <w:highlight w:val="none"/>
                <w:lang w:bidi="ar"/>
              </w:rPr>
            </w:pPr>
            <w:r>
              <w:rPr>
                <w:rFonts w:hint="default" w:ascii="Times New Roman" w:hAnsi="Times New Roman" w:cs="Times New Roman"/>
                <w:color w:val="auto"/>
                <w:spacing w:val="0"/>
                <w:highlight w:val="none"/>
                <w:lang w:bidi="ar"/>
              </w:rPr>
              <w:t>然后按室外声源预测方法计算预测点处的A声级。</w:t>
            </w:r>
          </w:p>
          <w:p w14:paraId="4190CFDB">
            <w:pPr>
              <w:rPr>
                <w:rFonts w:hint="default" w:ascii="Times New Roman" w:hAnsi="Times New Roman" w:cs="Times New Roman"/>
                <w:color w:val="auto"/>
                <w:spacing w:val="0"/>
                <w:highlight w:val="none"/>
                <w:lang w:bidi="ar"/>
              </w:rPr>
            </w:pPr>
          </w:p>
          <w:p w14:paraId="25F30156">
            <w:pPr>
              <w:pStyle w:val="25"/>
              <w:rPr>
                <w:rFonts w:hint="default" w:ascii="Times New Roman" w:hAnsi="Times New Roman" w:cs="Times New Roman"/>
                <w:color w:val="auto"/>
                <w:spacing w:val="0"/>
                <w:highlight w:val="none"/>
                <w:lang w:bidi="ar"/>
              </w:rPr>
            </w:pPr>
          </w:p>
          <w:p w14:paraId="6398091C">
            <w:pPr>
              <w:pStyle w:val="25"/>
              <w:rPr>
                <w:rFonts w:hint="default"/>
                <w:lang w:val="en-US" w:eastAsia="zh-CN"/>
              </w:rPr>
            </w:pPr>
          </w:p>
        </w:tc>
      </w:tr>
    </w:tbl>
    <w:p w14:paraId="02D073DB">
      <w:pPr>
        <w:rPr>
          <w:rFonts w:hint="default" w:ascii="Times New Roman" w:hAnsi="Times New Roman" w:cs="Times New Roman"/>
          <w:color w:val="auto"/>
          <w:spacing w:val="0"/>
        </w:rPr>
        <w:sectPr>
          <w:pgSz w:w="11910" w:h="16850"/>
          <w:pgMar w:top="1440" w:right="1800" w:bottom="1440" w:left="1800" w:header="0" w:footer="827" w:gutter="0"/>
          <w:pgBorders>
            <w:top w:val="none" w:sz="0" w:space="0"/>
            <w:left w:val="none" w:sz="0" w:space="0"/>
            <w:bottom w:val="none" w:sz="0" w:space="0"/>
            <w:right w:val="none" w:sz="0" w:space="0"/>
          </w:pgBorders>
          <w:pgNumType w:fmt="decimal"/>
          <w:cols w:space="720" w:num="1"/>
        </w:sectPr>
      </w:pPr>
    </w:p>
    <w:tbl>
      <w:tblPr>
        <w:tblStyle w:val="36"/>
        <w:tblW w:w="508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6"/>
        <w:gridCol w:w="12792"/>
      </w:tblGrid>
      <w:tr w14:paraId="10604F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17" w:hRule="atLeast"/>
          <w:jc w:val="center"/>
        </w:trPr>
        <w:tc>
          <w:tcPr>
            <w:tcW w:w="258" w:type="pct"/>
            <w:tcBorders>
              <w:right w:val="single" w:color="000000" w:sz="4" w:space="0"/>
            </w:tcBorders>
            <w:vAlign w:val="center"/>
          </w:tcPr>
          <w:p w14:paraId="5FD824CE">
            <w:pPr>
              <w:pStyle w:val="53"/>
              <w:spacing w:line="360" w:lineRule="auto"/>
              <w:jc w:val="center"/>
              <w:rPr>
                <w:rFonts w:hint="default" w:ascii="Times New Roman" w:hAnsi="Times New Roman" w:cs="Times New Roman"/>
                <w:color w:val="auto"/>
                <w:spacing w:val="0"/>
                <w:sz w:val="24"/>
                <w:szCs w:val="24"/>
                <w:highlight w:val="none"/>
              </w:rPr>
            </w:pPr>
          </w:p>
        </w:tc>
        <w:tc>
          <w:tcPr>
            <w:tcW w:w="4741" w:type="pct"/>
            <w:tcBorders>
              <w:left w:val="single" w:color="000000" w:sz="4" w:space="0"/>
            </w:tcBorders>
            <w:vAlign w:val="center"/>
          </w:tcPr>
          <w:p w14:paraId="67B89069">
            <w:pPr>
              <w:pStyle w:val="10"/>
              <w:keepNext w:val="0"/>
              <w:keepLines w:val="0"/>
              <w:pageBreakBefore w:val="0"/>
              <w:widowControl w:val="0"/>
              <w:kinsoku/>
              <w:wordWrap/>
              <w:overflowPunct/>
              <w:topLinePunct w:val="0"/>
              <w:autoSpaceDE w:val="0"/>
              <w:autoSpaceDN w:val="0"/>
              <w:bidi w:val="0"/>
              <w:adjustRightInd/>
              <w:snapToGrid/>
              <w:spacing w:before="0" w:beforeLines="50" w:after="0" w:afterLines="50" w:line="240" w:lineRule="auto"/>
              <w:jc w:val="center"/>
              <w:textAlignment w:val="auto"/>
              <w:rPr>
                <w:rFonts w:hint="default" w:ascii="Times New Roman" w:hAnsi="Times New Roman" w:cs="Times New Roman"/>
                <w:color w:val="auto"/>
                <w:spacing w:val="0"/>
                <w:lang w:eastAsia="zh-CN"/>
              </w:rPr>
            </w:pPr>
            <w:r>
              <w:rPr>
                <w:rFonts w:hint="default" w:ascii="Times New Roman" w:hAnsi="Times New Roman" w:eastAsia="宋体" w:cs="Times New Roman"/>
                <w:b/>
                <w:bCs/>
                <w:color w:val="auto"/>
                <w:spacing w:val="0"/>
                <w:sz w:val="24"/>
                <w:szCs w:val="24"/>
                <w:highlight w:val="none"/>
              </w:rPr>
              <w:t>表</w:t>
            </w:r>
            <w:r>
              <w:rPr>
                <w:rFonts w:hint="default" w:ascii="Times New Roman" w:hAnsi="Times New Roman" w:eastAsia="宋体" w:cs="Times New Roman"/>
                <w:b/>
                <w:bCs/>
                <w:color w:val="auto"/>
                <w:spacing w:val="0"/>
                <w:sz w:val="24"/>
                <w:szCs w:val="24"/>
                <w:highlight w:val="none"/>
                <w:lang w:val="en-US"/>
              </w:rPr>
              <w:t>4-</w:t>
            </w:r>
            <w:r>
              <w:rPr>
                <w:rFonts w:hint="eastAsia" w:ascii="Times New Roman" w:hAnsi="Times New Roman" w:cs="Times New Roman"/>
                <w:b/>
                <w:bCs/>
                <w:color w:val="auto"/>
                <w:spacing w:val="0"/>
                <w:sz w:val="24"/>
                <w:szCs w:val="24"/>
                <w:highlight w:val="none"/>
                <w:lang w:val="en-US" w:eastAsia="zh-CN"/>
              </w:rPr>
              <w:t xml:space="preserve">10   </w:t>
            </w:r>
            <w:r>
              <w:rPr>
                <w:rFonts w:hint="default" w:ascii="Times New Roman" w:hAnsi="Times New Roman" w:eastAsia="宋体" w:cs="Times New Roman"/>
                <w:b/>
                <w:bCs/>
                <w:color w:val="auto"/>
                <w:spacing w:val="0"/>
                <w:sz w:val="24"/>
                <w:szCs w:val="24"/>
                <w:highlight w:val="none"/>
              </w:rPr>
              <w:t>主要噪声源一览表</w:t>
            </w:r>
            <w:r>
              <w:rPr>
                <w:rFonts w:hint="default" w:ascii="Times New Roman" w:hAnsi="Times New Roman" w:eastAsia="宋体" w:cs="Times New Roman"/>
                <w:b/>
                <w:bCs/>
                <w:color w:val="auto"/>
                <w:spacing w:val="0"/>
                <w:sz w:val="24"/>
                <w:szCs w:val="24"/>
                <w:highlight w:val="none"/>
                <w:lang w:eastAsia="zh-CN"/>
              </w:rPr>
              <w:t>（</w:t>
            </w:r>
            <w:r>
              <w:rPr>
                <w:rFonts w:hint="default" w:ascii="Times New Roman" w:hAnsi="Times New Roman" w:eastAsia="宋体" w:cs="Times New Roman"/>
                <w:b/>
                <w:bCs/>
                <w:color w:val="auto"/>
                <w:spacing w:val="0"/>
                <w:sz w:val="24"/>
                <w:szCs w:val="24"/>
                <w:highlight w:val="none"/>
                <w:lang w:val="en-US" w:eastAsia="zh-CN"/>
              </w:rPr>
              <w:t>室内声源</w:t>
            </w:r>
            <w:r>
              <w:rPr>
                <w:rFonts w:hint="default" w:ascii="Times New Roman" w:hAnsi="Times New Roman" w:eastAsia="宋体" w:cs="Times New Roman"/>
                <w:b/>
                <w:bCs/>
                <w:color w:val="auto"/>
                <w:spacing w:val="0"/>
                <w:sz w:val="24"/>
                <w:szCs w:val="24"/>
                <w:highlight w:val="none"/>
                <w:lang w:eastAsia="zh-CN"/>
              </w:rPr>
              <w:t>）</w:t>
            </w:r>
          </w:p>
          <w:tbl>
            <w:tblPr>
              <w:tblStyle w:val="36"/>
              <w:tblW w:w="1287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25"/>
              <w:gridCol w:w="426"/>
              <w:gridCol w:w="671"/>
              <w:gridCol w:w="491"/>
              <w:gridCol w:w="791"/>
              <w:gridCol w:w="546"/>
              <w:gridCol w:w="572"/>
              <w:gridCol w:w="491"/>
              <w:gridCol w:w="491"/>
              <w:gridCol w:w="477"/>
              <w:gridCol w:w="518"/>
              <w:gridCol w:w="505"/>
              <w:gridCol w:w="559"/>
              <w:gridCol w:w="532"/>
              <w:gridCol w:w="532"/>
              <w:gridCol w:w="491"/>
              <w:gridCol w:w="499"/>
              <w:gridCol w:w="510"/>
              <w:gridCol w:w="791"/>
              <w:gridCol w:w="477"/>
              <w:gridCol w:w="532"/>
              <w:gridCol w:w="463"/>
              <w:gridCol w:w="437"/>
              <w:gridCol w:w="651"/>
            </w:tblGrid>
            <w:tr w14:paraId="463EC9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8" w:hRule="atLeast"/>
              </w:trPr>
              <w:tc>
                <w:tcPr>
                  <w:tcW w:w="165" w:type="pct"/>
                  <w:vMerge w:val="restart"/>
                  <w:tcBorders>
                    <w:tl2br w:val="nil"/>
                    <w:tr2bl w:val="nil"/>
                  </w:tcBorders>
                  <w:shd w:val="clear" w:color="auto" w:fill="auto"/>
                  <w:vAlign w:val="center"/>
                </w:tcPr>
                <w:p w14:paraId="489FE5DA">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序号</w:t>
                  </w:r>
                </w:p>
              </w:tc>
              <w:tc>
                <w:tcPr>
                  <w:tcW w:w="165" w:type="pct"/>
                  <w:vMerge w:val="restart"/>
                  <w:tcBorders>
                    <w:tl2br w:val="nil"/>
                    <w:tr2bl w:val="nil"/>
                  </w:tcBorders>
                  <w:shd w:val="clear" w:color="auto" w:fill="auto"/>
                  <w:vAlign w:val="center"/>
                </w:tcPr>
                <w:p w14:paraId="1D62673F">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建筑物名称</w:t>
                  </w:r>
                </w:p>
              </w:tc>
              <w:tc>
                <w:tcPr>
                  <w:tcW w:w="260" w:type="pct"/>
                  <w:vMerge w:val="restart"/>
                  <w:tcBorders>
                    <w:tl2br w:val="nil"/>
                    <w:tr2bl w:val="nil"/>
                  </w:tcBorders>
                  <w:shd w:val="clear" w:color="auto" w:fill="auto"/>
                  <w:vAlign w:val="center"/>
                </w:tcPr>
                <w:p w14:paraId="4BCA6806">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声源名称</w:t>
                  </w:r>
                </w:p>
              </w:tc>
              <w:tc>
                <w:tcPr>
                  <w:tcW w:w="190" w:type="pct"/>
                  <w:vMerge w:val="restart"/>
                  <w:tcBorders>
                    <w:tl2br w:val="nil"/>
                    <w:tr2bl w:val="nil"/>
                  </w:tcBorders>
                  <w:shd w:val="clear" w:color="auto" w:fill="auto"/>
                  <w:vAlign w:val="center"/>
                </w:tcPr>
                <w:p w14:paraId="29196CA9">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数量</w:t>
                  </w:r>
                </w:p>
              </w:tc>
              <w:tc>
                <w:tcPr>
                  <w:tcW w:w="307" w:type="pct"/>
                  <w:tcBorders>
                    <w:tl2br w:val="nil"/>
                    <w:tr2bl w:val="nil"/>
                  </w:tcBorders>
                  <w:shd w:val="clear" w:color="auto" w:fill="auto"/>
                  <w:vAlign w:val="center"/>
                </w:tcPr>
                <w:p w14:paraId="08B7B8A3">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声源源强</w:t>
                  </w:r>
                </w:p>
              </w:tc>
              <w:tc>
                <w:tcPr>
                  <w:tcW w:w="211" w:type="pct"/>
                  <w:vMerge w:val="restart"/>
                  <w:tcBorders>
                    <w:tl2br w:val="nil"/>
                    <w:tr2bl w:val="nil"/>
                  </w:tcBorders>
                  <w:shd w:val="clear" w:color="auto" w:fill="auto"/>
                  <w:vAlign w:val="center"/>
                </w:tcPr>
                <w:p w14:paraId="3311EE85">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声源控制措施</w:t>
                  </w:r>
                </w:p>
              </w:tc>
              <w:tc>
                <w:tcPr>
                  <w:tcW w:w="603" w:type="pct"/>
                  <w:gridSpan w:val="3"/>
                  <w:vMerge w:val="restart"/>
                  <w:tcBorders>
                    <w:tl2br w:val="nil"/>
                    <w:tr2bl w:val="nil"/>
                  </w:tcBorders>
                  <w:shd w:val="clear" w:color="auto" w:fill="auto"/>
                  <w:vAlign w:val="center"/>
                </w:tcPr>
                <w:p w14:paraId="4057D725">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空间相对位置/m</w:t>
                  </w:r>
                </w:p>
              </w:tc>
              <w:tc>
                <w:tcPr>
                  <w:tcW w:w="799" w:type="pct"/>
                  <w:gridSpan w:val="4"/>
                  <w:vMerge w:val="restart"/>
                  <w:tcBorders>
                    <w:tl2br w:val="nil"/>
                    <w:tr2bl w:val="nil"/>
                  </w:tcBorders>
                  <w:shd w:val="clear" w:color="auto" w:fill="auto"/>
                  <w:vAlign w:val="center"/>
                </w:tcPr>
                <w:p w14:paraId="7C3471F0">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距室内边界距离/m</w:t>
                  </w:r>
                </w:p>
              </w:tc>
              <w:tc>
                <w:tcPr>
                  <w:tcW w:w="797" w:type="pct"/>
                  <w:gridSpan w:val="4"/>
                  <w:vMerge w:val="restart"/>
                  <w:tcBorders>
                    <w:tl2br w:val="nil"/>
                    <w:tr2bl w:val="nil"/>
                  </w:tcBorders>
                  <w:shd w:val="clear" w:color="auto" w:fill="auto"/>
                  <w:vAlign w:val="center"/>
                </w:tcPr>
                <w:p w14:paraId="2100F463">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室内边界声级/dB（A）</w:t>
                  </w:r>
                </w:p>
              </w:tc>
              <w:tc>
                <w:tcPr>
                  <w:tcW w:w="198" w:type="pct"/>
                  <w:vMerge w:val="restart"/>
                  <w:tcBorders>
                    <w:tl2br w:val="nil"/>
                    <w:tr2bl w:val="nil"/>
                  </w:tcBorders>
                  <w:shd w:val="clear" w:color="auto" w:fill="auto"/>
                  <w:vAlign w:val="center"/>
                </w:tcPr>
                <w:p w14:paraId="395A4337">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运行时段</w:t>
                  </w:r>
                </w:p>
              </w:tc>
              <w:tc>
                <w:tcPr>
                  <w:tcW w:w="307" w:type="pct"/>
                  <w:vMerge w:val="restart"/>
                  <w:tcBorders>
                    <w:tl2br w:val="nil"/>
                    <w:tr2bl w:val="nil"/>
                  </w:tcBorders>
                  <w:shd w:val="clear" w:color="auto" w:fill="auto"/>
                  <w:vAlign w:val="center"/>
                </w:tcPr>
                <w:p w14:paraId="22DDF998">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建筑物插入损失/dB（A）</w:t>
                  </w:r>
                </w:p>
              </w:tc>
              <w:tc>
                <w:tcPr>
                  <w:tcW w:w="993" w:type="pct"/>
                  <w:gridSpan w:val="5"/>
                  <w:tcBorders>
                    <w:tl2br w:val="nil"/>
                    <w:tr2bl w:val="nil"/>
                  </w:tcBorders>
                  <w:shd w:val="clear" w:color="auto" w:fill="auto"/>
                  <w:vAlign w:val="center"/>
                </w:tcPr>
                <w:p w14:paraId="515AA7A5">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建筑物外噪声</w:t>
                  </w:r>
                </w:p>
              </w:tc>
            </w:tr>
            <w:tr w14:paraId="13C00D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65" w:type="pct"/>
                  <w:vMerge w:val="continue"/>
                  <w:tcBorders>
                    <w:tl2br w:val="nil"/>
                    <w:tr2bl w:val="nil"/>
                  </w:tcBorders>
                  <w:shd w:val="clear" w:color="auto" w:fill="auto"/>
                  <w:vAlign w:val="center"/>
                </w:tcPr>
                <w:p w14:paraId="2E547605">
                  <w:pPr>
                    <w:jc w:val="center"/>
                    <w:rPr>
                      <w:rFonts w:hint="default" w:ascii="Times New Roman" w:hAnsi="Times New Roman" w:eastAsia="宋体" w:cs="Times New Roman"/>
                      <w:b/>
                      <w:bCs/>
                      <w:i w:val="0"/>
                      <w:iCs w:val="0"/>
                      <w:color w:val="auto"/>
                      <w:spacing w:val="0"/>
                      <w:sz w:val="21"/>
                      <w:szCs w:val="21"/>
                      <w:u w:val="none"/>
                    </w:rPr>
                  </w:pPr>
                </w:p>
              </w:tc>
              <w:tc>
                <w:tcPr>
                  <w:tcW w:w="165" w:type="pct"/>
                  <w:vMerge w:val="continue"/>
                  <w:tcBorders>
                    <w:tl2br w:val="nil"/>
                    <w:tr2bl w:val="nil"/>
                  </w:tcBorders>
                  <w:shd w:val="clear" w:color="auto" w:fill="auto"/>
                  <w:vAlign w:val="center"/>
                </w:tcPr>
                <w:p w14:paraId="41FC190A">
                  <w:pPr>
                    <w:jc w:val="center"/>
                    <w:rPr>
                      <w:rFonts w:hint="default" w:ascii="Times New Roman" w:hAnsi="Times New Roman" w:eastAsia="宋体" w:cs="Times New Roman"/>
                      <w:b/>
                      <w:bCs/>
                      <w:i w:val="0"/>
                      <w:iCs w:val="0"/>
                      <w:color w:val="auto"/>
                      <w:spacing w:val="0"/>
                      <w:sz w:val="21"/>
                      <w:szCs w:val="21"/>
                      <w:u w:val="none"/>
                    </w:rPr>
                  </w:pPr>
                </w:p>
              </w:tc>
              <w:tc>
                <w:tcPr>
                  <w:tcW w:w="260" w:type="pct"/>
                  <w:vMerge w:val="continue"/>
                  <w:tcBorders>
                    <w:tl2br w:val="nil"/>
                    <w:tr2bl w:val="nil"/>
                  </w:tcBorders>
                  <w:shd w:val="clear" w:color="auto" w:fill="auto"/>
                  <w:vAlign w:val="center"/>
                </w:tcPr>
                <w:p w14:paraId="4F524EA3">
                  <w:pPr>
                    <w:jc w:val="center"/>
                    <w:rPr>
                      <w:rFonts w:hint="default" w:ascii="Times New Roman" w:hAnsi="Times New Roman" w:eastAsia="宋体" w:cs="Times New Roman"/>
                      <w:b/>
                      <w:bCs/>
                      <w:i w:val="0"/>
                      <w:iCs w:val="0"/>
                      <w:color w:val="auto"/>
                      <w:spacing w:val="0"/>
                      <w:sz w:val="21"/>
                      <w:szCs w:val="21"/>
                      <w:u w:val="none"/>
                    </w:rPr>
                  </w:pPr>
                </w:p>
              </w:tc>
              <w:tc>
                <w:tcPr>
                  <w:tcW w:w="190" w:type="pct"/>
                  <w:vMerge w:val="continue"/>
                  <w:tcBorders>
                    <w:tl2br w:val="nil"/>
                    <w:tr2bl w:val="nil"/>
                  </w:tcBorders>
                  <w:shd w:val="clear" w:color="auto" w:fill="auto"/>
                  <w:vAlign w:val="center"/>
                </w:tcPr>
                <w:p w14:paraId="1B690327">
                  <w:pPr>
                    <w:jc w:val="center"/>
                    <w:rPr>
                      <w:rFonts w:hint="default" w:ascii="Times New Roman" w:hAnsi="Times New Roman" w:eastAsia="宋体" w:cs="Times New Roman"/>
                      <w:b/>
                      <w:bCs/>
                      <w:i w:val="0"/>
                      <w:iCs w:val="0"/>
                      <w:color w:val="auto"/>
                      <w:spacing w:val="0"/>
                      <w:sz w:val="21"/>
                      <w:szCs w:val="21"/>
                      <w:u w:val="none"/>
                    </w:rPr>
                  </w:pPr>
                </w:p>
              </w:tc>
              <w:tc>
                <w:tcPr>
                  <w:tcW w:w="307" w:type="pct"/>
                  <w:vMerge w:val="restart"/>
                  <w:tcBorders>
                    <w:tl2br w:val="nil"/>
                    <w:tr2bl w:val="nil"/>
                  </w:tcBorders>
                  <w:shd w:val="clear" w:color="auto" w:fill="auto"/>
                  <w:vAlign w:val="center"/>
                </w:tcPr>
                <w:p w14:paraId="65578F8D">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声功率级/dB（A）</w:t>
                  </w:r>
                </w:p>
              </w:tc>
              <w:tc>
                <w:tcPr>
                  <w:tcW w:w="211" w:type="pct"/>
                  <w:vMerge w:val="continue"/>
                  <w:tcBorders>
                    <w:tl2br w:val="nil"/>
                    <w:tr2bl w:val="nil"/>
                  </w:tcBorders>
                  <w:shd w:val="clear" w:color="auto" w:fill="auto"/>
                  <w:vAlign w:val="center"/>
                </w:tcPr>
                <w:p w14:paraId="580964E0">
                  <w:pPr>
                    <w:jc w:val="center"/>
                    <w:rPr>
                      <w:rFonts w:hint="default" w:ascii="Times New Roman" w:hAnsi="Times New Roman" w:eastAsia="宋体" w:cs="Times New Roman"/>
                      <w:b/>
                      <w:bCs/>
                      <w:i w:val="0"/>
                      <w:iCs w:val="0"/>
                      <w:color w:val="auto"/>
                      <w:spacing w:val="0"/>
                      <w:sz w:val="21"/>
                      <w:szCs w:val="21"/>
                      <w:u w:val="none"/>
                    </w:rPr>
                  </w:pPr>
                </w:p>
              </w:tc>
              <w:tc>
                <w:tcPr>
                  <w:tcW w:w="603" w:type="pct"/>
                  <w:gridSpan w:val="3"/>
                  <w:vMerge w:val="continue"/>
                  <w:tcBorders>
                    <w:tl2br w:val="nil"/>
                    <w:tr2bl w:val="nil"/>
                  </w:tcBorders>
                  <w:shd w:val="clear" w:color="auto" w:fill="auto"/>
                  <w:vAlign w:val="center"/>
                </w:tcPr>
                <w:p w14:paraId="724F346C">
                  <w:pPr>
                    <w:jc w:val="center"/>
                    <w:rPr>
                      <w:rFonts w:hint="default" w:ascii="Times New Roman" w:hAnsi="Times New Roman" w:eastAsia="宋体" w:cs="Times New Roman"/>
                      <w:b/>
                      <w:bCs/>
                      <w:i w:val="0"/>
                      <w:iCs w:val="0"/>
                      <w:color w:val="auto"/>
                      <w:spacing w:val="0"/>
                      <w:sz w:val="21"/>
                      <w:szCs w:val="21"/>
                      <w:u w:val="none"/>
                    </w:rPr>
                  </w:pPr>
                </w:p>
              </w:tc>
              <w:tc>
                <w:tcPr>
                  <w:tcW w:w="799" w:type="pct"/>
                  <w:gridSpan w:val="4"/>
                  <w:vMerge w:val="continue"/>
                  <w:tcBorders>
                    <w:tl2br w:val="nil"/>
                    <w:tr2bl w:val="nil"/>
                  </w:tcBorders>
                  <w:shd w:val="clear" w:color="auto" w:fill="auto"/>
                  <w:vAlign w:val="center"/>
                </w:tcPr>
                <w:p w14:paraId="7290E34D">
                  <w:pPr>
                    <w:jc w:val="center"/>
                    <w:rPr>
                      <w:rFonts w:hint="default" w:ascii="Times New Roman" w:hAnsi="Times New Roman" w:eastAsia="宋体" w:cs="Times New Roman"/>
                      <w:b/>
                      <w:bCs/>
                      <w:i w:val="0"/>
                      <w:iCs w:val="0"/>
                      <w:color w:val="auto"/>
                      <w:spacing w:val="0"/>
                      <w:sz w:val="21"/>
                      <w:szCs w:val="21"/>
                      <w:u w:val="none"/>
                    </w:rPr>
                  </w:pPr>
                </w:p>
              </w:tc>
              <w:tc>
                <w:tcPr>
                  <w:tcW w:w="797" w:type="pct"/>
                  <w:gridSpan w:val="4"/>
                  <w:vMerge w:val="continue"/>
                  <w:tcBorders>
                    <w:tl2br w:val="nil"/>
                    <w:tr2bl w:val="nil"/>
                  </w:tcBorders>
                  <w:shd w:val="clear" w:color="auto" w:fill="auto"/>
                  <w:vAlign w:val="center"/>
                </w:tcPr>
                <w:p w14:paraId="4314624F">
                  <w:pPr>
                    <w:jc w:val="center"/>
                    <w:rPr>
                      <w:rFonts w:hint="default" w:ascii="Times New Roman" w:hAnsi="Times New Roman" w:eastAsia="宋体" w:cs="Times New Roman"/>
                      <w:b/>
                      <w:bCs/>
                      <w:i w:val="0"/>
                      <w:iCs w:val="0"/>
                      <w:color w:val="auto"/>
                      <w:spacing w:val="0"/>
                      <w:sz w:val="21"/>
                      <w:szCs w:val="21"/>
                      <w:u w:val="none"/>
                    </w:rPr>
                  </w:pPr>
                </w:p>
              </w:tc>
              <w:tc>
                <w:tcPr>
                  <w:tcW w:w="198" w:type="pct"/>
                  <w:vMerge w:val="continue"/>
                  <w:tcBorders>
                    <w:tl2br w:val="nil"/>
                    <w:tr2bl w:val="nil"/>
                  </w:tcBorders>
                  <w:shd w:val="clear" w:color="auto" w:fill="auto"/>
                  <w:vAlign w:val="center"/>
                </w:tcPr>
                <w:p w14:paraId="5F00D6CB">
                  <w:pPr>
                    <w:jc w:val="center"/>
                    <w:rPr>
                      <w:rFonts w:hint="default" w:ascii="Times New Roman" w:hAnsi="Times New Roman" w:eastAsia="宋体" w:cs="Times New Roman"/>
                      <w:b/>
                      <w:bCs/>
                      <w:i w:val="0"/>
                      <w:iCs w:val="0"/>
                      <w:color w:val="auto"/>
                      <w:spacing w:val="0"/>
                      <w:sz w:val="21"/>
                      <w:szCs w:val="21"/>
                      <w:u w:val="none"/>
                    </w:rPr>
                  </w:pPr>
                </w:p>
              </w:tc>
              <w:tc>
                <w:tcPr>
                  <w:tcW w:w="307" w:type="pct"/>
                  <w:vMerge w:val="continue"/>
                  <w:tcBorders>
                    <w:tl2br w:val="nil"/>
                    <w:tr2bl w:val="nil"/>
                  </w:tcBorders>
                  <w:shd w:val="clear" w:color="auto" w:fill="auto"/>
                  <w:vAlign w:val="center"/>
                </w:tcPr>
                <w:p w14:paraId="16FA8489">
                  <w:pPr>
                    <w:jc w:val="center"/>
                    <w:rPr>
                      <w:rFonts w:hint="default" w:ascii="Times New Roman" w:hAnsi="Times New Roman" w:eastAsia="宋体" w:cs="Times New Roman"/>
                      <w:b/>
                      <w:bCs/>
                      <w:i w:val="0"/>
                      <w:iCs w:val="0"/>
                      <w:color w:val="auto"/>
                      <w:spacing w:val="0"/>
                      <w:sz w:val="21"/>
                      <w:szCs w:val="21"/>
                      <w:u w:val="none"/>
                    </w:rPr>
                  </w:pPr>
                </w:p>
              </w:tc>
              <w:tc>
                <w:tcPr>
                  <w:tcW w:w="741" w:type="pct"/>
                  <w:gridSpan w:val="4"/>
                  <w:tcBorders>
                    <w:tl2br w:val="nil"/>
                    <w:tr2bl w:val="nil"/>
                  </w:tcBorders>
                  <w:shd w:val="clear" w:color="auto" w:fill="auto"/>
                  <w:vAlign w:val="center"/>
                </w:tcPr>
                <w:p w14:paraId="01B419C3">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声压级/dB（A）</w:t>
                  </w:r>
                </w:p>
              </w:tc>
              <w:tc>
                <w:tcPr>
                  <w:tcW w:w="252" w:type="pct"/>
                  <w:vMerge w:val="restart"/>
                  <w:tcBorders>
                    <w:tl2br w:val="nil"/>
                    <w:tr2bl w:val="nil"/>
                  </w:tcBorders>
                  <w:shd w:val="clear" w:color="auto" w:fill="auto"/>
                  <w:vAlign w:val="center"/>
                </w:tcPr>
                <w:p w14:paraId="541266CE">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建筑物外距离/m</w:t>
                  </w:r>
                </w:p>
              </w:tc>
            </w:tr>
            <w:tr w14:paraId="15AD67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165" w:type="pct"/>
                  <w:vMerge w:val="continue"/>
                  <w:tcBorders>
                    <w:tl2br w:val="nil"/>
                    <w:tr2bl w:val="nil"/>
                  </w:tcBorders>
                  <w:shd w:val="clear" w:color="auto" w:fill="auto"/>
                  <w:vAlign w:val="center"/>
                </w:tcPr>
                <w:p w14:paraId="5A75F992">
                  <w:pPr>
                    <w:jc w:val="center"/>
                    <w:rPr>
                      <w:rFonts w:hint="default" w:ascii="Times New Roman" w:hAnsi="Times New Roman" w:eastAsia="宋体" w:cs="Times New Roman"/>
                      <w:b/>
                      <w:bCs/>
                      <w:i w:val="0"/>
                      <w:iCs w:val="0"/>
                      <w:color w:val="auto"/>
                      <w:spacing w:val="0"/>
                      <w:sz w:val="21"/>
                      <w:szCs w:val="21"/>
                      <w:u w:val="none"/>
                    </w:rPr>
                  </w:pPr>
                </w:p>
              </w:tc>
              <w:tc>
                <w:tcPr>
                  <w:tcW w:w="165" w:type="pct"/>
                  <w:vMerge w:val="continue"/>
                  <w:tcBorders>
                    <w:tl2br w:val="nil"/>
                    <w:tr2bl w:val="nil"/>
                  </w:tcBorders>
                  <w:shd w:val="clear" w:color="auto" w:fill="auto"/>
                  <w:vAlign w:val="center"/>
                </w:tcPr>
                <w:p w14:paraId="3FAA55AC">
                  <w:pPr>
                    <w:jc w:val="center"/>
                    <w:rPr>
                      <w:rFonts w:hint="default" w:ascii="Times New Roman" w:hAnsi="Times New Roman" w:eastAsia="宋体" w:cs="Times New Roman"/>
                      <w:b/>
                      <w:bCs/>
                      <w:i w:val="0"/>
                      <w:iCs w:val="0"/>
                      <w:color w:val="auto"/>
                      <w:spacing w:val="0"/>
                      <w:sz w:val="21"/>
                      <w:szCs w:val="21"/>
                      <w:u w:val="none"/>
                    </w:rPr>
                  </w:pPr>
                </w:p>
              </w:tc>
              <w:tc>
                <w:tcPr>
                  <w:tcW w:w="260" w:type="pct"/>
                  <w:vMerge w:val="continue"/>
                  <w:tcBorders>
                    <w:tl2br w:val="nil"/>
                    <w:tr2bl w:val="nil"/>
                  </w:tcBorders>
                  <w:shd w:val="clear" w:color="auto" w:fill="auto"/>
                  <w:vAlign w:val="center"/>
                </w:tcPr>
                <w:p w14:paraId="6508519C">
                  <w:pPr>
                    <w:jc w:val="center"/>
                    <w:rPr>
                      <w:rFonts w:hint="default" w:ascii="Times New Roman" w:hAnsi="Times New Roman" w:eastAsia="宋体" w:cs="Times New Roman"/>
                      <w:b/>
                      <w:bCs/>
                      <w:i w:val="0"/>
                      <w:iCs w:val="0"/>
                      <w:color w:val="auto"/>
                      <w:spacing w:val="0"/>
                      <w:sz w:val="21"/>
                      <w:szCs w:val="21"/>
                      <w:u w:val="none"/>
                    </w:rPr>
                  </w:pPr>
                </w:p>
              </w:tc>
              <w:tc>
                <w:tcPr>
                  <w:tcW w:w="190" w:type="pct"/>
                  <w:vMerge w:val="continue"/>
                  <w:tcBorders>
                    <w:tl2br w:val="nil"/>
                    <w:tr2bl w:val="nil"/>
                  </w:tcBorders>
                  <w:shd w:val="clear" w:color="auto" w:fill="auto"/>
                  <w:vAlign w:val="center"/>
                </w:tcPr>
                <w:p w14:paraId="0862823E">
                  <w:pPr>
                    <w:jc w:val="center"/>
                    <w:rPr>
                      <w:rFonts w:hint="default" w:ascii="Times New Roman" w:hAnsi="Times New Roman" w:eastAsia="宋体" w:cs="Times New Roman"/>
                      <w:b/>
                      <w:bCs/>
                      <w:i w:val="0"/>
                      <w:iCs w:val="0"/>
                      <w:color w:val="auto"/>
                      <w:spacing w:val="0"/>
                      <w:sz w:val="21"/>
                      <w:szCs w:val="21"/>
                      <w:u w:val="none"/>
                    </w:rPr>
                  </w:pPr>
                </w:p>
              </w:tc>
              <w:tc>
                <w:tcPr>
                  <w:tcW w:w="307" w:type="pct"/>
                  <w:vMerge w:val="continue"/>
                  <w:tcBorders>
                    <w:tl2br w:val="nil"/>
                    <w:tr2bl w:val="nil"/>
                  </w:tcBorders>
                  <w:shd w:val="clear" w:color="auto" w:fill="auto"/>
                  <w:vAlign w:val="center"/>
                </w:tcPr>
                <w:p w14:paraId="08C9A80C">
                  <w:pPr>
                    <w:jc w:val="center"/>
                    <w:rPr>
                      <w:rFonts w:hint="default" w:ascii="Times New Roman" w:hAnsi="Times New Roman" w:eastAsia="宋体" w:cs="Times New Roman"/>
                      <w:b/>
                      <w:bCs/>
                      <w:i w:val="0"/>
                      <w:iCs w:val="0"/>
                      <w:color w:val="auto"/>
                      <w:spacing w:val="0"/>
                      <w:sz w:val="21"/>
                      <w:szCs w:val="21"/>
                      <w:u w:val="none"/>
                    </w:rPr>
                  </w:pPr>
                </w:p>
              </w:tc>
              <w:tc>
                <w:tcPr>
                  <w:tcW w:w="211" w:type="pct"/>
                  <w:vMerge w:val="continue"/>
                  <w:tcBorders>
                    <w:tl2br w:val="nil"/>
                    <w:tr2bl w:val="nil"/>
                  </w:tcBorders>
                  <w:shd w:val="clear" w:color="auto" w:fill="auto"/>
                  <w:vAlign w:val="center"/>
                </w:tcPr>
                <w:p w14:paraId="2A720DFF">
                  <w:pPr>
                    <w:jc w:val="center"/>
                    <w:rPr>
                      <w:rFonts w:hint="default" w:ascii="Times New Roman" w:hAnsi="Times New Roman" w:eastAsia="宋体" w:cs="Times New Roman"/>
                      <w:b/>
                      <w:bCs/>
                      <w:i w:val="0"/>
                      <w:iCs w:val="0"/>
                      <w:color w:val="auto"/>
                      <w:spacing w:val="0"/>
                      <w:sz w:val="21"/>
                      <w:szCs w:val="21"/>
                      <w:u w:val="none"/>
                    </w:rPr>
                  </w:pPr>
                </w:p>
              </w:tc>
              <w:tc>
                <w:tcPr>
                  <w:tcW w:w="222" w:type="pct"/>
                  <w:tcBorders>
                    <w:tl2br w:val="nil"/>
                    <w:tr2bl w:val="nil"/>
                  </w:tcBorders>
                  <w:shd w:val="clear" w:color="auto" w:fill="auto"/>
                  <w:vAlign w:val="center"/>
                </w:tcPr>
                <w:p w14:paraId="7AB9B591">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X</w:t>
                  </w:r>
                </w:p>
              </w:tc>
              <w:tc>
                <w:tcPr>
                  <w:tcW w:w="190" w:type="pct"/>
                  <w:tcBorders>
                    <w:tl2br w:val="nil"/>
                    <w:tr2bl w:val="nil"/>
                  </w:tcBorders>
                  <w:shd w:val="clear" w:color="auto" w:fill="auto"/>
                  <w:vAlign w:val="center"/>
                </w:tcPr>
                <w:p w14:paraId="668B11BE">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Y</w:t>
                  </w:r>
                </w:p>
              </w:tc>
              <w:tc>
                <w:tcPr>
                  <w:tcW w:w="190" w:type="pct"/>
                  <w:tcBorders>
                    <w:tl2br w:val="nil"/>
                    <w:tr2bl w:val="nil"/>
                  </w:tcBorders>
                  <w:shd w:val="clear" w:color="auto" w:fill="auto"/>
                  <w:vAlign w:val="center"/>
                </w:tcPr>
                <w:p w14:paraId="13A8C082">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default" w:ascii="Times New Roman" w:hAnsi="Times New Roman" w:eastAsia="宋体" w:cs="Times New Roman"/>
                      <w:b/>
                      <w:bCs/>
                      <w:i w:val="0"/>
                      <w:iCs w:val="0"/>
                      <w:color w:val="auto"/>
                      <w:spacing w:val="0"/>
                      <w:kern w:val="0"/>
                      <w:sz w:val="21"/>
                      <w:szCs w:val="21"/>
                      <w:u w:val="none"/>
                      <w:lang w:val="en-US" w:eastAsia="zh-CN" w:bidi="ar"/>
                    </w:rPr>
                    <w:t>Z</w:t>
                  </w:r>
                </w:p>
              </w:tc>
              <w:tc>
                <w:tcPr>
                  <w:tcW w:w="185" w:type="pct"/>
                  <w:tcBorders>
                    <w:tl2br w:val="nil"/>
                    <w:tr2bl w:val="nil"/>
                  </w:tcBorders>
                  <w:shd w:val="clear" w:color="auto" w:fill="auto"/>
                  <w:vAlign w:val="center"/>
                </w:tcPr>
                <w:p w14:paraId="154C61B0">
                  <w:pPr>
                    <w:keepNext w:val="0"/>
                    <w:keepLines w:val="0"/>
                    <w:widowControl/>
                    <w:suppressLineNumbers w:val="0"/>
                    <w:jc w:val="center"/>
                    <w:textAlignment w:val="center"/>
                    <w:rPr>
                      <w:rFonts w:hint="eastAsia" w:ascii="Times New Roman" w:hAnsi="Times New Roman" w:eastAsia="宋体" w:cs="Times New Roman"/>
                      <w:b/>
                      <w:bCs/>
                      <w:i w:val="0"/>
                      <w:iCs w:val="0"/>
                      <w:color w:val="auto"/>
                      <w:spacing w:val="0"/>
                      <w:sz w:val="21"/>
                      <w:szCs w:val="21"/>
                      <w:u w:val="none"/>
                      <w:lang w:val="en-US" w:eastAsia="zh-CN"/>
                    </w:rPr>
                  </w:pPr>
                  <w:r>
                    <w:rPr>
                      <w:rFonts w:hint="eastAsia" w:ascii="Times New Roman" w:hAnsi="Times New Roman" w:cs="Times New Roman"/>
                      <w:b/>
                      <w:bCs/>
                      <w:i w:val="0"/>
                      <w:iCs w:val="0"/>
                      <w:color w:val="auto"/>
                      <w:spacing w:val="0"/>
                      <w:sz w:val="21"/>
                      <w:szCs w:val="21"/>
                      <w:u w:val="none"/>
                      <w:lang w:val="en-US" w:eastAsia="zh-CN"/>
                    </w:rPr>
                    <w:t>东</w:t>
                  </w:r>
                </w:p>
              </w:tc>
              <w:tc>
                <w:tcPr>
                  <w:tcW w:w="201" w:type="pct"/>
                  <w:tcBorders>
                    <w:tl2br w:val="nil"/>
                    <w:tr2bl w:val="nil"/>
                  </w:tcBorders>
                  <w:shd w:val="clear" w:color="auto" w:fill="auto"/>
                  <w:vAlign w:val="center"/>
                </w:tcPr>
                <w:p w14:paraId="576322EA">
                  <w:pPr>
                    <w:keepNext w:val="0"/>
                    <w:keepLines w:val="0"/>
                    <w:widowControl/>
                    <w:suppressLineNumbers w:val="0"/>
                    <w:jc w:val="center"/>
                    <w:textAlignment w:val="center"/>
                    <w:rPr>
                      <w:rFonts w:hint="eastAsia" w:ascii="Times New Roman" w:hAnsi="Times New Roman" w:eastAsia="宋体" w:cs="Times New Roman"/>
                      <w:b/>
                      <w:bCs/>
                      <w:i w:val="0"/>
                      <w:iCs w:val="0"/>
                      <w:color w:val="auto"/>
                      <w:spacing w:val="0"/>
                      <w:sz w:val="21"/>
                      <w:szCs w:val="21"/>
                      <w:u w:val="none"/>
                      <w:lang w:val="en-US" w:eastAsia="zh-CN"/>
                    </w:rPr>
                  </w:pPr>
                  <w:r>
                    <w:rPr>
                      <w:rFonts w:hint="eastAsia" w:ascii="Times New Roman" w:hAnsi="Times New Roman" w:cs="Times New Roman"/>
                      <w:b/>
                      <w:bCs/>
                      <w:i w:val="0"/>
                      <w:iCs w:val="0"/>
                      <w:color w:val="auto"/>
                      <w:spacing w:val="0"/>
                      <w:sz w:val="21"/>
                      <w:szCs w:val="21"/>
                      <w:u w:val="none"/>
                      <w:lang w:val="en-US" w:eastAsia="zh-CN"/>
                    </w:rPr>
                    <w:t>南</w:t>
                  </w:r>
                </w:p>
              </w:tc>
              <w:tc>
                <w:tcPr>
                  <w:tcW w:w="196" w:type="pct"/>
                  <w:tcBorders>
                    <w:tl2br w:val="nil"/>
                    <w:tr2bl w:val="nil"/>
                  </w:tcBorders>
                  <w:shd w:val="clear" w:color="auto" w:fill="auto"/>
                  <w:vAlign w:val="center"/>
                </w:tcPr>
                <w:p w14:paraId="68C735C8">
                  <w:pPr>
                    <w:keepNext w:val="0"/>
                    <w:keepLines w:val="0"/>
                    <w:widowControl/>
                    <w:suppressLineNumbers w:val="0"/>
                    <w:jc w:val="center"/>
                    <w:textAlignment w:val="center"/>
                    <w:rPr>
                      <w:rFonts w:hint="eastAsia" w:ascii="Times New Roman" w:hAnsi="Times New Roman" w:eastAsia="宋体" w:cs="Times New Roman"/>
                      <w:b/>
                      <w:bCs/>
                      <w:i w:val="0"/>
                      <w:iCs w:val="0"/>
                      <w:color w:val="auto"/>
                      <w:spacing w:val="0"/>
                      <w:sz w:val="21"/>
                      <w:szCs w:val="21"/>
                      <w:u w:val="none"/>
                      <w:lang w:val="en-US" w:eastAsia="zh-CN"/>
                    </w:rPr>
                  </w:pPr>
                  <w:r>
                    <w:rPr>
                      <w:rFonts w:hint="eastAsia" w:ascii="Times New Roman" w:hAnsi="Times New Roman" w:cs="Times New Roman"/>
                      <w:b/>
                      <w:bCs/>
                      <w:i w:val="0"/>
                      <w:iCs w:val="0"/>
                      <w:color w:val="auto"/>
                      <w:spacing w:val="0"/>
                      <w:sz w:val="21"/>
                      <w:szCs w:val="21"/>
                      <w:u w:val="none"/>
                      <w:lang w:val="en-US" w:eastAsia="zh-CN"/>
                    </w:rPr>
                    <w:t>西</w:t>
                  </w:r>
                </w:p>
              </w:tc>
              <w:tc>
                <w:tcPr>
                  <w:tcW w:w="217" w:type="pct"/>
                  <w:tcBorders>
                    <w:tl2br w:val="nil"/>
                    <w:tr2bl w:val="nil"/>
                  </w:tcBorders>
                  <w:shd w:val="clear" w:color="auto" w:fill="auto"/>
                  <w:vAlign w:val="center"/>
                </w:tcPr>
                <w:p w14:paraId="7B0412AC">
                  <w:pPr>
                    <w:keepNext w:val="0"/>
                    <w:keepLines w:val="0"/>
                    <w:widowControl/>
                    <w:suppressLineNumbers w:val="0"/>
                    <w:jc w:val="center"/>
                    <w:textAlignment w:val="center"/>
                    <w:rPr>
                      <w:rFonts w:hint="eastAsia" w:ascii="Times New Roman" w:hAnsi="Times New Roman" w:eastAsia="宋体" w:cs="Times New Roman"/>
                      <w:b/>
                      <w:bCs/>
                      <w:i w:val="0"/>
                      <w:iCs w:val="0"/>
                      <w:color w:val="auto"/>
                      <w:spacing w:val="0"/>
                      <w:sz w:val="21"/>
                      <w:szCs w:val="21"/>
                      <w:u w:val="none"/>
                      <w:lang w:val="en-US" w:eastAsia="zh-CN"/>
                    </w:rPr>
                  </w:pPr>
                  <w:r>
                    <w:rPr>
                      <w:rFonts w:hint="eastAsia" w:ascii="Times New Roman" w:hAnsi="Times New Roman" w:cs="Times New Roman"/>
                      <w:b/>
                      <w:bCs/>
                      <w:i w:val="0"/>
                      <w:iCs w:val="0"/>
                      <w:color w:val="auto"/>
                      <w:spacing w:val="0"/>
                      <w:sz w:val="21"/>
                      <w:szCs w:val="21"/>
                      <w:u w:val="none"/>
                      <w:lang w:val="en-US" w:eastAsia="zh-CN"/>
                    </w:rPr>
                    <w:t>北</w:t>
                  </w:r>
                </w:p>
              </w:tc>
              <w:tc>
                <w:tcPr>
                  <w:tcW w:w="206" w:type="pct"/>
                  <w:tcBorders>
                    <w:tl2br w:val="nil"/>
                    <w:tr2bl w:val="nil"/>
                  </w:tcBorders>
                  <w:shd w:val="clear" w:color="auto" w:fill="auto"/>
                  <w:vAlign w:val="center"/>
                </w:tcPr>
                <w:p w14:paraId="7B8C70F0">
                  <w:pPr>
                    <w:keepNext w:val="0"/>
                    <w:keepLines w:val="0"/>
                    <w:widowControl/>
                    <w:suppressLineNumbers w:val="0"/>
                    <w:jc w:val="center"/>
                    <w:textAlignment w:val="center"/>
                    <w:rPr>
                      <w:rFonts w:hint="eastAsia" w:ascii="Times New Roman" w:hAnsi="Times New Roman" w:eastAsia="宋体" w:cs="Times New Roman"/>
                      <w:b/>
                      <w:bCs/>
                      <w:i w:val="0"/>
                      <w:iCs w:val="0"/>
                      <w:color w:val="auto"/>
                      <w:spacing w:val="0"/>
                      <w:sz w:val="21"/>
                      <w:szCs w:val="21"/>
                      <w:u w:val="none"/>
                      <w:lang w:val="en-US" w:eastAsia="zh-CN"/>
                    </w:rPr>
                  </w:pPr>
                  <w:r>
                    <w:rPr>
                      <w:rFonts w:hint="eastAsia" w:ascii="Times New Roman" w:hAnsi="Times New Roman" w:cs="Times New Roman"/>
                      <w:b/>
                      <w:bCs/>
                      <w:i w:val="0"/>
                      <w:iCs w:val="0"/>
                      <w:color w:val="auto"/>
                      <w:spacing w:val="0"/>
                      <w:sz w:val="21"/>
                      <w:szCs w:val="21"/>
                      <w:u w:val="none"/>
                      <w:lang w:val="en-US" w:eastAsia="zh-CN"/>
                    </w:rPr>
                    <w:t>东</w:t>
                  </w:r>
                </w:p>
              </w:tc>
              <w:tc>
                <w:tcPr>
                  <w:tcW w:w="206" w:type="pct"/>
                  <w:tcBorders>
                    <w:tl2br w:val="nil"/>
                    <w:tr2bl w:val="nil"/>
                  </w:tcBorders>
                  <w:shd w:val="clear" w:color="auto" w:fill="auto"/>
                  <w:vAlign w:val="center"/>
                </w:tcPr>
                <w:p w14:paraId="46DA6B1C">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eastAsia" w:ascii="Times New Roman" w:hAnsi="Times New Roman" w:cs="Times New Roman"/>
                      <w:b/>
                      <w:bCs/>
                      <w:i w:val="0"/>
                      <w:iCs w:val="0"/>
                      <w:color w:val="auto"/>
                      <w:spacing w:val="0"/>
                      <w:sz w:val="21"/>
                      <w:szCs w:val="21"/>
                      <w:u w:val="none"/>
                      <w:lang w:val="en-US" w:eastAsia="zh-CN"/>
                    </w:rPr>
                    <w:t>南</w:t>
                  </w:r>
                </w:p>
              </w:tc>
              <w:tc>
                <w:tcPr>
                  <w:tcW w:w="190" w:type="pct"/>
                  <w:tcBorders>
                    <w:tl2br w:val="nil"/>
                    <w:tr2bl w:val="nil"/>
                  </w:tcBorders>
                  <w:shd w:val="clear" w:color="auto" w:fill="auto"/>
                  <w:vAlign w:val="center"/>
                </w:tcPr>
                <w:p w14:paraId="75992B84">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lang w:val="en-US"/>
                    </w:rPr>
                  </w:pPr>
                  <w:r>
                    <w:rPr>
                      <w:rFonts w:hint="eastAsia" w:ascii="Times New Roman" w:hAnsi="Times New Roman" w:cs="Times New Roman"/>
                      <w:b/>
                      <w:bCs/>
                      <w:i w:val="0"/>
                      <w:iCs w:val="0"/>
                      <w:color w:val="auto"/>
                      <w:spacing w:val="0"/>
                      <w:sz w:val="21"/>
                      <w:szCs w:val="21"/>
                      <w:u w:val="none"/>
                      <w:lang w:val="en-US" w:eastAsia="zh-CN"/>
                    </w:rPr>
                    <w:t>西</w:t>
                  </w:r>
                </w:p>
              </w:tc>
              <w:tc>
                <w:tcPr>
                  <w:tcW w:w="193" w:type="pct"/>
                  <w:tcBorders>
                    <w:tl2br w:val="nil"/>
                    <w:tr2bl w:val="nil"/>
                  </w:tcBorders>
                  <w:shd w:val="clear" w:color="auto" w:fill="auto"/>
                  <w:vAlign w:val="center"/>
                </w:tcPr>
                <w:p w14:paraId="65AC5A4B">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eastAsia" w:ascii="Times New Roman" w:hAnsi="Times New Roman" w:cs="Times New Roman"/>
                      <w:b/>
                      <w:bCs/>
                      <w:i w:val="0"/>
                      <w:iCs w:val="0"/>
                      <w:color w:val="auto"/>
                      <w:spacing w:val="0"/>
                      <w:sz w:val="21"/>
                      <w:szCs w:val="21"/>
                      <w:u w:val="none"/>
                      <w:lang w:val="en-US" w:eastAsia="zh-CN"/>
                    </w:rPr>
                    <w:t>北</w:t>
                  </w:r>
                </w:p>
              </w:tc>
              <w:tc>
                <w:tcPr>
                  <w:tcW w:w="198" w:type="pct"/>
                  <w:vMerge w:val="continue"/>
                  <w:tcBorders>
                    <w:tl2br w:val="nil"/>
                    <w:tr2bl w:val="nil"/>
                  </w:tcBorders>
                  <w:shd w:val="clear" w:color="auto" w:fill="auto"/>
                  <w:vAlign w:val="center"/>
                </w:tcPr>
                <w:p w14:paraId="4A2CF12F">
                  <w:pPr>
                    <w:jc w:val="center"/>
                    <w:rPr>
                      <w:rFonts w:hint="default" w:ascii="Times New Roman" w:hAnsi="Times New Roman" w:eastAsia="宋体" w:cs="Times New Roman"/>
                      <w:b/>
                      <w:bCs/>
                      <w:i w:val="0"/>
                      <w:iCs w:val="0"/>
                      <w:color w:val="auto"/>
                      <w:spacing w:val="0"/>
                      <w:sz w:val="21"/>
                      <w:szCs w:val="21"/>
                      <w:u w:val="none"/>
                    </w:rPr>
                  </w:pPr>
                </w:p>
              </w:tc>
              <w:tc>
                <w:tcPr>
                  <w:tcW w:w="307" w:type="pct"/>
                  <w:vMerge w:val="continue"/>
                  <w:tcBorders>
                    <w:tl2br w:val="nil"/>
                    <w:tr2bl w:val="nil"/>
                  </w:tcBorders>
                  <w:shd w:val="clear" w:color="auto" w:fill="auto"/>
                  <w:vAlign w:val="center"/>
                </w:tcPr>
                <w:p w14:paraId="639EEAE2">
                  <w:pPr>
                    <w:jc w:val="center"/>
                    <w:rPr>
                      <w:rFonts w:hint="default" w:ascii="Times New Roman" w:hAnsi="Times New Roman" w:eastAsia="宋体" w:cs="Times New Roman"/>
                      <w:b/>
                      <w:bCs/>
                      <w:i w:val="0"/>
                      <w:iCs w:val="0"/>
                      <w:color w:val="auto"/>
                      <w:spacing w:val="0"/>
                      <w:sz w:val="21"/>
                      <w:szCs w:val="21"/>
                      <w:u w:val="none"/>
                    </w:rPr>
                  </w:pPr>
                </w:p>
              </w:tc>
              <w:tc>
                <w:tcPr>
                  <w:tcW w:w="185" w:type="pct"/>
                  <w:tcBorders>
                    <w:tl2br w:val="nil"/>
                    <w:tr2bl w:val="nil"/>
                  </w:tcBorders>
                  <w:shd w:val="clear" w:color="auto" w:fill="auto"/>
                  <w:vAlign w:val="center"/>
                </w:tcPr>
                <w:p w14:paraId="093E42D7">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lang w:val="en-US"/>
                    </w:rPr>
                  </w:pPr>
                  <w:r>
                    <w:rPr>
                      <w:rFonts w:hint="eastAsia" w:ascii="Times New Roman" w:hAnsi="Times New Roman" w:cs="Times New Roman"/>
                      <w:b/>
                      <w:bCs/>
                      <w:i w:val="0"/>
                      <w:iCs w:val="0"/>
                      <w:color w:val="auto"/>
                      <w:spacing w:val="0"/>
                      <w:sz w:val="21"/>
                      <w:szCs w:val="21"/>
                      <w:u w:val="none"/>
                      <w:lang w:val="en-US" w:eastAsia="zh-CN"/>
                    </w:rPr>
                    <w:t>东</w:t>
                  </w:r>
                </w:p>
              </w:tc>
              <w:tc>
                <w:tcPr>
                  <w:tcW w:w="206" w:type="pct"/>
                  <w:tcBorders>
                    <w:tl2br w:val="nil"/>
                    <w:tr2bl w:val="nil"/>
                  </w:tcBorders>
                  <w:shd w:val="clear" w:color="auto" w:fill="auto"/>
                  <w:vAlign w:val="center"/>
                </w:tcPr>
                <w:p w14:paraId="1BA132ED">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eastAsia" w:ascii="Times New Roman" w:hAnsi="Times New Roman" w:cs="Times New Roman"/>
                      <w:b/>
                      <w:bCs/>
                      <w:i w:val="0"/>
                      <w:iCs w:val="0"/>
                      <w:color w:val="auto"/>
                      <w:spacing w:val="0"/>
                      <w:sz w:val="21"/>
                      <w:szCs w:val="21"/>
                      <w:u w:val="none"/>
                      <w:lang w:val="en-US" w:eastAsia="zh-CN"/>
                    </w:rPr>
                    <w:t>南</w:t>
                  </w:r>
                </w:p>
              </w:tc>
              <w:tc>
                <w:tcPr>
                  <w:tcW w:w="179" w:type="pct"/>
                  <w:tcBorders>
                    <w:tl2br w:val="nil"/>
                    <w:tr2bl w:val="nil"/>
                  </w:tcBorders>
                  <w:shd w:val="clear" w:color="auto" w:fill="auto"/>
                  <w:vAlign w:val="center"/>
                </w:tcPr>
                <w:p w14:paraId="64DDD5C2">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lang w:val="en-US"/>
                    </w:rPr>
                  </w:pPr>
                  <w:r>
                    <w:rPr>
                      <w:rFonts w:hint="eastAsia" w:ascii="Times New Roman" w:hAnsi="Times New Roman" w:cs="Times New Roman"/>
                      <w:b/>
                      <w:bCs/>
                      <w:i w:val="0"/>
                      <w:iCs w:val="0"/>
                      <w:color w:val="auto"/>
                      <w:spacing w:val="0"/>
                      <w:sz w:val="21"/>
                      <w:szCs w:val="21"/>
                      <w:u w:val="none"/>
                      <w:lang w:val="en-US" w:eastAsia="zh-CN"/>
                    </w:rPr>
                    <w:t>西</w:t>
                  </w:r>
                </w:p>
              </w:tc>
              <w:tc>
                <w:tcPr>
                  <w:tcW w:w="169" w:type="pct"/>
                  <w:tcBorders>
                    <w:tl2br w:val="nil"/>
                    <w:tr2bl w:val="nil"/>
                  </w:tcBorders>
                  <w:shd w:val="clear" w:color="auto" w:fill="auto"/>
                  <w:vAlign w:val="center"/>
                </w:tcPr>
                <w:p w14:paraId="2C23939F">
                  <w:pPr>
                    <w:keepNext w:val="0"/>
                    <w:keepLines w:val="0"/>
                    <w:widowControl/>
                    <w:suppressLineNumbers w:val="0"/>
                    <w:jc w:val="center"/>
                    <w:textAlignment w:val="center"/>
                    <w:rPr>
                      <w:rFonts w:hint="default" w:ascii="Times New Roman" w:hAnsi="Times New Roman" w:eastAsia="宋体" w:cs="Times New Roman"/>
                      <w:b/>
                      <w:bCs/>
                      <w:i w:val="0"/>
                      <w:iCs w:val="0"/>
                      <w:color w:val="auto"/>
                      <w:spacing w:val="0"/>
                      <w:sz w:val="21"/>
                      <w:szCs w:val="21"/>
                      <w:u w:val="none"/>
                    </w:rPr>
                  </w:pPr>
                  <w:r>
                    <w:rPr>
                      <w:rFonts w:hint="eastAsia" w:ascii="Times New Roman" w:hAnsi="Times New Roman" w:cs="Times New Roman"/>
                      <w:b/>
                      <w:bCs/>
                      <w:i w:val="0"/>
                      <w:iCs w:val="0"/>
                      <w:color w:val="auto"/>
                      <w:spacing w:val="0"/>
                      <w:sz w:val="21"/>
                      <w:szCs w:val="21"/>
                      <w:u w:val="none"/>
                      <w:lang w:val="en-US" w:eastAsia="zh-CN"/>
                    </w:rPr>
                    <w:t>北</w:t>
                  </w:r>
                </w:p>
              </w:tc>
              <w:tc>
                <w:tcPr>
                  <w:tcW w:w="252" w:type="pct"/>
                  <w:vMerge w:val="continue"/>
                  <w:tcBorders>
                    <w:tl2br w:val="nil"/>
                    <w:tr2bl w:val="nil"/>
                  </w:tcBorders>
                  <w:shd w:val="clear" w:color="auto" w:fill="auto"/>
                  <w:vAlign w:val="center"/>
                </w:tcPr>
                <w:p w14:paraId="1811C575">
                  <w:pPr>
                    <w:jc w:val="center"/>
                    <w:rPr>
                      <w:rFonts w:hint="default" w:ascii="Times New Roman" w:hAnsi="Times New Roman" w:eastAsia="宋体" w:cs="Times New Roman"/>
                      <w:b/>
                      <w:bCs/>
                      <w:i w:val="0"/>
                      <w:iCs w:val="0"/>
                      <w:color w:val="auto"/>
                      <w:spacing w:val="0"/>
                      <w:sz w:val="21"/>
                      <w:szCs w:val="21"/>
                      <w:u w:val="none"/>
                    </w:rPr>
                  </w:pPr>
                </w:p>
              </w:tc>
            </w:tr>
            <w:tr w14:paraId="412FCD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165" w:type="pct"/>
                  <w:tcBorders>
                    <w:tl2br w:val="nil"/>
                    <w:tr2bl w:val="nil"/>
                  </w:tcBorders>
                  <w:shd w:val="clear" w:color="auto" w:fill="auto"/>
                  <w:vAlign w:val="center"/>
                </w:tcPr>
                <w:p w14:paraId="260B9687">
                  <w:pPr>
                    <w:keepNext w:val="0"/>
                    <w:keepLines w:val="0"/>
                    <w:widowControl/>
                    <w:suppressLineNumbers w:val="0"/>
                    <w:jc w:val="center"/>
                    <w:textAlignment w:val="center"/>
                    <w:rPr>
                      <w:rFonts w:hint="default" w:ascii="Times New Roman" w:hAnsi="Times New Roman" w:eastAsia="宋体" w:cs="Times New Roman"/>
                      <w:i w:val="0"/>
                      <w:iCs w:val="0"/>
                      <w:color w:val="auto"/>
                      <w:spacing w:val="0"/>
                      <w:sz w:val="21"/>
                      <w:szCs w:val="21"/>
                      <w:u w:val="none"/>
                    </w:rPr>
                  </w:pPr>
                  <w:r>
                    <w:rPr>
                      <w:rFonts w:hint="default" w:ascii="Times New Roman" w:hAnsi="Times New Roman" w:eastAsia="宋体" w:cs="Times New Roman"/>
                      <w:i w:val="0"/>
                      <w:iCs w:val="0"/>
                      <w:color w:val="auto"/>
                      <w:spacing w:val="0"/>
                      <w:kern w:val="0"/>
                      <w:sz w:val="21"/>
                      <w:szCs w:val="21"/>
                      <w:u w:val="none"/>
                      <w:lang w:val="en-US" w:eastAsia="zh-CN" w:bidi="ar"/>
                    </w:rPr>
                    <w:t>1</w:t>
                  </w:r>
                </w:p>
              </w:tc>
              <w:tc>
                <w:tcPr>
                  <w:tcW w:w="165" w:type="pct"/>
                  <w:vMerge w:val="restart"/>
                  <w:tcBorders>
                    <w:tl2br w:val="nil"/>
                    <w:tr2bl w:val="nil"/>
                  </w:tcBorders>
                  <w:shd w:val="clear" w:color="auto" w:fill="auto"/>
                  <w:vAlign w:val="center"/>
                </w:tcPr>
                <w:p w14:paraId="6FFE4DB1">
                  <w:pPr>
                    <w:jc w:val="center"/>
                    <w:rPr>
                      <w:rFonts w:hint="eastAsia" w:ascii="Times New Roman" w:hAnsi="Times New Roman" w:eastAsia="宋体" w:cs="Times New Roman"/>
                      <w:i w:val="0"/>
                      <w:iCs w:val="0"/>
                      <w:color w:val="auto"/>
                      <w:spacing w:val="0"/>
                      <w:sz w:val="21"/>
                      <w:szCs w:val="21"/>
                      <w:u w:val="none"/>
                      <w:lang w:val="en-US" w:eastAsia="zh-CN"/>
                    </w:rPr>
                  </w:pPr>
                  <w:r>
                    <w:rPr>
                      <w:rFonts w:hint="eastAsia" w:ascii="Times New Roman" w:hAnsi="Times New Roman" w:cs="Times New Roman"/>
                      <w:i w:val="0"/>
                      <w:iCs w:val="0"/>
                      <w:color w:val="auto"/>
                      <w:spacing w:val="0"/>
                      <w:sz w:val="21"/>
                      <w:szCs w:val="21"/>
                      <w:u w:val="none"/>
                      <w:lang w:val="en-US" w:eastAsia="zh-CN"/>
                    </w:rPr>
                    <w:t>锅炉房</w:t>
                  </w:r>
                </w:p>
              </w:tc>
              <w:tc>
                <w:tcPr>
                  <w:tcW w:w="260" w:type="pct"/>
                  <w:tcBorders>
                    <w:tl2br w:val="nil"/>
                    <w:tr2bl w:val="nil"/>
                  </w:tcBorders>
                  <w:shd w:val="clear" w:color="auto" w:fill="auto"/>
                  <w:vAlign w:val="center"/>
                </w:tcPr>
                <w:p w14:paraId="5D965E01">
                  <w:pPr>
                    <w:adjustRightInd w:val="0"/>
                    <w:snapToGrid w:val="0"/>
                    <w:jc w:val="center"/>
                    <w:rPr>
                      <w:rFonts w:hint="eastAsia" w:ascii="宋体" w:hAnsi="宋体" w:eastAsia="宋体" w:cs="宋体"/>
                      <w:bCs/>
                      <w:color w:val="FF0000"/>
                      <w:sz w:val="22"/>
                      <w:szCs w:val="21"/>
                      <w:lang w:val="en-US" w:eastAsia="zh-CN" w:bidi="zh-CN"/>
                    </w:rPr>
                  </w:pPr>
                  <w:r>
                    <w:rPr>
                      <w:rFonts w:hint="eastAsia" w:ascii="Times New Roman" w:hAnsi="Times New Roman" w:cs="Times New Roman"/>
                      <w:b w:val="0"/>
                      <w:bCs/>
                      <w:color w:val="auto"/>
                      <w:sz w:val="21"/>
                      <w:szCs w:val="21"/>
                      <w:lang w:val="en-US" w:eastAsia="zh-CN"/>
                    </w:rPr>
                    <w:t>鼓风机</w:t>
                  </w:r>
                </w:p>
              </w:tc>
              <w:tc>
                <w:tcPr>
                  <w:tcW w:w="190" w:type="pct"/>
                  <w:tcBorders>
                    <w:tl2br w:val="nil"/>
                    <w:tr2bl w:val="nil"/>
                  </w:tcBorders>
                  <w:shd w:val="clear" w:color="auto" w:fill="auto"/>
                  <w:vAlign w:val="center"/>
                </w:tcPr>
                <w:p w14:paraId="6FAFAF66">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1</w:t>
                  </w:r>
                </w:p>
              </w:tc>
              <w:tc>
                <w:tcPr>
                  <w:tcW w:w="307" w:type="pct"/>
                  <w:tcBorders>
                    <w:tl2br w:val="nil"/>
                    <w:tr2bl w:val="nil"/>
                  </w:tcBorders>
                  <w:shd w:val="clear" w:color="auto" w:fill="auto"/>
                  <w:vAlign w:val="center"/>
                </w:tcPr>
                <w:p w14:paraId="70CF75A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90</w:t>
                  </w:r>
                </w:p>
              </w:tc>
              <w:tc>
                <w:tcPr>
                  <w:tcW w:w="211" w:type="pct"/>
                  <w:vMerge w:val="restart"/>
                  <w:tcBorders>
                    <w:tl2br w:val="nil"/>
                    <w:tr2bl w:val="nil"/>
                  </w:tcBorders>
                  <w:shd w:val="clear" w:color="auto" w:fill="auto"/>
                  <w:vAlign w:val="center"/>
                </w:tcPr>
                <w:p w14:paraId="0DE84D9E">
                  <w:pPr>
                    <w:jc w:val="center"/>
                    <w:rPr>
                      <w:rFonts w:hint="default" w:ascii="Times New Roman" w:hAnsi="Times New Roman" w:eastAsia="宋体" w:cs="Times New Roman"/>
                      <w:i w:val="0"/>
                      <w:iCs w:val="0"/>
                      <w:color w:val="auto"/>
                      <w:spacing w:val="0"/>
                      <w:sz w:val="21"/>
                      <w:szCs w:val="21"/>
                      <w:u w:val="none"/>
                      <w:lang w:val="en-US" w:eastAsia="zh-CN" w:bidi="zh-CN"/>
                    </w:rPr>
                  </w:pPr>
                  <w:r>
                    <w:rPr>
                      <w:rFonts w:hint="eastAsia" w:ascii="Times New Roman" w:hAnsi="Times New Roman" w:cs="Times New Roman"/>
                      <w:i w:val="0"/>
                      <w:iCs w:val="0"/>
                      <w:color w:val="auto"/>
                      <w:spacing w:val="0"/>
                      <w:sz w:val="21"/>
                      <w:szCs w:val="21"/>
                      <w:u w:val="none"/>
                      <w:lang w:val="en-US" w:eastAsia="zh-CN" w:bidi="zh-CN"/>
                    </w:rPr>
                    <w:t>低噪声设备、减震、隔声</w:t>
                  </w:r>
                </w:p>
                <w:p w14:paraId="2A445CE2">
                  <w:pPr>
                    <w:keepNext w:val="0"/>
                    <w:keepLines w:val="0"/>
                    <w:widowControl/>
                    <w:suppressLineNumbers w:val="0"/>
                    <w:jc w:val="center"/>
                    <w:textAlignment w:val="center"/>
                    <w:rPr>
                      <w:rFonts w:hint="default" w:ascii="Times New Roman" w:hAnsi="Times New Roman" w:eastAsia="宋体" w:cs="Times New Roman"/>
                      <w:i w:val="0"/>
                      <w:iCs w:val="0"/>
                      <w:color w:val="auto"/>
                      <w:spacing w:val="0"/>
                      <w:sz w:val="21"/>
                      <w:szCs w:val="21"/>
                      <w:u w:val="none"/>
                    </w:rPr>
                  </w:pPr>
                </w:p>
              </w:tc>
              <w:tc>
                <w:tcPr>
                  <w:tcW w:w="222" w:type="pct"/>
                  <w:tcBorders>
                    <w:tl2br w:val="nil"/>
                    <w:tr2bl w:val="nil"/>
                  </w:tcBorders>
                  <w:shd w:val="clear" w:color="auto" w:fill="auto"/>
                  <w:vAlign w:val="center"/>
                </w:tcPr>
                <w:p w14:paraId="2062C9E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190" w:type="pct"/>
                  <w:tcBorders>
                    <w:tl2br w:val="nil"/>
                    <w:tr2bl w:val="nil"/>
                  </w:tcBorders>
                  <w:shd w:val="clear" w:color="auto" w:fill="auto"/>
                  <w:vAlign w:val="center"/>
                </w:tcPr>
                <w:p w14:paraId="58325E9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2</w:t>
                  </w:r>
                </w:p>
              </w:tc>
              <w:tc>
                <w:tcPr>
                  <w:tcW w:w="190" w:type="pct"/>
                  <w:tcBorders>
                    <w:tl2br w:val="nil"/>
                    <w:tr2bl w:val="nil"/>
                  </w:tcBorders>
                  <w:shd w:val="clear" w:color="auto" w:fill="auto"/>
                  <w:vAlign w:val="center"/>
                </w:tcPr>
                <w:p w14:paraId="42A4BDA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sz w:val="21"/>
                      <w:szCs w:val="21"/>
                      <w:u w:val="none"/>
                      <w:lang w:val="en-US" w:eastAsia="zh-CN" w:bidi="zh-CN"/>
                    </w:rPr>
                    <w:t>1</w:t>
                  </w:r>
                </w:p>
              </w:tc>
              <w:tc>
                <w:tcPr>
                  <w:tcW w:w="185" w:type="pct"/>
                  <w:tcBorders>
                    <w:tl2br w:val="nil"/>
                    <w:tr2bl w:val="nil"/>
                  </w:tcBorders>
                  <w:shd w:val="clear" w:color="auto" w:fill="auto"/>
                  <w:vAlign w:val="center"/>
                </w:tcPr>
                <w:p w14:paraId="717D5588">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58</w:t>
                  </w:r>
                </w:p>
              </w:tc>
              <w:tc>
                <w:tcPr>
                  <w:tcW w:w="201" w:type="pct"/>
                  <w:tcBorders>
                    <w:tl2br w:val="nil"/>
                    <w:tr2bl w:val="nil"/>
                  </w:tcBorders>
                  <w:shd w:val="clear" w:color="auto" w:fill="auto"/>
                  <w:vAlign w:val="center"/>
                </w:tcPr>
                <w:p w14:paraId="5082A6C2">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80</w:t>
                  </w:r>
                </w:p>
              </w:tc>
              <w:tc>
                <w:tcPr>
                  <w:tcW w:w="196" w:type="pct"/>
                  <w:tcBorders>
                    <w:tl2br w:val="nil"/>
                    <w:tr2bl w:val="nil"/>
                  </w:tcBorders>
                  <w:shd w:val="clear" w:color="auto" w:fill="auto"/>
                  <w:vAlign w:val="center"/>
                </w:tcPr>
                <w:p w14:paraId="0E1022BC">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2</w:t>
                  </w:r>
                </w:p>
              </w:tc>
              <w:tc>
                <w:tcPr>
                  <w:tcW w:w="217" w:type="pct"/>
                  <w:tcBorders>
                    <w:tl2br w:val="nil"/>
                    <w:tr2bl w:val="nil"/>
                  </w:tcBorders>
                  <w:shd w:val="clear" w:color="auto" w:fill="auto"/>
                  <w:vAlign w:val="center"/>
                </w:tcPr>
                <w:p w14:paraId="477482E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06" w:type="pct"/>
                  <w:tcBorders>
                    <w:tl2br w:val="nil"/>
                    <w:tr2bl w:val="nil"/>
                  </w:tcBorders>
                  <w:shd w:val="clear" w:color="auto" w:fill="auto"/>
                  <w:vAlign w:val="center"/>
                </w:tcPr>
                <w:p w14:paraId="2EA8ACD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54.7</w:t>
                  </w:r>
                </w:p>
              </w:tc>
              <w:tc>
                <w:tcPr>
                  <w:tcW w:w="206" w:type="pct"/>
                  <w:tcBorders>
                    <w:tl2br w:val="nil"/>
                    <w:tr2bl w:val="nil"/>
                  </w:tcBorders>
                  <w:shd w:val="clear" w:color="auto" w:fill="auto"/>
                  <w:vAlign w:val="center"/>
                </w:tcPr>
                <w:p w14:paraId="4A1738AA">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51.9</w:t>
                  </w:r>
                </w:p>
              </w:tc>
              <w:tc>
                <w:tcPr>
                  <w:tcW w:w="190" w:type="pct"/>
                  <w:tcBorders>
                    <w:tl2br w:val="nil"/>
                    <w:tr2bl w:val="nil"/>
                  </w:tcBorders>
                  <w:shd w:val="clear" w:color="auto" w:fill="auto"/>
                  <w:vAlign w:val="center"/>
                </w:tcPr>
                <w:p w14:paraId="4BF4EBFA">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84.0</w:t>
                  </w:r>
                </w:p>
              </w:tc>
              <w:tc>
                <w:tcPr>
                  <w:tcW w:w="193" w:type="pct"/>
                  <w:tcBorders>
                    <w:tl2br w:val="nil"/>
                    <w:tr2bl w:val="nil"/>
                  </w:tcBorders>
                  <w:shd w:val="clear" w:color="auto" w:fill="auto"/>
                  <w:vAlign w:val="center"/>
                </w:tcPr>
                <w:p w14:paraId="518ABF5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52.5</w:t>
                  </w:r>
                </w:p>
              </w:tc>
              <w:tc>
                <w:tcPr>
                  <w:tcW w:w="198" w:type="pct"/>
                  <w:tcBorders>
                    <w:tl2br w:val="nil"/>
                    <w:tr2bl w:val="nil"/>
                  </w:tcBorders>
                  <w:shd w:val="clear" w:color="auto" w:fill="auto"/>
                  <w:vAlign w:val="center"/>
                </w:tcPr>
                <w:p w14:paraId="5F8FA68F">
                  <w:pPr>
                    <w:jc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昼夜</w:t>
                  </w:r>
                </w:p>
              </w:tc>
              <w:tc>
                <w:tcPr>
                  <w:tcW w:w="307" w:type="pct"/>
                  <w:tcBorders>
                    <w:tl2br w:val="nil"/>
                    <w:tr2bl w:val="nil"/>
                  </w:tcBorders>
                  <w:shd w:val="clear" w:color="auto" w:fill="auto"/>
                  <w:vAlign w:val="center"/>
                </w:tcPr>
                <w:p w14:paraId="649373F3">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zh-CN"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2</w:t>
                  </w:r>
                  <w:r>
                    <w:rPr>
                      <w:rFonts w:hint="eastAsia" w:ascii="Times New Roman" w:hAnsi="Times New Roman" w:cs="Times New Roman"/>
                      <w:i w:val="0"/>
                      <w:iCs w:val="0"/>
                      <w:color w:val="auto"/>
                      <w:spacing w:val="0"/>
                      <w:kern w:val="0"/>
                      <w:sz w:val="21"/>
                      <w:szCs w:val="21"/>
                      <w:u w:val="none"/>
                      <w:lang w:val="en-US" w:eastAsia="zh-CN" w:bidi="ar"/>
                    </w:rPr>
                    <w:t>0</w:t>
                  </w:r>
                </w:p>
              </w:tc>
              <w:tc>
                <w:tcPr>
                  <w:tcW w:w="185" w:type="pct"/>
                  <w:tcBorders>
                    <w:tl2br w:val="nil"/>
                    <w:tr2bl w:val="nil"/>
                  </w:tcBorders>
                  <w:shd w:val="clear" w:color="auto" w:fill="auto"/>
                  <w:vAlign w:val="center"/>
                </w:tcPr>
                <w:p w14:paraId="09A072C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34.7</w:t>
                  </w:r>
                </w:p>
              </w:tc>
              <w:tc>
                <w:tcPr>
                  <w:tcW w:w="206" w:type="pct"/>
                  <w:tcBorders>
                    <w:tl2br w:val="nil"/>
                    <w:tr2bl w:val="nil"/>
                  </w:tcBorders>
                  <w:shd w:val="clear" w:color="auto" w:fill="auto"/>
                  <w:vAlign w:val="center"/>
                </w:tcPr>
                <w:p w14:paraId="582BE8A2">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31.9</w:t>
                  </w:r>
                </w:p>
              </w:tc>
              <w:tc>
                <w:tcPr>
                  <w:tcW w:w="179" w:type="pct"/>
                  <w:tcBorders>
                    <w:tl2br w:val="nil"/>
                    <w:tr2bl w:val="nil"/>
                  </w:tcBorders>
                  <w:shd w:val="clear" w:color="auto" w:fill="auto"/>
                  <w:vAlign w:val="center"/>
                </w:tcPr>
                <w:p w14:paraId="75CFA53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64</w:t>
                  </w:r>
                </w:p>
              </w:tc>
              <w:tc>
                <w:tcPr>
                  <w:tcW w:w="169" w:type="pct"/>
                  <w:tcBorders>
                    <w:tl2br w:val="nil"/>
                    <w:tr2bl w:val="nil"/>
                  </w:tcBorders>
                  <w:shd w:val="clear" w:color="auto" w:fill="auto"/>
                  <w:vAlign w:val="center"/>
                </w:tcPr>
                <w:p w14:paraId="692A1DC6">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32.5</w:t>
                  </w:r>
                </w:p>
              </w:tc>
              <w:tc>
                <w:tcPr>
                  <w:tcW w:w="252" w:type="pct"/>
                  <w:tcBorders>
                    <w:tl2br w:val="nil"/>
                    <w:tr2bl w:val="nil"/>
                  </w:tcBorders>
                  <w:shd w:val="clear" w:color="auto" w:fill="auto"/>
                  <w:vAlign w:val="center"/>
                </w:tcPr>
                <w:p w14:paraId="15EA8F39">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zh-CN"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1</w:t>
                  </w:r>
                </w:p>
              </w:tc>
            </w:tr>
            <w:tr w14:paraId="4CEA16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65" w:type="pct"/>
                  <w:tcBorders>
                    <w:tl2br w:val="nil"/>
                    <w:tr2bl w:val="nil"/>
                  </w:tcBorders>
                  <w:shd w:val="clear" w:color="auto" w:fill="auto"/>
                  <w:vAlign w:val="center"/>
                </w:tcPr>
                <w:p w14:paraId="4A57197D">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cs="Times New Roman"/>
                      <w:i w:val="0"/>
                      <w:iCs w:val="0"/>
                      <w:color w:val="auto"/>
                      <w:spacing w:val="0"/>
                      <w:kern w:val="0"/>
                      <w:sz w:val="21"/>
                      <w:szCs w:val="21"/>
                      <w:u w:val="none"/>
                      <w:lang w:val="en-US" w:eastAsia="zh-CN" w:bidi="ar"/>
                    </w:rPr>
                    <w:t>2</w:t>
                  </w:r>
                </w:p>
              </w:tc>
              <w:tc>
                <w:tcPr>
                  <w:tcW w:w="165" w:type="pct"/>
                  <w:vMerge w:val="continue"/>
                  <w:tcBorders>
                    <w:tl2br w:val="nil"/>
                    <w:tr2bl w:val="nil"/>
                  </w:tcBorders>
                  <w:shd w:val="clear" w:color="auto" w:fill="auto"/>
                  <w:vAlign w:val="center"/>
                </w:tcPr>
                <w:p w14:paraId="1CA913C7">
                  <w:pPr>
                    <w:jc w:val="center"/>
                    <w:rPr>
                      <w:rFonts w:hint="default" w:ascii="Times New Roman" w:hAnsi="Times New Roman" w:eastAsia="宋体" w:cs="Times New Roman"/>
                      <w:i w:val="0"/>
                      <w:iCs w:val="0"/>
                      <w:color w:val="auto"/>
                      <w:spacing w:val="0"/>
                      <w:sz w:val="21"/>
                      <w:szCs w:val="21"/>
                      <w:u w:val="none"/>
                    </w:rPr>
                  </w:pPr>
                </w:p>
              </w:tc>
              <w:tc>
                <w:tcPr>
                  <w:tcW w:w="260" w:type="pct"/>
                  <w:tcBorders>
                    <w:tl2br w:val="nil"/>
                    <w:tr2bl w:val="nil"/>
                  </w:tcBorders>
                  <w:shd w:val="clear" w:color="auto" w:fill="auto"/>
                  <w:vAlign w:val="center"/>
                </w:tcPr>
                <w:p w14:paraId="1BA2008C">
                  <w:pPr>
                    <w:adjustRightInd w:val="0"/>
                    <w:snapToGrid w:val="0"/>
                    <w:jc w:val="center"/>
                    <w:rPr>
                      <w:rFonts w:hint="default" w:ascii="宋体" w:hAnsi="宋体" w:eastAsia="宋体" w:cs="宋体"/>
                      <w:bCs/>
                      <w:color w:val="FF0000"/>
                      <w:sz w:val="22"/>
                      <w:szCs w:val="21"/>
                      <w:lang w:val="en-US" w:eastAsia="zh-CN" w:bidi="zh-CN"/>
                    </w:rPr>
                  </w:pPr>
                  <w:r>
                    <w:rPr>
                      <w:rFonts w:hint="eastAsia" w:ascii="Times New Roman" w:hAnsi="Times New Roman" w:cs="Times New Roman"/>
                      <w:b w:val="0"/>
                      <w:bCs/>
                      <w:color w:val="auto"/>
                      <w:sz w:val="21"/>
                      <w:szCs w:val="21"/>
                      <w:lang w:val="en-US" w:eastAsia="zh-CN"/>
                    </w:rPr>
                    <w:t>引风机</w:t>
                  </w:r>
                </w:p>
              </w:tc>
              <w:tc>
                <w:tcPr>
                  <w:tcW w:w="190" w:type="pct"/>
                  <w:tcBorders>
                    <w:tl2br w:val="nil"/>
                    <w:tr2bl w:val="nil"/>
                  </w:tcBorders>
                  <w:shd w:val="clear" w:color="auto" w:fill="auto"/>
                  <w:vAlign w:val="center"/>
                </w:tcPr>
                <w:p w14:paraId="54908883">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1</w:t>
                  </w:r>
                </w:p>
              </w:tc>
              <w:tc>
                <w:tcPr>
                  <w:tcW w:w="307" w:type="pct"/>
                  <w:tcBorders>
                    <w:tl2br w:val="nil"/>
                    <w:tr2bl w:val="nil"/>
                  </w:tcBorders>
                  <w:shd w:val="clear" w:color="auto" w:fill="auto"/>
                  <w:vAlign w:val="center"/>
                </w:tcPr>
                <w:p w14:paraId="5A3F7AE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90</w:t>
                  </w:r>
                </w:p>
              </w:tc>
              <w:tc>
                <w:tcPr>
                  <w:tcW w:w="211" w:type="pct"/>
                  <w:vMerge w:val="continue"/>
                  <w:tcBorders>
                    <w:tl2br w:val="nil"/>
                    <w:tr2bl w:val="nil"/>
                  </w:tcBorders>
                  <w:shd w:val="clear" w:color="auto" w:fill="auto"/>
                  <w:vAlign w:val="center"/>
                </w:tcPr>
                <w:p w14:paraId="14B51B71">
                  <w:pPr>
                    <w:jc w:val="center"/>
                    <w:rPr>
                      <w:rFonts w:hint="default" w:ascii="Times New Roman" w:hAnsi="Times New Roman" w:eastAsia="宋体" w:cs="Times New Roman"/>
                      <w:i w:val="0"/>
                      <w:iCs w:val="0"/>
                      <w:color w:val="auto"/>
                      <w:spacing w:val="0"/>
                      <w:sz w:val="21"/>
                      <w:szCs w:val="21"/>
                      <w:u w:val="none"/>
                    </w:rPr>
                  </w:pPr>
                </w:p>
              </w:tc>
              <w:tc>
                <w:tcPr>
                  <w:tcW w:w="222" w:type="pct"/>
                  <w:tcBorders>
                    <w:tl2br w:val="nil"/>
                    <w:tr2bl w:val="nil"/>
                  </w:tcBorders>
                  <w:shd w:val="clear" w:color="auto" w:fill="auto"/>
                  <w:vAlign w:val="center"/>
                </w:tcPr>
                <w:p w14:paraId="7BB540E4">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83</w:t>
                  </w:r>
                </w:p>
              </w:tc>
              <w:tc>
                <w:tcPr>
                  <w:tcW w:w="190" w:type="pct"/>
                  <w:tcBorders>
                    <w:tl2br w:val="nil"/>
                    <w:tr2bl w:val="nil"/>
                  </w:tcBorders>
                  <w:shd w:val="clear" w:color="auto" w:fill="auto"/>
                  <w:vAlign w:val="center"/>
                </w:tcPr>
                <w:p w14:paraId="724F07A5">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2</w:t>
                  </w:r>
                </w:p>
              </w:tc>
              <w:tc>
                <w:tcPr>
                  <w:tcW w:w="190" w:type="pct"/>
                  <w:tcBorders>
                    <w:tl2br w:val="nil"/>
                    <w:tr2bl w:val="nil"/>
                  </w:tcBorders>
                  <w:shd w:val="clear" w:color="auto" w:fill="auto"/>
                  <w:vAlign w:val="center"/>
                </w:tcPr>
                <w:p w14:paraId="15DF75BD">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sz w:val="21"/>
                      <w:szCs w:val="21"/>
                      <w:u w:val="none"/>
                      <w:lang w:val="en-US" w:eastAsia="zh-CN" w:bidi="zh-CN"/>
                    </w:rPr>
                    <w:t>1</w:t>
                  </w:r>
                </w:p>
              </w:tc>
              <w:tc>
                <w:tcPr>
                  <w:tcW w:w="185" w:type="pct"/>
                  <w:tcBorders>
                    <w:tl2br w:val="nil"/>
                    <w:tr2bl w:val="nil"/>
                  </w:tcBorders>
                  <w:shd w:val="clear" w:color="auto" w:fill="auto"/>
                  <w:vAlign w:val="center"/>
                </w:tcPr>
                <w:p w14:paraId="68309D79">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58</w:t>
                  </w:r>
                </w:p>
              </w:tc>
              <w:tc>
                <w:tcPr>
                  <w:tcW w:w="201" w:type="pct"/>
                  <w:tcBorders>
                    <w:tl2br w:val="nil"/>
                    <w:tr2bl w:val="nil"/>
                  </w:tcBorders>
                  <w:shd w:val="clear" w:color="auto" w:fill="auto"/>
                  <w:vAlign w:val="center"/>
                </w:tcPr>
                <w:p w14:paraId="1944A48A">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72</w:t>
                  </w:r>
                </w:p>
              </w:tc>
              <w:tc>
                <w:tcPr>
                  <w:tcW w:w="196" w:type="pct"/>
                  <w:tcBorders>
                    <w:tl2br w:val="nil"/>
                    <w:tr2bl w:val="nil"/>
                  </w:tcBorders>
                  <w:shd w:val="clear" w:color="auto" w:fill="auto"/>
                  <w:vAlign w:val="center"/>
                </w:tcPr>
                <w:p w14:paraId="4DF25C2C">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2</w:t>
                  </w:r>
                </w:p>
              </w:tc>
              <w:tc>
                <w:tcPr>
                  <w:tcW w:w="217" w:type="pct"/>
                  <w:tcBorders>
                    <w:tl2br w:val="nil"/>
                    <w:tr2bl w:val="nil"/>
                  </w:tcBorders>
                  <w:shd w:val="clear" w:color="auto" w:fill="auto"/>
                  <w:vAlign w:val="center"/>
                </w:tcPr>
                <w:p w14:paraId="13695FC5">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83</w:t>
                  </w:r>
                </w:p>
              </w:tc>
              <w:tc>
                <w:tcPr>
                  <w:tcW w:w="206" w:type="pct"/>
                  <w:tcBorders>
                    <w:tl2br w:val="nil"/>
                    <w:tr2bl w:val="nil"/>
                  </w:tcBorders>
                  <w:shd w:val="clear" w:color="auto" w:fill="auto"/>
                  <w:vAlign w:val="center"/>
                </w:tcPr>
                <w:p w14:paraId="15AFD83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54.7</w:t>
                  </w:r>
                </w:p>
              </w:tc>
              <w:tc>
                <w:tcPr>
                  <w:tcW w:w="206" w:type="pct"/>
                  <w:tcBorders>
                    <w:tl2br w:val="nil"/>
                    <w:tr2bl w:val="nil"/>
                  </w:tcBorders>
                  <w:shd w:val="clear" w:color="auto" w:fill="auto"/>
                  <w:vAlign w:val="center"/>
                </w:tcPr>
                <w:p w14:paraId="0273DF5D">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52.9</w:t>
                  </w:r>
                </w:p>
              </w:tc>
              <w:tc>
                <w:tcPr>
                  <w:tcW w:w="190" w:type="pct"/>
                  <w:tcBorders>
                    <w:tl2br w:val="nil"/>
                    <w:tr2bl w:val="nil"/>
                  </w:tcBorders>
                  <w:shd w:val="clear" w:color="auto" w:fill="auto"/>
                  <w:vAlign w:val="center"/>
                </w:tcPr>
                <w:p w14:paraId="18A66F12">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84.0</w:t>
                  </w:r>
                </w:p>
              </w:tc>
              <w:tc>
                <w:tcPr>
                  <w:tcW w:w="193" w:type="pct"/>
                  <w:tcBorders>
                    <w:tl2br w:val="nil"/>
                    <w:tr2bl w:val="nil"/>
                  </w:tcBorders>
                  <w:shd w:val="clear" w:color="auto" w:fill="auto"/>
                  <w:vAlign w:val="center"/>
                </w:tcPr>
                <w:p w14:paraId="37BF184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51.6</w:t>
                  </w:r>
                </w:p>
              </w:tc>
              <w:tc>
                <w:tcPr>
                  <w:tcW w:w="198" w:type="pct"/>
                  <w:tcBorders>
                    <w:tl2br w:val="nil"/>
                    <w:tr2bl w:val="nil"/>
                  </w:tcBorders>
                  <w:shd w:val="clear" w:color="auto" w:fill="auto"/>
                  <w:vAlign w:val="center"/>
                </w:tcPr>
                <w:p w14:paraId="1EDD6E97">
                  <w:pPr>
                    <w:jc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昼夜</w:t>
                  </w:r>
                </w:p>
              </w:tc>
              <w:tc>
                <w:tcPr>
                  <w:tcW w:w="307" w:type="pct"/>
                  <w:tcBorders>
                    <w:tl2br w:val="nil"/>
                    <w:tr2bl w:val="nil"/>
                  </w:tcBorders>
                  <w:shd w:val="clear" w:color="auto" w:fill="auto"/>
                  <w:vAlign w:val="center"/>
                </w:tcPr>
                <w:p w14:paraId="0261C7C8">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2</w:t>
                  </w:r>
                  <w:r>
                    <w:rPr>
                      <w:rFonts w:hint="eastAsia" w:ascii="Times New Roman" w:hAnsi="Times New Roman" w:cs="Times New Roman"/>
                      <w:i w:val="0"/>
                      <w:iCs w:val="0"/>
                      <w:color w:val="auto"/>
                      <w:spacing w:val="0"/>
                      <w:kern w:val="0"/>
                      <w:sz w:val="21"/>
                      <w:szCs w:val="21"/>
                      <w:u w:val="none"/>
                      <w:lang w:val="en-US" w:eastAsia="zh-CN" w:bidi="ar"/>
                    </w:rPr>
                    <w:t>0</w:t>
                  </w:r>
                </w:p>
              </w:tc>
              <w:tc>
                <w:tcPr>
                  <w:tcW w:w="185" w:type="pct"/>
                  <w:tcBorders>
                    <w:tl2br w:val="nil"/>
                    <w:tr2bl w:val="nil"/>
                  </w:tcBorders>
                  <w:shd w:val="clear" w:color="auto" w:fill="auto"/>
                  <w:vAlign w:val="center"/>
                </w:tcPr>
                <w:p w14:paraId="2031D53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34.7</w:t>
                  </w:r>
                </w:p>
              </w:tc>
              <w:tc>
                <w:tcPr>
                  <w:tcW w:w="206" w:type="pct"/>
                  <w:tcBorders>
                    <w:tl2br w:val="nil"/>
                    <w:tr2bl w:val="nil"/>
                  </w:tcBorders>
                  <w:shd w:val="clear" w:color="auto" w:fill="auto"/>
                  <w:vAlign w:val="center"/>
                </w:tcPr>
                <w:p w14:paraId="51C24521">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32.9</w:t>
                  </w:r>
                </w:p>
              </w:tc>
              <w:tc>
                <w:tcPr>
                  <w:tcW w:w="179" w:type="pct"/>
                  <w:tcBorders>
                    <w:tl2br w:val="nil"/>
                    <w:tr2bl w:val="nil"/>
                  </w:tcBorders>
                  <w:shd w:val="clear" w:color="auto" w:fill="auto"/>
                  <w:vAlign w:val="center"/>
                </w:tcPr>
                <w:p w14:paraId="6D90A298">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64</w:t>
                  </w:r>
                </w:p>
              </w:tc>
              <w:tc>
                <w:tcPr>
                  <w:tcW w:w="169" w:type="pct"/>
                  <w:tcBorders>
                    <w:tl2br w:val="nil"/>
                    <w:tr2bl w:val="nil"/>
                  </w:tcBorders>
                  <w:shd w:val="clear" w:color="auto" w:fill="auto"/>
                  <w:vAlign w:val="center"/>
                </w:tcPr>
                <w:p w14:paraId="26277C4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31.6</w:t>
                  </w:r>
                </w:p>
              </w:tc>
              <w:tc>
                <w:tcPr>
                  <w:tcW w:w="252" w:type="pct"/>
                  <w:tcBorders>
                    <w:tl2br w:val="nil"/>
                    <w:tr2bl w:val="nil"/>
                  </w:tcBorders>
                  <w:shd w:val="clear" w:color="auto" w:fill="auto"/>
                  <w:vAlign w:val="center"/>
                </w:tcPr>
                <w:p w14:paraId="62FBF87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1</w:t>
                  </w:r>
                </w:p>
              </w:tc>
            </w:tr>
            <w:tr w14:paraId="0E8DCB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65" w:type="pct"/>
                  <w:tcBorders>
                    <w:tl2br w:val="nil"/>
                    <w:tr2bl w:val="nil"/>
                  </w:tcBorders>
                  <w:shd w:val="clear" w:color="auto" w:fill="auto"/>
                  <w:vAlign w:val="center"/>
                </w:tcPr>
                <w:p w14:paraId="2B321ACA">
                  <w:pPr>
                    <w:keepNext w:val="0"/>
                    <w:keepLines w:val="0"/>
                    <w:widowControl/>
                    <w:suppressLineNumbers w:val="0"/>
                    <w:jc w:val="center"/>
                    <w:textAlignment w:val="center"/>
                    <w:rPr>
                      <w:rFonts w:hint="default" w:ascii="Times New Roman" w:hAnsi="Times New Roman"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w:t>
                  </w:r>
                </w:p>
              </w:tc>
              <w:tc>
                <w:tcPr>
                  <w:tcW w:w="165" w:type="pct"/>
                  <w:vMerge w:val="continue"/>
                  <w:tcBorders>
                    <w:tl2br w:val="nil"/>
                    <w:tr2bl w:val="nil"/>
                  </w:tcBorders>
                  <w:shd w:val="clear" w:color="auto" w:fill="auto"/>
                  <w:vAlign w:val="center"/>
                </w:tcPr>
                <w:p w14:paraId="346C7BE3">
                  <w:pPr>
                    <w:jc w:val="center"/>
                    <w:rPr>
                      <w:rFonts w:hint="eastAsia" w:ascii="Times New Roman" w:hAnsi="Times New Roman" w:eastAsia="宋体" w:cs="Times New Roman"/>
                      <w:i w:val="0"/>
                      <w:iCs w:val="0"/>
                      <w:color w:val="auto"/>
                      <w:spacing w:val="0"/>
                      <w:sz w:val="21"/>
                      <w:szCs w:val="21"/>
                      <w:u w:val="none"/>
                      <w:lang w:val="en-US" w:eastAsia="zh-CN"/>
                    </w:rPr>
                  </w:pPr>
                </w:p>
              </w:tc>
              <w:tc>
                <w:tcPr>
                  <w:tcW w:w="260" w:type="pct"/>
                  <w:tcBorders>
                    <w:tl2br w:val="nil"/>
                    <w:tr2bl w:val="nil"/>
                  </w:tcBorders>
                  <w:shd w:val="clear" w:color="auto" w:fill="auto"/>
                  <w:vAlign w:val="center"/>
                </w:tcPr>
                <w:p w14:paraId="47F1F7CB">
                  <w:pPr>
                    <w:adjustRightInd w:val="0"/>
                    <w:snapToGrid w:val="0"/>
                    <w:jc w:val="center"/>
                    <w:rPr>
                      <w:rFonts w:hint="default" w:ascii="宋体" w:hAnsi="宋体" w:eastAsia="宋体" w:cs="宋体"/>
                      <w:bCs/>
                      <w:color w:val="FF0000"/>
                      <w:sz w:val="22"/>
                      <w:szCs w:val="21"/>
                      <w:lang w:val="zh-CN" w:eastAsia="zh-CN" w:bidi="zh-CN"/>
                    </w:rPr>
                  </w:pPr>
                  <w:r>
                    <w:rPr>
                      <w:rFonts w:hint="default" w:ascii="Times New Roman" w:hAnsi="Times New Roman" w:cs="Times New Roman"/>
                      <w:b w:val="0"/>
                      <w:bCs/>
                      <w:color w:val="auto"/>
                      <w:sz w:val="21"/>
                      <w:szCs w:val="21"/>
                      <w:lang w:val="en-US" w:eastAsia="zh-CN"/>
                    </w:rPr>
                    <w:t>软化水制备系统</w:t>
                  </w:r>
                </w:p>
              </w:tc>
              <w:tc>
                <w:tcPr>
                  <w:tcW w:w="190" w:type="pct"/>
                  <w:tcBorders>
                    <w:tl2br w:val="nil"/>
                    <w:tr2bl w:val="nil"/>
                  </w:tcBorders>
                  <w:shd w:val="clear" w:color="auto" w:fill="auto"/>
                  <w:vAlign w:val="center"/>
                </w:tcPr>
                <w:p w14:paraId="6038BF9F">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lang w:val="en-US" w:eastAsia="zh-CN"/>
                    </w:rPr>
                    <w:t>1</w:t>
                  </w:r>
                </w:p>
              </w:tc>
              <w:tc>
                <w:tcPr>
                  <w:tcW w:w="307" w:type="pct"/>
                  <w:tcBorders>
                    <w:tl2br w:val="nil"/>
                    <w:tr2bl w:val="nil"/>
                  </w:tcBorders>
                  <w:shd w:val="clear" w:color="auto" w:fill="auto"/>
                  <w:vAlign w:val="center"/>
                </w:tcPr>
                <w:p w14:paraId="5E539CA9">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85</w:t>
                  </w:r>
                </w:p>
              </w:tc>
              <w:tc>
                <w:tcPr>
                  <w:tcW w:w="211" w:type="pct"/>
                  <w:vMerge w:val="continue"/>
                  <w:tcBorders>
                    <w:tl2br w:val="nil"/>
                    <w:tr2bl w:val="nil"/>
                  </w:tcBorders>
                  <w:shd w:val="clear" w:color="auto" w:fill="auto"/>
                  <w:vAlign w:val="center"/>
                </w:tcPr>
                <w:p w14:paraId="7C79D904">
                  <w:pPr>
                    <w:jc w:val="center"/>
                    <w:rPr>
                      <w:rFonts w:hint="default" w:ascii="Times New Roman" w:hAnsi="Times New Roman" w:eastAsia="宋体" w:cs="Times New Roman"/>
                      <w:i w:val="0"/>
                      <w:iCs w:val="0"/>
                      <w:color w:val="auto"/>
                      <w:spacing w:val="0"/>
                      <w:sz w:val="21"/>
                      <w:szCs w:val="21"/>
                      <w:u w:val="none"/>
                    </w:rPr>
                  </w:pPr>
                </w:p>
              </w:tc>
              <w:tc>
                <w:tcPr>
                  <w:tcW w:w="222" w:type="pct"/>
                  <w:tcBorders>
                    <w:tl2br w:val="nil"/>
                    <w:tr2bl w:val="nil"/>
                  </w:tcBorders>
                  <w:shd w:val="clear" w:color="auto" w:fill="auto"/>
                  <w:vAlign w:val="center"/>
                </w:tcPr>
                <w:p w14:paraId="2491ADF1">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190" w:type="pct"/>
                  <w:tcBorders>
                    <w:tl2br w:val="nil"/>
                    <w:tr2bl w:val="nil"/>
                  </w:tcBorders>
                  <w:shd w:val="clear" w:color="auto" w:fill="auto"/>
                  <w:vAlign w:val="center"/>
                </w:tcPr>
                <w:p w14:paraId="28534B3A">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w:t>
                  </w:r>
                </w:p>
              </w:tc>
              <w:tc>
                <w:tcPr>
                  <w:tcW w:w="190" w:type="pct"/>
                  <w:tcBorders>
                    <w:tl2br w:val="nil"/>
                    <w:tr2bl w:val="nil"/>
                  </w:tcBorders>
                  <w:shd w:val="clear" w:color="auto" w:fill="auto"/>
                  <w:vAlign w:val="center"/>
                </w:tcPr>
                <w:p w14:paraId="18BAEFD5">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sz w:val="21"/>
                      <w:szCs w:val="21"/>
                      <w:u w:val="none"/>
                      <w:lang w:val="en-US" w:eastAsia="zh-CN" w:bidi="zh-CN"/>
                    </w:rPr>
                    <w:t>1</w:t>
                  </w:r>
                </w:p>
              </w:tc>
              <w:tc>
                <w:tcPr>
                  <w:tcW w:w="185" w:type="pct"/>
                  <w:tcBorders>
                    <w:tl2br w:val="nil"/>
                    <w:tr2bl w:val="nil"/>
                  </w:tcBorders>
                  <w:shd w:val="clear" w:color="auto" w:fill="auto"/>
                  <w:vAlign w:val="center"/>
                </w:tcPr>
                <w:p w14:paraId="23D63C15">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54</w:t>
                  </w:r>
                </w:p>
              </w:tc>
              <w:tc>
                <w:tcPr>
                  <w:tcW w:w="201" w:type="pct"/>
                  <w:tcBorders>
                    <w:tl2br w:val="nil"/>
                    <w:tr2bl w:val="nil"/>
                  </w:tcBorders>
                  <w:shd w:val="clear" w:color="auto" w:fill="auto"/>
                  <w:vAlign w:val="center"/>
                </w:tcPr>
                <w:p w14:paraId="12354E0C">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80</w:t>
                  </w:r>
                </w:p>
              </w:tc>
              <w:tc>
                <w:tcPr>
                  <w:tcW w:w="196" w:type="pct"/>
                  <w:tcBorders>
                    <w:tl2br w:val="nil"/>
                    <w:tr2bl w:val="nil"/>
                  </w:tcBorders>
                  <w:shd w:val="clear" w:color="auto" w:fill="auto"/>
                  <w:vAlign w:val="center"/>
                </w:tcPr>
                <w:p w14:paraId="26ACC27D">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w:t>
                  </w:r>
                </w:p>
              </w:tc>
              <w:tc>
                <w:tcPr>
                  <w:tcW w:w="217" w:type="pct"/>
                  <w:tcBorders>
                    <w:tl2br w:val="nil"/>
                    <w:tr2bl w:val="nil"/>
                  </w:tcBorders>
                  <w:shd w:val="clear" w:color="auto" w:fill="auto"/>
                  <w:vAlign w:val="center"/>
                </w:tcPr>
                <w:p w14:paraId="783FE6BE">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06" w:type="pct"/>
                  <w:tcBorders>
                    <w:tl2br w:val="nil"/>
                    <w:tr2bl w:val="nil"/>
                  </w:tcBorders>
                  <w:shd w:val="clear" w:color="auto" w:fill="auto"/>
                  <w:vAlign w:val="center"/>
                </w:tcPr>
                <w:p w14:paraId="7C96EDAC">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50.4</w:t>
                  </w:r>
                </w:p>
              </w:tc>
              <w:tc>
                <w:tcPr>
                  <w:tcW w:w="206" w:type="pct"/>
                  <w:tcBorders>
                    <w:tl2br w:val="nil"/>
                    <w:tr2bl w:val="nil"/>
                  </w:tcBorders>
                  <w:shd w:val="clear" w:color="auto" w:fill="auto"/>
                  <w:vAlign w:val="center"/>
                </w:tcPr>
                <w:p w14:paraId="7DF04A39">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46.9</w:t>
                  </w:r>
                </w:p>
              </w:tc>
              <w:tc>
                <w:tcPr>
                  <w:tcW w:w="190" w:type="pct"/>
                  <w:tcBorders>
                    <w:tl2br w:val="nil"/>
                    <w:tr2bl w:val="nil"/>
                  </w:tcBorders>
                  <w:shd w:val="clear" w:color="auto" w:fill="auto"/>
                  <w:vAlign w:val="center"/>
                </w:tcPr>
                <w:p w14:paraId="1CF131E8">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69.4</w:t>
                  </w:r>
                </w:p>
              </w:tc>
              <w:tc>
                <w:tcPr>
                  <w:tcW w:w="193" w:type="pct"/>
                  <w:tcBorders>
                    <w:tl2br w:val="nil"/>
                    <w:tr2bl w:val="nil"/>
                  </w:tcBorders>
                  <w:shd w:val="clear" w:color="auto" w:fill="auto"/>
                  <w:vAlign w:val="center"/>
                </w:tcPr>
                <w:p w14:paraId="1B0E475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47.5</w:t>
                  </w:r>
                </w:p>
              </w:tc>
              <w:tc>
                <w:tcPr>
                  <w:tcW w:w="198" w:type="pct"/>
                  <w:tcBorders>
                    <w:tl2br w:val="nil"/>
                    <w:tr2bl w:val="nil"/>
                  </w:tcBorders>
                  <w:shd w:val="clear" w:color="auto" w:fill="auto"/>
                  <w:vAlign w:val="center"/>
                </w:tcPr>
                <w:p w14:paraId="5FF4812B">
                  <w:pPr>
                    <w:jc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昼夜</w:t>
                  </w:r>
                </w:p>
              </w:tc>
              <w:tc>
                <w:tcPr>
                  <w:tcW w:w="307" w:type="pct"/>
                  <w:tcBorders>
                    <w:tl2br w:val="nil"/>
                    <w:tr2bl w:val="nil"/>
                  </w:tcBorders>
                  <w:shd w:val="clear" w:color="auto" w:fill="auto"/>
                  <w:vAlign w:val="center"/>
                </w:tcPr>
                <w:p w14:paraId="0D0E2562">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2</w:t>
                  </w:r>
                  <w:r>
                    <w:rPr>
                      <w:rFonts w:hint="eastAsia" w:ascii="Times New Roman" w:hAnsi="Times New Roman" w:cs="Times New Roman"/>
                      <w:i w:val="0"/>
                      <w:iCs w:val="0"/>
                      <w:color w:val="auto"/>
                      <w:spacing w:val="0"/>
                      <w:kern w:val="0"/>
                      <w:sz w:val="21"/>
                      <w:szCs w:val="21"/>
                      <w:u w:val="none"/>
                      <w:lang w:val="en-US" w:eastAsia="zh-CN" w:bidi="ar"/>
                    </w:rPr>
                    <w:t>0</w:t>
                  </w:r>
                </w:p>
              </w:tc>
              <w:tc>
                <w:tcPr>
                  <w:tcW w:w="185" w:type="pct"/>
                  <w:tcBorders>
                    <w:tl2br w:val="nil"/>
                    <w:tr2bl w:val="nil"/>
                  </w:tcBorders>
                  <w:shd w:val="clear" w:color="auto" w:fill="auto"/>
                  <w:vAlign w:val="center"/>
                </w:tcPr>
                <w:p w14:paraId="5FEF277E">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30.4</w:t>
                  </w:r>
                </w:p>
              </w:tc>
              <w:tc>
                <w:tcPr>
                  <w:tcW w:w="206" w:type="pct"/>
                  <w:tcBorders>
                    <w:tl2br w:val="nil"/>
                    <w:tr2bl w:val="nil"/>
                  </w:tcBorders>
                  <w:shd w:val="clear" w:color="auto" w:fill="auto"/>
                  <w:vAlign w:val="center"/>
                </w:tcPr>
                <w:p w14:paraId="3B056D8A">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26.9</w:t>
                  </w:r>
                </w:p>
              </w:tc>
              <w:tc>
                <w:tcPr>
                  <w:tcW w:w="179" w:type="pct"/>
                  <w:tcBorders>
                    <w:tl2br w:val="nil"/>
                    <w:tr2bl w:val="nil"/>
                  </w:tcBorders>
                  <w:shd w:val="clear" w:color="auto" w:fill="auto"/>
                  <w:vAlign w:val="center"/>
                </w:tcPr>
                <w:p w14:paraId="657EA27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49.4</w:t>
                  </w:r>
                </w:p>
              </w:tc>
              <w:tc>
                <w:tcPr>
                  <w:tcW w:w="169" w:type="pct"/>
                  <w:tcBorders>
                    <w:tl2br w:val="nil"/>
                    <w:tr2bl w:val="nil"/>
                  </w:tcBorders>
                  <w:shd w:val="clear" w:color="auto" w:fill="auto"/>
                  <w:vAlign w:val="center"/>
                </w:tcPr>
                <w:p w14:paraId="530A3276">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27.5</w:t>
                  </w:r>
                </w:p>
              </w:tc>
              <w:tc>
                <w:tcPr>
                  <w:tcW w:w="252" w:type="pct"/>
                  <w:tcBorders>
                    <w:tl2br w:val="nil"/>
                    <w:tr2bl w:val="nil"/>
                  </w:tcBorders>
                  <w:shd w:val="clear" w:color="auto" w:fill="auto"/>
                  <w:vAlign w:val="center"/>
                </w:tcPr>
                <w:p w14:paraId="591F32B7">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1</w:t>
                  </w:r>
                </w:p>
              </w:tc>
            </w:tr>
            <w:tr w14:paraId="317428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65" w:type="pct"/>
                  <w:tcBorders>
                    <w:tl2br w:val="nil"/>
                    <w:tr2bl w:val="nil"/>
                  </w:tcBorders>
                  <w:shd w:val="clear" w:color="auto" w:fill="auto"/>
                  <w:vAlign w:val="center"/>
                </w:tcPr>
                <w:p w14:paraId="64F713F4">
                  <w:pPr>
                    <w:keepNext w:val="0"/>
                    <w:keepLines w:val="0"/>
                    <w:widowControl/>
                    <w:suppressLineNumbers w:val="0"/>
                    <w:jc w:val="center"/>
                    <w:textAlignment w:val="center"/>
                    <w:rPr>
                      <w:rFonts w:hint="default" w:ascii="Times New Roman" w:hAnsi="Times New Roman"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4</w:t>
                  </w:r>
                </w:p>
              </w:tc>
              <w:tc>
                <w:tcPr>
                  <w:tcW w:w="165" w:type="pct"/>
                  <w:vMerge w:val="continue"/>
                  <w:tcBorders>
                    <w:tl2br w:val="nil"/>
                    <w:tr2bl w:val="nil"/>
                  </w:tcBorders>
                  <w:shd w:val="clear" w:color="auto" w:fill="auto"/>
                  <w:vAlign w:val="center"/>
                </w:tcPr>
                <w:p w14:paraId="416A5538">
                  <w:pPr>
                    <w:jc w:val="center"/>
                    <w:rPr>
                      <w:rFonts w:hint="eastAsia" w:ascii="Times New Roman" w:hAnsi="Times New Roman" w:eastAsia="宋体" w:cs="Times New Roman"/>
                      <w:i w:val="0"/>
                      <w:iCs w:val="0"/>
                      <w:color w:val="auto"/>
                      <w:spacing w:val="0"/>
                      <w:sz w:val="21"/>
                      <w:szCs w:val="21"/>
                      <w:u w:val="none"/>
                      <w:lang w:val="en-US" w:eastAsia="zh-CN"/>
                    </w:rPr>
                  </w:pPr>
                </w:p>
              </w:tc>
              <w:tc>
                <w:tcPr>
                  <w:tcW w:w="260" w:type="pct"/>
                  <w:tcBorders>
                    <w:tl2br w:val="nil"/>
                    <w:tr2bl w:val="nil"/>
                  </w:tcBorders>
                  <w:shd w:val="clear" w:color="auto" w:fill="auto"/>
                  <w:vAlign w:val="center"/>
                </w:tcPr>
                <w:p w14:paraId="264DD89E">
                  <w:pPr>
                    <w:adjustRightInd w:val="0"/>
                    <w:snapToGrid w:val="0"/>
                    <w:jc w:val="center"/>
                    <w:rPr>
                      <w:rFonts w:hint="eastAsia" w:ascii="宋体" w:hAnsi="宋体" w:eastAsia="宋体" w:cs="宋体"/>
                      <w:bCs/>
                      <w:color w:val="FF0000"/>
                      <w:sz w:val="22"/>
                      <w:szCs w:val="21"/>
                      <w:lang w:val="zh-CN" w:eastAsia="zh-CN" w:bidi="zh-CN"/>
                    </w:rPr>
                  </w:pPr>
                  <w:r>
                    <w:rPr>
                      <w:rFonts w:hint="eastAsia" w:ascii="Times New Roman" w:hAnsi="Times New Roman" w:cs="Times New Roman"/>
                      <w:b w:val="0"/>
                      <w:bCs/>
                      <w:color w:val="auto"/>
                      <w:sz w:val="21"/>
                      <w:szCs w:val="21"/>
                      <w:lang w:val="en-US" w:eastAsia="zh-CN"/>
                    </w:rPr>
                    <w:t>2t/h锅炉</w:t>
                  </w:r>
                </w:p>
              </w:tc>
              <w:tc>
                <w:tcPr>
                  <w:tcW w:w="190" w:type="pct"/>
                  <w:tcBorders>
                    <w:tl2br w:val="nil"/>
                    <w:tr2bl w:val="nil"/>
                  </w:tcBorders>
                  <w:shd w:val="clear" w:color="auto" w:fill="auto"/>
                  <w:vAlign w:val="center"/>
                </w:tcPr>
                <w:p w14:paraId="65326646">
                  <w:pPr>
                    <w:adjustRightInd w:val="0"/>
                    <w:snapToGrid w:val="0"/>
                    <w:jc w:val="center"/>
                    <w:rPr>
                      <w:rFonts w:hint="eastAsia"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rPr>
                    <w:t>1</w:t>
                  </w:r>
                </w:p>
              </w:tc>
              <w:tc>
                <w:tcPr>
                  <w:tcW w:w="307" w:type="pct"/>
                  <w:tcBorders>
                    <w:tl2br w:val="nil"/>
                    <w:tr2bl w:val="nil"/>
                  </w:tcBorders>
                  <w:shd w:val="clear" w:color="auto" w:fill="auto"/>
                  <w:vAlign w:val="center"/>
                </w:tcPr>
                <w:p w14:paraId="5E3F61BE">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11" w:type="pct"/>
                  <w:vMerge w:val="continue"/>
                  <w:tcBorders>
                    <w:tl2br w:val="nil"/>
                    <w:tr2bl w:val="nil"/>
                  </w:tcBorders>
                  <w:shd w:val="clear" w:color="auto" w:fill="auto"/>
                  <w:vAlign w:val="center"/>
                </w:tcPr>
                <w:p w14:paraId="1B93095F">
                  <w:pPr>
                    <w:jc w:val="center"/>
                    <w:rPr>
                      <w:rFonts w:hint="default" w:ascii="Times New Roman" w:hAnsi="Times New Roman" w:eastAsia="宋体" w:cs="Times New Roman"/>
                      <w:i w:val="0"/>
                      <w:iCs w:val="0"/>
                      <w:color w:val="auto"/>
                      <w:spacing w:val="0"/>
                      <w:sz w:val="21"/>
                      <w:szCs w:val="21"/>
                      <w:u w:val="none"/>
                      <w:lang w:val="zh-CN" w:eastAsia="zh-CN" w:bidi="zh-CN"/>
                    </w:rPr>
                  </w:pPr>
                </w:p>
              </w:tc>
              <w:tc>
                <w:tcPr>
                  <w:tcW w:w="222" w:type="pct"/>
                  <w:tcBorders>
                    <w:tl2br w:val="nil"/>
                    <w:tr2bl w:val="nil"/>
                  </w:tcBorders>
                  <w:shd w:val="clear" w:color="auto" w:fill="auto"/>
                  <w:vAlign w:val="center"/>
                </w:tcPr>
                <w:p w14:paraId="4C45B72E">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80</w:t>
                  </w:r>
                </w:p>
              </w:tc>
              <w:tc>
                <w:tcPr>
                  <w:tcW w:w="190" w:type="pct"/>
                  <w:tcBorders>
                    <w:tl2br w:val="nil"/>
                    <w:tr2bl w:val="nil"/>
                  </w:tcBorders>
                  <w:shd w:val="clear" w:color="auto" w:fill="auto"/>
                  <w:vAlign w:val="center"/>
                </w:tcPr>
                <w:p w14:paraId="4A737E7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w:t>
                  </w:r>
                </w:p>
              </w:tc>
              <w:tc>
                <w:tcPr>
                  <w:tcW w:w="190" w:type="pct"/>
                  <w:tcBorders>
                    <w:tl2br w:val="nil"/>
                    <w:tr2bl w:val="nil"/>
                  </w:tcBorders>
                  <w:shd w:val="clear" w:color="auto" w:fill="auto"/>
                  <w:vAlign w:val="center"/>
                </w:tcPr>
                <w:p w14:paraId="191D0CEC">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sz w:val="21"/>
                      <w:szCs w:val="21"/>
                      <w:u w:val="none"/>
                      <w:lang w:val="en-US" w:eastAsia="zh-CN" w:bidi="zh-CN"/>
                    </w:rPr>
                    <w:t>1</w:t>
                  </w:r>
                </w:p>
              </w:tc>
              <w:tc>
                <w:tcPr>
                  <w:tcW w:w="185" w:type="pct"/>
                  <w:tcBorders>
                    <w:tl2br w:val="nil"/>
                    <w:tr2bl w:val="nil"/>
                  </w:tcBorders>
                  <w:shd w:val="clear" w:color="auto" w:fill="auto"/>
                  <w:vAlign w:val="center"/>
                </w:tcPr>
                <w:p w14:paraId="13283CD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55</w:t>
                  </w:r>
                </w:p>
              </w:tc>
              <w:tc>
                <w:tcPr>
                  <w:tcW w:w="201" w:type="pct"/>
                  <w:tcBorders>
                    <w:tl2br w:val="nil"/>
                    <w:tr2bl w:val="nil"/>
                  </w:tcBorders>
                  <w:shd w:val="clear" w:color="auto" w:fill="auto"/>
                  <w:vAlign w:val="center"/>
                </w:tcPr>
                <w:p w14:paraId="633144C3">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80</w:t>
                  </w:r>
                </w:p>
              </w:tc>
              <w:tc>
                <w:tcPr>
                  <w:tcW w:w="196" w:type="pct"/>
                  <w:tcBorders>
                    <w:tl2br w:val="nil"/>
                    <w:tr2bl w:val="nil"/>
                  </w:tcBorders>
                  <w:shd w:val="clear" w:color="auto" w:fill="auto"/>
                  <w:vAlign w:val="center"/>
                </w:tcPr>
                <w:p w14:paraId="717E363E">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w:t>
                  </w:r>
                </w:p>
              </w:tc>
              <w:tc>
                <w:tcPr>
                  <w:tcW w:w="217" w:type="pct"/>
                  <w:tcBorders>
                    <w:tl2br w:val="nil"/>
                    <w:tr2bl w:val="nil"/>
                  </w:tcBorders>
                  <w:shd w:val="clear" w:color="auto" w:fill="auto"/>
                  <w:vAlign w:val="center"/>
                </w:tcPr>
                <w:p w14:paraId="3773D033">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06" w:type="pct"/>
                  <w:tcBorders>
                    <w:tl2br w:val="nil"/>
                    <w:tr2bl w:val="nil"/>
                  </w:tcBorders>
                  <w:shd w:val="clear" w:color="auto" w:fill="auto"/>
                  <w:vAlign w:val="center"/>
                </w:tcPr>
                <w:p w14:paraId="54D9E4F6">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40.2</w:t>
                  </w:r>
                </w:p>
              </w:tc>
              <w:tc>
                <w:tcPr>
                  <w:tcW w:w="206" w:type="pct"/>
                  <w:tcBorders>
                    <w:tl2br w:val="nil"/>
                    <w:tr2bl w:val="nil"/>
                  </w:tcBorders>
                  <w:shd w:val="clear" w:color="auto" w:fill="auto"/>
                  <w:vAlign w:val="center"/>
                </w:tcPr>
                <w:p w14:paraId="341DA018">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36.9</w:t>
                  </w:r>
                </w:p>
              </w:tc>
              <w:tc>
                <w:tcPr>
                  <w:tcW w:w="190" w:type="pct"/>
                  <w:tcBorders>
                    <w:tl2br w:val="nil"/>
                    <w:tr2bl w:val="nil"/>
                  </w:tcBorders>
                  <w:shd w:val="clear" w:color="auto" w:fill="auto"/>
                  <w:vAlign w:val="center"/>
                </w:tcPr>
                <w:p w14:paraId="32E510CC">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61.0</w:t>
                  </w:r>
                </w:p>
              </w:tc>
              <w:tc>
                <w:tcPr>
                  <w:tcW w:w="193" w:type="pct"/>
                  <w:tcBorders>
                    <w:tl2br w:val="nil"/>
                    <w:tr2bl w:val="nil"/>
                  </w:tcBorders>
                  <w:shd w:val="clear" w:color="auto" w:fill="auto"/>
                  <w:vAlign w:val="center"/>
                </w:tcPr>
                <w:p w14:paraId="4C77B4E9">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37.5</w:t>
                  </w:r>
                </w:p>
              </w:tc>
              <w:tc>
                <w:tcPr>
                  <w:tcW w:w="198" w:type="pct"/>
                  <w:tcBorders>
                    <w:tl2br w:val="nil"/>
                    <w:tr2bl w:val="nil"/>
                  </w:tcBorders>
                  <w:shd w:val="clear" w:color="auto" w:fill="auto"/>
                  <w:vAlign w:val="center"/>
                </w:tcPr>
                <w:p w14:paraId="11C4060B">
                  <w:pPr>
                    <w:jc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昼夜</w:t>
                  </w:r>
                </w:p>
              </w:tc>
              <w:tc>
                <w:tcPr>
                  <w:tcW w:w="307" w:type="pct"/>
                  <w:tcBorders>
                    <w:tl2br w:val="nil"/>
                    <w:tr2bl w:val="nil"/>
                  </w:tcBorders>
                  <w:shd w:val="clear" w:color="auto" w:fill="auto"/>
                  <w:vAlign w:val="center"/>
                </w:tcPr>
                <w:p w14:paraId="63B34C72">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2</w:t>
                  </w:r>
                  <w:r>
                    <w:rPr>
                      <w:rFonts w:hint="eastAsia" w:ascii="Times New Roman" w:hAnsi="Times New Roman" w:cs="Times New Roman"/>
                      <w:i w:val="0"/>
                      <w:iCs w:val="0"/>
                      <w:color w:val="auto"/>
                      <w:spacing w:val="0"/>
                      <w:kern w:val="0"/>
                      <w:sz w:val="21"/>
                      <w:szCs w:val="21"/>
                      <w:u w:val="none"/>
                      <w:lang w:val="en-US" w:eastAsia="zh-CN" w:bidi="ar"/>
                    </w:rPr>
                    <w:t>0</w:t>
                  </w:r>
                </w:p>
              </w:tc>
              <w:tc>
                <w:tcPr>
                  <w:tcW w:w="477" w:type="dxa"/>
                  <w:tcBorders>
                    <w:tl2br w:val="nil"/>
                    <w:tr2bl w:val="nil"/>
                  </w:tcBorders>
                  <w:shd w:val="clear" w:color="auto" w:fill="auto"/>
                  <w:vAlign w:val="center"/>
                </w:tcPr>
                <w:p w14:paraId="1BD119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w:t>
                  </w:r>
                </w:p>
              </w:tc>
              <w:tc>
                <w:tcPr>
                  <w:tcW w:w="532" w:type="dxa"/>
                  <w:tcBorders>
                    <w:tl2br w:val="nil"/>
                    <w:tr2bl w:val="nil"/>
                  </w:tcBorders>
                  <w:shd w:val="clear" w:color="auto" w:fill="auto"/>
                  <w:vAlign w:val="center"/>
                </w:tcPr>
                <w:p w14:paraId="334B4F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16.9</w:t>
                  </w:r>
                </w:p>
              </w:tc>
              <w:tc>
                <w:tcPr>
                  <w:tcW w:w="463" w:type="dxa"/>
                  <w:tcBorders>
                    <w:tl2br w:val="nil"/>
                    <w:tr2bl w:val="nil"/>
                  </w:tcBorders>
                  <w:shd w:val="clear" w:color="auto" w:fill="auto"/>
                  <w:vAlign w:val="center"/>
                </w:tcPr>
                <w:p w14:paraId="4B723B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41</w:t>
                  </w:r>
                </w:p>
              </w:tc>
              <w:tc>
                <w:tcPr>
                  <w:tcW w:w="437" w:type="dxa"/>
                  <w:tcBorders>
                    <w:tl2br w:val="nil"/>
                    <w:tr2bl w:val="nil"/>
                  </w:tcBorders>
                  <w:shd w:val="clear" w:color="auto" w:fill="auto"/>
                  <w:vAlign w:val="center"/>
                </w:tcPr>
                <w:p w14:paraId="7CD76E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17.5</w:t>
                  </w:r>
                </w:p>
              </w:tc>
              <w:tc>
                <w:tcPr>
                  <w:tcW w:w="252" w:type="pct"/>
                  <w:tcBorders>
                    <w:tl2br w:val="nil"/>
                    <w:tr2bl w:val="nil"/>
                  </w:tcBorders>
                  <w:shd w:val="clear" w:color="auto" w:fill="auto"/>
                  <w:vAlign w:val="center"/>
                </w:tcPr>
                <w:p w14:paraId="7942368D">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1</w:t>
                  </w:r>
                </w:p>
              </w:tc>
            </w:tr>
            <w:tr w14:paraId="1A9AD4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65" w:type="pct"/>
                  <w:tcBorders>
                    <w:tl2br w:val="nil"/>
                    <w:tr2bl w:val="nil"/>
                  </w:tcBorders>
                  <w:shd w:val="clear" w:color="auto" w:fill="auto"/>
                  <w:vAlign w:val="center"/>
                </w:tcPr>
                <w:p w14:paraId="0751156E">
                  <w:pPr>
                    <w:keepNext w:val="0"/>
                    <w:keepLines w:val="0"/>
                    <w:widowControl/>
                    <w:suppressLineNumbers w:val="0"/>
                    <w:jc w:val="center"/>
                    <w:textAlignment w:val="center"/>
                    <w:rPr>
                      <w:rFonts w:hint="default" w:ascii="Times New Roman" w:hAnsi="Times New Roman"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w:t>
                  </w:r>
                </w:p>
              </w:tc>
              <w:tc>
                <w:tcPr>
                  <w:tcW w:w="165" w:type="pct"/>
                  <w:vMerge w:val="continue"/>
                  <w:tcBorders>
                    <w:tl2br w:val="nil"/>
                    <w:tr2bl w:val="nil"/>
                  </w:tcBorders>
                  <w:shd w:val="clear" w:color="auto" w:fill="auto"/>
                  <w:vAlign w:val="center"/>
                </w:tcPr>
                <w:p w14:paraId="70B63B16">
                  <w:pPr>
                    <w:jc w:val="center"/>
                    <w:rPr>
                      <w:rFonts w:hint="eastAsia" w:ascii="Times New Roman" w:hAnsi="Times New Roman" w:eastAsia="宋体" w:cs="Times New Roman"/>
                      <w:i w:val="0"/>
                      <w:iCs w:val="0"/>
                      <w:color w:val="auto"/>
                      <w:spacing w:val="0"/>
                      <w:sz w:val="21"/>
                      <w:szCs w:val="21"/>
                      <w:u w:val="none"/>
                      <w:lang w:val="en-US" w:eastAsia="zh-CN"/>
                    </w:rPr>
                  </w:pPr>
                </w:p>
              </w:tc>
              <w:tc>
                <w:tcPr>
                  <w:tcW w:w="260" w:type="pct"/>
                  <w:tcBorders>
                    <w:tl2br w:val="nil"/>
                    <w:tr2bl w:val="nil"/>
                  </w:tcBorders>
                  <w:shd w:val="clear" w:color="auto" w:fill="auto"/>
                  <w:vAlign w:val="center"/>
                </w:tcPr>
                <w:p w14:paraId="40ACD380">
                  <w:pPr>
                    <w:adjustRightInd w:val="0"/>
                    <w:snapToGrid w:val="0"/>
                    <w:jc w:val="center"/>
                    <w:rPr>
                      <w:rFonts w:hint="default" w:ascii="Times New Roman" w:hAnsi="Times New Roman"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3t/h锅炉</w:t>
                  </w:r>
                </w:p>
              </w:tc>
              <w:tc>
                <w:tcPr>
                  <w:tcW w:w="190" w:type="pct"/>
                  <w:tcBorders>
                    <w:tl2br w:val="nil"/>
                    <w:tr2bl w:val="nil"/>
                  </w:tcBorders>
                  <w:shd w:val="clear" w:color="auto" w:fill="auto"/>
                  <w:vAlign w:val="center"/>
                </w:tcPr>
                <w:p w14:paraId="47CD23AC">
                  <w:pPr>
                    <w:adjustRightInd w:val="0"/>
                    <w:snapToGrid w:val="0"/>
                    <w:jc w:val="center"/>
                    <w:rPr>
                      <w:rFonts w:hint="default" w:ascii="Times New Roman" w:hAnsi="Times New Roman" w:eastAsia="宋体" w:cs="Times New Roman"/>
                      <w:b w:val="0"/>
                      <w:bCs/>
                      <w:color w:val="auto"/>
                      <w:sz w:val="21"/>
                      <w:szCs w:val="21"/>
                      <w:lang w:val="en-US" w:eastAsia="zh-CN" w:bidi="zh-CN"/>
                    </w:rPr>
                  </w:pPr>
                  <w:r>
                    <w:rPr>
                      <w:rFonts w:hint="default" w:ascii="Times New Roman" w:hAnsi="Times New Roman" w:cs="Times New Roman"/>
                      <w:b w:val="0"/>
                      <w:bCs/>
                      <w:color w:val="auto"/>
                      <w:sz w:val="21"/>
                      <w:szCs w:val="21"/>
                    </w:rPr>
                    <w:t>1</w:t>
                  </w:r>
                </w:p>
              </w:tc>
              <w:tc>
                <w:tcPr>
                  <w:tcW w:w="307" w:type="pct"/>
                  <w:tcBorders>
                    <w:tl2br w:val="nil"/>
                    <w:tr2bl w:val="nil"/>
                  </w:tcBorders>
                  <w:shd w:val="clear" w:color="auto" w:fill="auto"/>
                  <w:vAlign w:val="center"/>
                </w:tcPr>
                <w:p w14:paraId="2B306070">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11" w:type="pct"/>
                  <w:vMerge w:val="continue"/>
                  <w:tcBorders>
                    <w:tl2br w:val="nil"/>
                    <w:tr2bl w:val="nil"/>
                  </w:tcBorders>
                  <w:shd w:val="clear" w:color="auto" w:fill="auto"/>
                  <w:vAlign w:val="center"/>
                </w:tcPr>
                <w:p w14:paraId="4D250199">
                  <w:pPr>
                    <w:jc w:val="center"/>
                    <w:rPr>
                      <w:rFonts w:hint="default" w:ascii="Times New Roman" w:hAnsi="Times New Roman" w:eastAsia="宋体" w:cs="Times New Roman"/>
                      <w:i w:val="0"/>
                      <w:iCs w:val="0"/>
                      <w:color w:val="auto"/>
                      <w:spacing w:val="0"/>
                      <w:sz w:val="21"/>
                      <w:szCs w:val="21"/>
                      <w:u w:val="none"/>
                      <w:lang w:val="zh-CN" w:eastAsia="zh-CN" w:bidi="zh-CN"/>
                    </w:rPr>
                  </w:pPr>
                </w:p>
              </w:tc>
              <w:tc>
                <w:tcPr>
                  <w:tcW w:w="222" w:type="pct"/>
                  <w:tcBorders>
                    <w:tl2br w:val="nil"/>
                    <w:tr2bl w:val="nil"/>
                  </w:tcBorders>
                  <w:shd w:val="clear" w:color="auto" w:fill="auto"/>
                  <w:vAlign w:val="center"/>
                </w:tcPr>
                <w:p w14:paraId="078432AD">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83</w:t>
                  </w:r>
                </w:p>
              </w:tc>
              <w:tc>
                <w:tcPr>
                  <w:tcW w:w="190" w:type="pct"/>
                  <w:tcBorders>
                    <w:tl2br w:val="nil"/>
                    <w:tr2bl w:val="nil"/>
                  </w:tcBorders>
                  <w:shd w:val="clear" w:color="auto" w:fill="auto"/>
                  <w:vAlign w:val="center"/>
                </w:tcPr>
                <w:p w14:paraId="7B12ED65">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w:t>
                  </w:r>
                </w:p>
              </w:tc>
              <w:tc>
                <w:tcPr>
                  <w:tcW w:w="190" w:type="pct"/>
                  <w:tcBorders>
                    <w:tl2br w:val="nil"/>
                    <w:tr2bl w:val="nil"/>
                  </w:tcBorders>
                  <w:shd w:val="clear" w:color="auto" w:fill="auto"/>
                  <w:vAlign w:val="center"/>
                </w:tcPr>
                <w:p w14:paraId="70A6A517">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sz w:val="21"/>
                      <w:szCs w:val="21"/>
                      <w:u w:val="none"/>
                      <w:lang w:val="en-US" w:eastAsia="zh-CN" w:bidi="zh-CN"/>
                    </w:rPr>
                    <w:t>1</w:t>
                  </w:r>
                </w:p>
              </w:tc>
              <w:tc>
                <w:tcPr>
                  <w:tcW w:w="185" w:type="pct"/>
                  <w:tcBorders>
                    <w:tl2br w:val="nil"/>
                    <w:tr2bl w:val="nil"/>
                  </w:tcBorders>
                  <w:shd w:val="clear" w:color="auto" w:fill="auto"/>
                  <w:vAlign w:val="center"/>
                </w:tcPr>
                <w:p w14:paraId="32C743F4">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58</w:t>
                  </w:r>
                </w:p>
              </w:tc>
              <w:tc>
                <w:tcPr>
                  <w:tcW w:w="201" w:type="pct"/>
                  <w:tcBorders>
                    <w:tl2br w:val="nil"/>
                    <w:tr2bl w:val="nil"/>
                  </w:tcBorders>
                  <w:shd w:val="clear" w:color="auto" w:fill="auto"/>
                  <w:vAlign w:val="center"/>
                </w:tcPr>
                <w:p w14:paraId="15BB4568">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80</w:t>
                  </w:r>
                </w:p>
              </w:tc>
              <w:tc>
                <w:tcPr>
                  <w:tcW w:w="196" w:type="pct"/>
                  <w:tcBorders>
                    <w:tl2br w:val="nil"/>
                    <w:tr2bl w:val="nil"/>
                  </w:tcBorders>
                  <w:shd w:val="clear" w:color="auto" w:fill="auto"/>
                  <w:vAlign w:val="center"/>
                </w:tcPr>
                <w:p w14:paraId="2B92ACC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2</w:t>
                  </w:r>
                </w:p>
              </w:tc>
              <w:tc>
                <w:tcPr>
                  <w:tcW w:w="217" w:type="pct"/>
                  <w:tcBorders>
                    <w:tl2br w:val="nil"/>
                    <w:tr2bl w:val="nil"/>
                  </w:tcBorders>
                  <w:shd w:val="clear" w:color="auto" w:fill="auto"/>
                  <w:vAlign w:val="center"/>
                </w:tcPr>
                <w:p w14:paraId="439A16E8">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75</w:t>
                  </w:r>
                </w:p>
              </w:tc>
              <w:tc>
                <w:tcPr>
                  <w:tcW w:w="206" w:type="pct"/>
                  <w:tcBorders>
                    <w:tl2br w:val="nil"/>
                    <w:tr2bl w:val="nil"/>
                  </w:tcBorders>
                  <w:shd w:val="clear" w:color="auto" w:fill="auto"/>
                  <w:vAlign w:val="center"/>
                </w:tcPr>
                <w:p w14:paraId="73B2BC7F">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39.7</w:t>
                  </w:r>
                </w:p>
              </w:tc>
              <w:tc>
                <w:tcPr>
                  <w:tcW w:w="206" w:type="pct"/>
                  <w:tcBorders>
                    <w:tl2br w:val="nil"/>
                    <w:tr2bl w:val="nil"/>
                  </w:tcBorders>
                  <w:shd w:val="clear" w:color="auto" w:fill="auto"/>
                  <w:vAlign w:val="center"/>
                </w:tcPr>
                <w:p w14:paraId="17E2767D">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36.9</w:t>
                  </w:r>
                </w:p>
              </w:tc>
              <w:tc>
                <w:tcPr>
                  <w:tcW w:w="190" w:type="pct"/>
                  <w:tcBorders>
                    <w:tl2br w:val="nil"/>
                    <w:tr2bl w:val="nil"/>
                  </w:tcBorders>
                  <w:shd w:val="clear" w:color="auto" w:fill="auto"/>
                  <w:vAlign w:val="center"/>
                </w:tcPr>
                <w:p w14:paraId="4A9302D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69.0</w:t>
                  </w:r>
                </w:p>
              </w:tc>
              <w:tc>
                <w:tcPr>
                  <w:tcW w:w="193" w:type="pct"/>
                  <w:tcBorders>
                    <w:tl2br w:val="nil"/>
                    <w:tr2bl w:val="nil"/>
                  </w:tcBorders>
                  <w:shd w:val="clear" w:color="auto" w:fill="auto"/>
                  <w:vAlign w:val="center"/>
                </w:tcPr>
                <w:p w14:paraId="187D49F6">
                  <w:pPr>
                    <w:keepNext w:val="0"/>
                    <w:keepLines w:val="0"/>
                    <w:widowControl/>
                    <w:suppressLineNumbers w:val="0"/>
                    <w:jc w:val="center"/>
                    <w:textAlignment w:val="center"/>
                    <w:rPr>
                      <w:rFonts w:hint="eastAsia" w:ascii="Times New Roman" w:hAnsi="Times New Roman" w:eastAsia="宋体" w:cs="Times New Roman"/>
                      <w:i w:val="0"/>
                      <w:iCs w:val="0"/>
                      <w:color w:val="auto"/>
                      <w:spacing w:val="0"/>
                      <w:kern w:val="0"/>
                      <w:sz w:val="21"/>
                      <w:szCs w:val="21"/>
                      <w:u w:val="none"/>
                      <w:lang w:val="en-US" w:eastAsia="zh-CN" w:bidi="ar"/>
                    </w:rPr>
                  </w:pPr>
                  <w:r>
                    <w:rPr>
                      <w:rFonts w:hint="eastAsia" w:ascii="Times New Roman" w:hAnsi="Times New Roman" w:cs="Times New Roman"/>
                      <w:i w:val="0"/>
                      <w:iCs w:val="0"/>
                      <w:color w:val="auto"/>
                      <w:spacing w:val="0"/>
                      <w:kern w:val="0"/>
                      <w:sz w:val="21"/>
                      <w:szCs w:val="21"/>
                      <w:u w:val="none"/>
                      <w:lang w:val="en-US" w:eastAsia="zh-CN" w:bidi="ar"/>
                    </w:rPr>
                    <w:t>37.5</w:t>
                  </w:r>
                </w:p>
              </w:tc>
              <w:tc>
                <w:tcPr>
                  <w:tcW w:w="198" w:type="pct"/>
                  <w:tcBorders>
                    <w:tl2br w:val="nil"/>
                    <w:tr2bl w:val="nil"/>
                  </w:tcBorders>
                  <w:shd w:val="clear" w:color="auto" w:fill="auto"/>
                  <w:vAlign w:val="center"/>
                </w:tcPr>
                <w:p w14:paraId="1BFEFCFA">
                  <w:pPr>
                    <w:jc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昼夜</w:t>
                  </w:r>
                </w:p>
              </w:tc>
              <w:tc>
                <w:tcPr>
                  <w:tcW w:w="307" w:type="pct"/>
                  <w:tcBorders>
                    <w:tl2br w:val="nil"/>
                    <w:tr2bl w:val="nil"/>
                  </w:tcBorders>
                  <w:shd w:val="clear" w:color="auto" w:fill="auto"/>
                  <w:vAlign w:val="center"/>
                </w:tcPr>
                <w:p w14:paraId="33F58140">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2</w:t>
                  </w:r>
                  <w:r>
                    <w:rPr>
                      <w:rFonts w:hint="eastAsia" w:ascii="Times New Roman" w:hAnsi="Times New Roman" w:cs="Times New Roman"/>
                      <w:i w:val="0"/>
                      <w:iCs w:val="0"/>
                      <w:color w:val="auto"/>
                      <w:spacing w:val="0"/>
                      <w:kern w:val="0"/>
                      <w:sz w:val="21"/>
                      <w:szCs w:val="21"/>
                      <w:u w:val="none"/>
                      <w:lang w:val="en-US" w:eastAsia="zh-CN" w:bidi="ar"/>
                    </w:rPr>
                    <w:t>0</w:t>
                  </w:r>
                </w:p>
              </w:tc>
              <w:tc>
                <w:tcPr>
                  <w:tcW w:w="477" w:type="dxa"/>
                  <w:tcBorders>
                    <w:tl2br w:val="nil"/>
                    <w:tr2bl w:val="nil"/>
                  </w:tcBorders>
                  <w:shd w:val="clear" w:color="auto" w:fill="auto"/>
                  <w:vAlign w:val="center"/>
                </w:tcPr>
                <w:p w14:paraId="0CA597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19.7</w:t>
                  </w:r>
                </w:p>
              </w:tc>
              <w:tc>
                <w:tcPr>
                  <w:tcW w:w="532" w:type="dxa"/>
                  <w:tcBorders>
                    <w:tl2br w:val="nil"/>
                    <w:tr2bl w:val="nil"/>
                  </w:tcBorders>
                  <w:shd w:val="clear" w:color="auto" w:fill="auto"/>
                  <w:vAlign w:val="center"/>
                </w:tcPr>
                <w:p w14:paraId="7F21BD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16.9</w:t>
                  </w:r>
                </w:p>
              </w:tc>
              <w:tc>
                <w:tcPr>
                  <w:tcW w:w="463" w:type="dxa"/>
                  <w:tcBorders>
                    <w:tl2br w:val="nil"/>
                    <w:tr2bl w:val="nil"/>
                  </w:tcBorders>
                  <w:shd w:val="clear" w:color="auto" w:fill="auto"/>
                  <w:vAlign w:val="center"/>
                </w:tcPr>
                <w:p w14:paraId="30A1B35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w:t>
                  </w:r>
                </w:p>
              </w:tc>
              <w:tc>
                <w:tcPr>
                  <w:tcW w:w="437" w:type="dxa"/>
                  <w:tcBorders>
                    <w:tl2br w:val="nil"/>
                    <w:tr2bl w:val="nil"/>
                  </w:tcBorders>
                  <w:shd w:val="clear" w:color="auto" w:fill="auto"/>
                  <w:vAlign w:val="center"/>
                </w:tcPr>
                <w:p w14:paraId="360BA6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17.5</w:t>
                  </w:r>
                </w:p>
              </w:tc>
              <w:tc>
                <w:tcPr>
                  <w:tcW w:w="252" w:type="pct"/>
                  <w:tcBorders>
                    <w:tl2br w:val="nil"/>
                    <w:tr2bl w:val="nil"/>
                  </w:tcBorders>
                  <w:shd w:val="clear" w:color="auto" w:fill="auto"/>
                  <w:vAlign w:val="center"/>
                </w:tcPr>
                <w:p w14:paraId="0C5E128B">
                  <w:pPr>
                    <w:keepNext w:val="0"/>
                    <w:keepLines w:val="0"/>
                    <w:widowControl/>
                    <w:suppressLineNumbers w:val="0"/>
                    <w:jc w:val="center"/>
                    <w:textAlignment w:val="center"/>
                    <w:rPr>
                      <w:rFonts w:hint="default" w:ascii="Times New Roman" w:hAnsi="Times New Roman" w:eastAsia="宋体" w:cs="Times New Roman"/>
                      <w:i w:val="0"/>
                      <w:iCs w:val="0"/>
                      <w:color w:val="auto"/>
                      <w:spacing w:val="0"/>
                      <w:kern w:val="0"/>
                      <w:sz w:val="21"/>
                      <w:szCs w:val="21"/>
                      <w:u w:val="none"/>
                      <w:lang w:val="en-US" w:eastAsia="zh-CN" w:bidi="ar"/>
                    </w:rPr>
                  </w:pPr>
                  <w:r>
                    <w:rPr>
                      <w:rFonts w:hint="default" w:ascii="Times New Roman" w:hAnsi="Times New Roman" w:eastAsia="宋体" w:cs="Times New Roman"/>
                      <w:i w:val="0"/>
                      <w:iCs w:val="0"/>
                      <w:color w:val="auto"/>
                      <w:spacing w:val="0"/>
                      <w:kern w:val="0"/>
                      <w:sz w:val="21"/>
                      <w:szCs w:val="21"/>
                      <w:u w:val="none"/>
                      <w:lang w:val="en-US" w:eastAsia="zh-CN" w:bidi="ar"/>
                    </w:rPr>
                    <w:t>1</w:t>
                  </w:r>
                </w:p>
              </w:tc>
            </w:tr>
          </w:tbl>
          <w:p w14:paraId="5761B361">
            <w:pPr>
              <w:rPr>
                <w:rFonts w:hint="default" w:ascii="Times New Roman" w:hAnsi="Times New Roman" w:cs="Times New Roman"/>
                <w:b/>
                <w:bCs/>
                <w:color w:val="auto"/>
                <w:spacing w:val="0"/>
                <w:sz w:val="21"/>
                <w:szCs w:val="21"/>
                <w:highlight w:val="none"/>
                <w:lang w:eastAsia="zh-CN"/>
              </w:rPr>
            </w:pPr>
            <w:r>
              <w:rPr>
                <w:rFonts w:hint="default" w:ascii="Times New Roman" w:hAnsi="Times New Roman" w:eastAsia="宋体" w:cs="Times New Roman"/>
                <w:i w:val="0"/>
                <w:iCs w:val="0"/>
                <w:color w:val="auto"/>
                <w:spacing w:val="0"/>
                <w:kern w:val="0"/>
                <w:sz w:val="21"/>
                <w:szCs w:val="21"/>
                <w:u w:val="none"/>
                <w:lang w:val="en-US" w:eastAsia="zh-CN" w:bidi="ar"/>
              </w:rPr>
              <w:t>注：①以厂房西</w:t>
            </w:r>
            <w:r>
              <w:rPr>
                <w:rFonts w:hint="default" w:ascii="Times New Roman" w:hAnsi="Times New Roman" w:cs="Times New Roman"/>
                <w:i w:val="0"/>
                <w:iCs w:val="0"/>
                <w:color w:val="auto"/>
                <w:spacing w:val="0"/>
                <w:kern w:val="0"/>
                <w:sz w:val="21"/>
                <w:szCs w:val="21"/>
                <w:u w:val="none"/>
                <w:lang w:val="en-US" w:eastAsia="zh-CN" w:bidi="ar"/>
              </w:rPr>
              <w:t>南</w:t>
            </w:r>
            <w:r>
              <w:rPr>
                <w:rFonts w:hint="default" w:ascii="Times New Roman" w:hAnsi="Times New Roman" w:eastAsia="宋体" w:cs="Times New Roman"/>
                <w:i w:val="0"/>
                <w:iCs w:val="0"/>
                <w:color w:val="auto"/>
                <w:spacing w:val="0"/>
                <w:kern w:val="0"/>
                <w:sz w:val="21"/>
                <w:szCs w:val="21"/>
                <w:u w:val="none"/>
                <w:lang w:val="en-US" w:eastAsia="zh-CN" w:bidi="ar"/>
              </w:rPr>
              <w:t>角为坐标原点（0，0，0）。</w:t>
            </w:r>
          </w:p>
        </w:tc>
      </w:tr>
    </w:tbl>
    <w:p w14:paraId="7E4F7583">
      <w:pPr>
        <w:rPr>
          <w:rFonts w:hint="default" w:ascii="Times New Roman" w:hAnsi="Times New Roman" w:cs="Times New Roman"/>
          <w:color w:val="auto"/>
          <w:spacing w:val="0"/>
        </w:rPr>
        <w:sectPr>
          <w:pgSz w:w="16850" w:h="11910" w:orient="landscape"/>
          <w:pgMar w:top="1440" w:right="1800" w:bottom="1440" w:left="1800" w:header="0" w:footer="827" w:gutter="0"/>
          <w:pgBorders>
            <w:top w:val="none" w:sz="0" w:space="0"/>
            <w:left w:val="none" w:sz="0" w:space="0"/>
            <w:bottom w:val="none" w:sz="0" w:space="0"/>
            <w:right w:val="none" w:sz="0" w:space="0"/>
          </w:pgBorders>
          <w:pgNumType w:fmt="decimal"/>
          <w:cols w:space="720" w:num="1"/>
        </w:sectPr>
      </w:pPr>
    </w:p>
    <w:tbl>
      <w:tblPr>
        <w:tblStyle w:val="36"/>
        <w:tblW w:w="504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558"/>
        <w:gridCol w:w="7847"/>
      </w:tblGrid>
      <w:tr w14:paraId="6D7640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332" w:type="pct"/>
            <w:tcBorders>
              <w:right w:val="single" w:color="000000" w:sz="4" w:space="0"/>
            </w:tcBorders>
            <w:vAlign w:val="center"/>
          </w:tcPr>
          <w:p w14:paraId="3B3A0DD5">
            <w:pPr>
              <w:pStyle w:val="53"/>
              <w:spacing w:line="360" w:lineRule="auto"/>
              <w:jc w:val="center"/>
              <w:rPr>
                <w:rFonts w:hint="default" w:ascii="Times New Roman" w:hAnsi="Times New Roman" w:cs="Times New Roman"/>
                <w:color w:val="auto"/>
                <w:spacing w:val="0"/>
                <w:sz w:val="24"/>
                <w:szCs w:val="24"/>
                <w:highlight w:val="none"/>
              </w:rPr>
            </w:pPr>
          </w:p>
        </w:tc>
        <w:tc>
          <w:tcPr>
            <w:tcW w:w="4667" w:type="pct"/>
            <w:tcBorders>
              <w:left w:val="single" w:color="000000" w:sz="4" w:space="0"/>
            </w:tcBorders>
            <w:vAlign w:val="center"/>
          </w:tcPr>
          <w:p w14:paraId="5327CE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在本次噪声源影响的计算过程中，仅考虑距离衰减这个主要衰减因素，对于声能在传播过程中受其它因素的影响（如构筑物的屏障作用，地面吸收效应，雨雪雾和温度梯度的削减）忽略不计。</w:t>
            </w:r>
          </w:p>
          <w:p w14:paraId="1B94AF85">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rPr>
                <w:rFonts w:hint="default" w:ascii="Times New Roman" w:hAnsi="Times New Roman" w:cs="Times New Roman"/>
                <w:color w:val="auto"/>
                <w:spacing w:val="0"/>
                <w:sz w:val="24"/>
                <w:szCs w:val="24"/>
                <w:highlight w:val="none"/>
              </w:rPr>
            </w:pPr>
            <w:r>
              <w:rPr>
                <w:rFonts w:hint="default" w:ascii="Times New Roman" w:hAnsi="Times New Roman" w:cs="Times New Roman"/>
                <w:color w:val="auto"/>
                <w:spacing w:val="0"/>
                <w:sz w:val="24"/>
                <w:szCs w:val="24"/>
                <w:highlight w:val="none"/>
              </w:rPr>
              <w:t>根据确定的声环境影响评价范围，结合拟建项目的实际位置，在拟建项目</w:t>
            </w:r>
            <w:r>
              <w:rPr>
                <w:rFonts w:hint="default" w:ascii="Times New Roman" w:hAnsi="Times New Roman" w:cs="Times New Roman"/>
                <w:color w:val="auto"/>
                <w:spacing w:val="0"/>
                <w:sz w:val="24"/>
                <w:szCs w:val="24"/>
                <w:highlight w:val="none"/>
                <w:lang w:val="en-US" w:eastAsia="zh-CN"/>
              </w:rPr>
              <w:t>厂</w:t>
            </w:r>
            <w:r>
              <w:rPr>
                <w:rFonts w:hint="default" w:ascii="Times New Roman" w:hAnsi="Times New Roman" w:cs="Times New Roman"/>
                <w:color w:val="auto"/>
                <w:spacing w:val="0"/>
                <w:sz w:val="24"/>
                <w:szCs w:val="24"/>
                <w:highlight w:val="none"/>
              </w:rPr>
              <w:t>界</w:t>
            </w:r>
            <w:r>
              <w:rPr>
                <w:rFonts w:hint="default" w:ascii="Times New Roman" w:hAnsi="Times New Roman" w:cs="Times New Roman"/>
                <w:color w:val="auto"/>
                <w:spacing w:val="0"/>
                <w:sz w:val="24"/>
                <w:szCs w:val="24"/>
                <w:highlight w:val="none"/>
                <w:lang w:val="en-US" w:eastAsia="zh-CN"/>
              </w:rPr>
              <w:t>四周</w:t>
            </w:r>
            <w:r>
              <w:rPr>
                <w:rFonts w:hint="eastAsia" w:ascii="Times New Roman" w:hAnsi="Times New Roman" w:cs="Times New Roman"/>
                <w:color w:val="auto"/>
                <w:spacing w:val="0"/>
                <w:sz w:val="24"/>
                <w:szCs w:val="24"/>
                <w:highlight w:val="none"/>
                <w:lang w:val="en-US" w:eastAsia="zh-CN"/>
              </w:rPr>
              <w:t>及敏感点</w:t>
            </w:r>
            <w:r>
              <w:rPr>
                <w:rFonts w:hint="default" w:ascii="Times New Roman" w:hAnsi="Times New Roman" w:cs="Times New Roman"/>
                <w:color w:val="auto"/>
                <w:spacing w:val="0"/>
                <w:sz w:val="24"/>
                <w:szCs w:val="24"/>
                <w:highlight w:val="none"/>
              </w:rPr>
              <w:t>各选取1个预测点，噪声值预测结果见下表</w:t>
            </w:r>
            <w:r>
              <w:rPr>
                <w:rFonts w:hint="default" w:ascii="Times New Roman" w:hAnsi="Times New Roman" w:cs="Times New Roman"/>
                <w:color w:val="auto"/>
                <w:spacing w:val="0"/>
                <w:sz w:val="24"/>
                <w:szCs w:val="24"/>
                <w:highlight w:val="none"/>
                <w:lang w:val="en-US"/>
              </w:rPr>
              <w:t>4-</w:t>
            </w:r>
            <w:r>
              <w:rPr>
                <w:rFonts w:hint="eastAsia" w:ascii="Times New Roman" w:hAnsi="Times New Roman" w:cs="Times New Roman"/>
                <w:color w:val="auto"/>
                <w:spacing w:val="0"/>
                <w:sz w:val="24"/>
                <w:szCs w:val="24"/>
                <w:highlight w:val="none"/>
                <w:lang w:val="en-US" w:eastAsia="zh-CN"/>
              </w:rPr>
              <w:t>11</w:t>
            </w:r>
            <w:r>
              <w:rPr>
                <w:rFonts w:hint="default" w:ascii="Times New Roman" w:hAnsi="Times New Roman" w:cs="Times New Roman"/>
                <w:color w:val="auto"/>
                <w:spacing w:val="0"/>
                <w:sz w:val="24"/>
                <w:szCs w:val="24"/>
                <w:highlight w:val="none"/>
              </w:rPr>
              <w:t>。</w:t>
            </w:r>
          </w:p>
          <w:p w14:paraId="08C59B2F">
            <w:pPr>
              <w:pStyle w:val="2"/>
              <w:keepNext w:val="0"/>
              <w:keepLines w:val="0"/>
              <w:pageBreakBefore w:val="0"/>
              <w:widowControl w:val="0"/>
              <w:kinsoku/>
              <w:wordWrap/>
              <w:overflowPunct/>
              <w:topLinePunct w:val="0"/>
              <w:autoSpaceDE w:val="0"/>
              <w:autoSpaceDN w:val="0"/>
              <w:bidi w:val="0"/>
              <w:adjustRightInd/>
              <w:snapToGrid/>
              <w:spacing w:before="0" w:beforeLines="50" w:after="0" w:line="240" w:lineRule="auto"/>
              <w:ind w:left="0" w:leftChars="0"/>
              <w:jc w:val="center"/>
              <w:textAlignment w:val="auto"/>
              <w:rPr>
                <w:rFonts w:hint="default" w:ascii="Times New Roman" w:hAnsi="Times New Roman" w:eastAsia="宋体" w:cs="Times New Roman"/>
                <w:b/>
                <w:bCs/>
                <w:color w:val="auto"/>
                <w:spacing w:val="0"/>
                <w:sz w:val="24"/>
                <w:szCs w:val="24"/>
                <w:highlight w:val="none"/>
                <w:lang w:val="en-US" w:eastAsia="zh-CN" w:bidi="zh-CN"/>
              </w:rPr>
            </w:pPr>
            <w:r>
              <w:rPr>
                <w:rFonts w:hint="default" w:ascii="Times New Roman" w:hAnsi="Times New Roman" w:eastAsia="宋体" w:cs="Times New Roman"/>
                <w:b/>
                <w:bCs/>
                <w:color w:val="auto"/>
                <w:spacing w:val="0"/>
                <w:sz w:val="24"/>
                <w:szCs w:val="24"/>
                <w:highlight w:val="none"/>
                <w:lang w:val="en-US" w:eastAsia="zh-CN" w:bidi="zh-CN"/>
              </w:rPr>
              <w:t>表4-</w:t>
            </w:r>
            <w:r>
              <w:rPr>
                <w:rFonts w:hint="eastAsia" w:cs="Times New Roman"/>
                <w:b/>
                <w:bCs/>
                <w:color w:val="auto"/>
                <w:spacing w:val="0"/>
                <w:sz w:val="24"/>
                <w:szCs w:val="24"/>
                <w:highlight w:val="none"/>
                <w:lang w:val="en-US" w:eastAsia="zh-CN" w:bidi="zh-CN"/>
              </w:rPr>
              <w:t xml:space="preserve">11    </w:t>
            </w:r>
            <w:r>
              <w:rPr>
                <w:rFonts w:hint="default" w:ascii="Times New Roman" w:hAnsi="Times New Roman" w:eastAsia="宋体" w:cs="Times New Roman"/>
                <w:b/>
                <w:bCs/>
                <w:color w:val="auto"/>
                <w:spacing w:val="0"/>
                <w:sz w:val="24"/>
                <w:szCs w:val="24"/>
                <w:highlight w:val="none"/>
                <w:lang w:val="en-US" w:eastAsia="zh-CN" w:bidi="zh-CN"/>
              </w:rPr>
              <w:t>本项目噪声预测结果与达标分析表</w:t>
            </w:r>
          </w:p>
          <w:tbl>
            <w:tblPr>
              <w:tblStyle w:val="3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993"/>
              <w:gridCol w:w="738"/>
              <w:gridCol w:w="807"/>
              <w:gridCol w:w="738"/>
              <w:gridCol w:w="805"/>
              <w:gridCol w:w="915"/>
              <w:gridCol w:w="845"/>
              <w:gridCol w:w="996"/>
            </w:tblGrid>
            <w:tr w14:paraId="0E06B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vMerge w:val="restart"/>
                  <w:tcBorders>
                    <w:tl2br w:val="nil"/>
                    <w:tr2bl w:val="nil"/>
                  </w:tcBorders>
                  <w:shd w:val="clear" w:color="auto" w:fill="auto"/>
                  <w:vAlign w:val="center"/>
                </w:tcPr>
                <w:p w14:paraId="78158EF1">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序号</w:t>
                  </w:r>
                </w:p>
              </w:tc>
              <w:tc>
                <w:tcPr>
                  <w:tcW w:w="634" w:type="pct"/>
                  <w:vMerge w:val="restart"/>
                  <w:tcBorders>
                    <w:tl2br w:val="nil"/>
                    <w:tr2bl w:val="nil"/>
                  </w:tcBorders>
                  <w:shd w:val="clear" w:color="auto" w:fill="auto"/>
                  <w:vAlign w:val="center"/>
                </w:tcPr>
                <w:p w14:paraId="28573969">
                  <w:pPr>
                    <w:pStyle w:val="56"/>
                    <w:rPr>
                      <w:rFonts w:hint="default" w:ascii="Times New Roman" w:hAnsi="Times New Roman" w:eastAsia="宋体" w:cs="Times New Roman"/>
                      <w:color w:val="auto"/>
                      <w:spacing w:val="0"/>
                      <w:highlight w:val="none"/>
                    </w:rPr>
                  </w:pPr>
                  <w:r>
                    <w:rPr>
                      <w:rFonts w:hint="eastAsia" w:ascii="Times New Roman" w:hAnsi="Times New Roman" w:eastAsia="宋体" w:cs="Times New Roman"/>
                      <w:color w:val="auto"/>
                      <w:spacing w:val="0"/>
                      <w:highlight w:val="none"/>
                    </w:rPr>
                    <w:t>预测点位</w:t>
                  </w:r>
                </w:p>
              </w:tc>
              <w:tc>
                <w:tcPr>
                  <w:tcW w:w="986" w:type="pct"/>
                  <w:gridSpan w:val="2"/>
                  <w:tcBorders>
                    <w:tl2br w:val="nil"/>
                    <w:tr2bl w:val="nil"/>
                  </w:tcBorders>
                  <w:shd w:val="clear" w:color="auto" w:fill="auto"/>
                  <w:vAlign w:val="center"/>
                </w:tcPr>
                <w:p w14:paraId="4DA383E3">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噪声现状值/dB（A）</w:t>
                  </w:r>
                </w:p>
              </w:tc>
              <w:tc>
                <w:tcPr>
                  <w:tcW w:w="985" w:type="pct"/>
                  <w:gridSpan w:val="2"/>
                  <w:tcBorders>
                    <w:tl2br w:val="nil"/>
                    <w:tr2bl w:val="nil"/>
                  </w:tcBorders>
                  <w:shd w:val="clear" w:color="auto" w:fill="auto"/>
                  <w:vAlign w:val="center"/>
                </w:tcPr>
                <w:p w14:paraId="11FAFA5F">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噪声</w:t>
                  </w:r>
                  <w:r>
                    <w:rPr>
                      <w:rFonts w:hint="eastAsia" w:ascii="Times New Roman" w:hAnsi="Times New Roman" w:cs="Times New Roman"/>
                      <w:color w:val="auto"/>
                      <w:spacing w:val="0"/>
                      <w:highlight w:val="none"/>
                      <w:lang w:val="en-US" w:eastAsia="zh-CN"/>
                    </w:rPr>
                    <w:t>贡献值</w:t>
                  </w:r>
                  <w:r>
                    <w:rPr>
                      <w:rFonts w:hint="default" w:ascii="Times New Roman" w:hAnsi="Times New Roman" w:eastAsia="宋体" w:cs="Times New Roman"/>
                      <w:color w:val="auto"/>
                      <w:spacing w:val="0"/>
                      <w:highlight w:val="none"/>
                    </w:rPr>
                    <w:t>/dB（A）</w:t>
                  </w:r>
                </w:p>
              </w:tc>
              <w:tc>
                <w:tcPr>
                  <w:tcW w:w="1123" w:type="pct"/>
                  <w:gridSpan w:val="2"/>
                  <w:tcBorders>
                    <w:tl2br w:val="nil"/>
                    <w:tr2bl w:val="nil"/>
                  </w:tcBorders>
                  <w:shd w:val="clear" w:color="auto" w:fill="auto"/>
                  <w:vAlign w:val="center"/>
                </w:tcPr>
                <w:p w14:paraId="7D343602">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噪声</w:t>
                  </w:r>
                  <w:r>
                    <w:rPr>
                      <w:rFonts w:hint="eastAsia" w:ascii="Times New Roman" w:hAnsi="Times New Roman" w:cs="Times New Roman"/>
                      <w:color w:val="auto"/>
                      <w:spacing w:val="0"/>
                      <w:highlight w:val="none"/>
                      <w:lang w:val="en-US" w:eastAsia="zh-CN"/>
                    </w:rPr>
                    <w:t>预测值</w:t>
                  </w:r>
                  <w:r>
                    <w:rPr>
                      <w:rFonts w:hint="default" w:ascii="Times New Roman" w:hAnsi="Times New Roman" w:eastAsia="宋体" w:cs="Times New Roman"/>
                      <w:color w:val="auto"/>
                      <w:spacing w:val="0"/>
                      <w:highlight w:val="none"/>
                    </w:rPr>
                    <w:t>/dB（A）</w:t>
                  </w:r>
                </w:p>
              </w:tc>
              <w:tc>
                <w:tcPr>
                  <w:tcW w:w="636" w:type="pct"/>
                  <w:vMerge w:val="restart"/>
                  <w:tcBorders>
                    <w:tl2br w:val="nil"/>
                    <w:tr2bl w:val="nil"/>
                  </w:tcBorders>
                  <w:shd w:val="clear" w:color="auto" w:fill="auto"/>
                  <w:vAlign w:val="center"/>
                </w:tcPr>
                <w:p w14:paraId="0D6AAA32">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超标和达标情况</w:t>
                  </w:r>
                </w:p>
              </w:tc>
            </w:tr>
            <w:tr w14:paraId="0F282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vMerge w:val="continue"/>
                  <w:tcBorders>
                    <w:tl2br w:val="nil"/>
                    <w:tr2bl w:val="nil"/>
                  </w:tcBorders>
                  <w:shd w:val="clear" w:color="auto" w:fill="auto"/>
                  <w:vAlign w:val="center"/>
                </w:tcPr>
                <w:p w14:paraId="61976F9E">
                  <w:pPr>
                    <w:pStyle w:val="56"/>
                    <w:rPr>
                      <w:rFonts w:hint="default" w:ascii="Times New Roman" w:hAnsi="Times New Roman" w:eastAsia="宋体" w:cs="Times New Roman"/>
                      <w:color w:val="auto"/>
                      <w:spacing w:val="0"/>
                      <w:highlight w:val="none"/>
                    </w:rPr>
                  </w:pPr>
                </w:p>
              </w:tc>
              <w:tc>
                <w:tcPr>
                  <w:tcW w:w="634" w:type="pct"/>
                  <w:vMerge w:val="continue"/>
                  <w:tcBorders>
                    <w:tl2br w:val="nil"/>
                    <w:tr2bl w:val="nil"/>
                  </w:tcBorders>
                  <w:shd w:val="clear" w:color="auto" w:fill="auto"/>
                  <w:vAlign w:val="center"/>
                </w:tcPr>
                <w:p w14:paraId="7EF5D8CD">
                  <w:pPr>
                    <w:pStyle w:val="56"/>
                    <w:rPr>
                      <w:rFonts w:hint="default" w:ascii="Times New Roman" w:hAnsi="Times New Roman" w:eastAsia="宋体" w:cs="Times New Roman"/>
                      <w:color w:val="auto"/>
                      <w:spacing w:val="0"/>
                      <w:highlight w:val="none"/>
                    </w:rPr>
                  </w:pPr>
                </w:p>
              </w:tc>
              <w:tc>
                <w:tcPr>
                  <w:tcW w:w="471" w:type="pct"/>
                  <w:tcBorders>
                    <w:tl2br w:val="nil"/>
                    <w:tr2bl w:val="nil"/>
                  </w:tcBorders>
                  <w:shd w:val="clear" w:color="auto" w:fill="auto"/>
                  <w:vAlign w:val="center"/>
                </w:tcPr>
                <w:p w14:paraId="4E0B9A37">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昼间</w:t>
                  </w:r>
                </w:p>
              </w:tc>
              <w:tc>
                <w:tcPr>
                  <w:tcW w:w="515" w:type="pct"/>
                  <w:tcBorders>
                    <w:tl2br w:val="nil"/>
                    <w:tr2bl w:val="nil"/>
                  </w:tcBorders>
                  <w:shd w:val="clear" w:color="auto" w:fill="auto"/>
                  <w:vAlign w:val="center"/>
                </w:tcPr>
                <w:p w14:paraId="1ACA0D9C">
                  <w:pPr>
                    <w:pStyle w:val="56"/>
                    <w:rPr>
                      <w:rFonts w:hint="default" w:ascii="Times New Roman" w:hAnsi="Times New Roman" w:eastAsia="宋体" w:cs="Times New Roman"/>
                      <w:color w:val="auto"/>
                      <w:spacing w:val="0"/>
                      <w:highlight w:val="none"/>
                    </w:rPr>
                  </w:pPr>
                  <w:r>
                    <w:rPr>
                      <w:rFonts w:hint="eastAsia" w:ascii="Times New Roman" w:hAnsi="Times New Roman" w:eastAsia="宋体" w:cs="Times New Roman"/>
                      <w:color w:val="auto"/>
                      <w:spacing w:val="0"/>
                      <w:highlight w:val="none"/>
                    </w:rPr>
                    <w:t>夜间</w:t>
                  </w:r>
                </w:p>
              </w:tc>
              <w:tc>
                <w:tcPr>
                  <w:tcW w:w="471" w:type="pct"/>
                  <w:tcBorders>
                    <w:tl2br w:val="nil"/>
                    <w:tr2bl w:val="nil"/>
                  </w:tcBorders>
                  <w:shd w:val="clear" w:color="auto" w:fill="auto"/>
                  <w:vAlign w:val="center"/>
                </w:tcPr>
                <w:p w14:paraId="73FA4195">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昼间</w:t>
                  </w:r>
                </w:p>
              </w:tc>
              <w:tc>
                <w:tcPr>
                  <w:tcW w:w="514" w:type="pct"/>
                  <w:tcBorders>
                    <w:tl2br w:val="nil"/>
                    <w:tr2bl w:val="nil"/>
                  </w:tcBorders>
                  <w:shd w:val="clear" w:color="auto" w:fill="auto"/>
                  <w:vAlign w:val="center"/>
                </w:tcPr>
                <w:p w14:paraId="0AB05FB7">
                  <w:pPr>
                    <w:pStyle w:val="56"/>
                    <w:rPr>
                      <w:rFonts w:hint="default" w:ascii="Times New Roman" w:hAnsi="Times New Roman" w:eastAsia="宋体" w:cs="Times New Roman"/>
                      <w:color w:val="auto"/>
                      <w:spacing w:val="0"/>
                      <w:highlight w:val="none"/>
                    </w:rPr>
                  </w:pPr>
                  <w:r>
                    <w:rPr>
                      <w:rFonts w:hint="eastAsia" w:ascii="Times New Roman" w:hAnsi="Times New Roman" w:eastAsia="宋体" w:cs="Times New Roman"/>
                      <w:color w:val="auto"/>
                      <w:spacing w:val="0"/>
                      <w:highlight w:val="none"/>
                    </w:rPr>
                    <w:t>夜间</w:t>
                  </w:r>
                </w:p>
              </w:tc>
              <w:tc>
                <w:tcPr>
                  <w:tcW w:w="584" w:type="pct"/>
                  <w:tcBorders>
                    <w:tl2br w:val="nil"/>
                    <w:tr2bl w:val="nil"/>
                  </w:tcBorders>
                  <w:shd w:val="clear" w:color="auto" w:fill="auto"/>
                  <w:vAlign w:val="center"/>
                </w:tcPr>
                <w:p w14:paraId="46E91AA4">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昼间</w:t>
                  </w:r>
                </w:p>
              </w:tc>
              <w:tc>
                <w:tcPr>
                  <w:tcW w:w="539" w:type="pct"/>
                  <w:tcBorders>
                    <w:tl2br w:val="nil"/>
                    <w:tr2bl w:val="nil"/>
                  </w:tcBorders>
                  <w:shd w:val="clear" w:color="auto" w:fill="auto"/>
                  <w:vAlign w:val="center"/>
                </w:tcPr>
                <w:p w14:paraId="7F35AF2E">
                  <w:pPr>
                    <w:pStyle w:val="56"/>
                    <w:rPr>
                      <w:rFonts w:hint="default" w:ascii="Times New Roman" w:hAnsi="Times New Roman" w:eastAsia="宋体" w:cs="Times New Roman"/>
                      <w:color w:val="auto"/>
                      <w:spacing w:val="0"/>
                      <w:highlight w:val="none"/>
                    </w:rPr>
                  </w:pPr>
                  <w:r>
                    <w:rPr>
                      <w:rFonts w:hint="eastAsia" w:ascii="Times New Roman" w:hAnsi="Times New Roman" w:eastAsia="宋体" w:cs="Times New Roman"/>
                      <w:color w:val="auto"/>
                      <w:spacing w:val="0"/>
                      <w:highlight w:val="none"/>
                    </w:rPr>
                    <w:t>夜间</w:t>
                  </w:r>
                </w:p>
              </w:tc>
              <w:tc>
                <w:tcPr>
                  <w:tcW w:w="636" w:type="pct"/>
                  <w:vMerge w:val="continue"/>
                  <w:tcBorders>
                    <w:tl2br w:val="nil"/>
                    <w:tr2bl w:val="nil"/>
                  </w:tcBorders>
                  <w:shd w:val="clear" w:color="auto" w:fill="auto"/>
                  <w:vAlign w:val="center"/>
                </w:tcPr>
                <w:p w14:paraId="03E9407C">
                  <w:pPr>
                    <w:pStyle w:val="56"/>
                    <w:rPr>
                      <w:rFonts w:hint="default" w:ascii="Times New Roman" w:hAnsi="Times New Roman" w:eastAsia="宋体" w:cs="Times New Roman"/>
                      <w:color w:val="auto"/>
                      <w:spacing w:val="0"/>
                      <w:highlight w:val="none"/>
                    </w:rPr>
                  </w:pPr>
                </w:p>
              </w:tc>
            </w:tr>
            <w:tr w14:paraId="02CA3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tcBorders>
                    <w:tl2br w:val="nil"/>
                    <w:tr2bl w:val="nil"/>
                  </w:tcBorders>
                  <w:shd w:val="clear" w:color="auto" w:fill="auto"/>
                  <w:vAlign w:val="center"/>
                </w:tcPr>
                <w:p w14:paraId="01FB5C7D">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1</w:t>
                  </w:r>
                </w:p>
              </w:tc>
              <w:tc>
                <w:tcPr>
                  <w:tcW w:w="634" w:type="pct"/>
                  <w:tcBorders>
                    <w:tl2br w:val="nil"/>
                    <w:tr2bl w:val="nil"/>
                  </w:tcBorders>
                  <w:shd w:val="clear" w:color="auto" w:fill="auto"/>
                  <w:vAlign w:val="center"/>
                </w:tcPr>
                <w:p w14:paraId="74DB45BF">
                  <w:pPr>
                    <w:pStyle w:val="56"/>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eastAsia="zh-CN"/>
                    </w:rPr>
                    <w:t>东厂界</w:t>
                  </w:r>
                </w:p>
              </w:tc>
              <w:tc>
                <w:tcPr>
                  <w:tcW w:w="471" w:type="pct"/>
                  <w:tcBorders>
                    <w:tl2br w:val="nil"/>
                    <w:tr2bl w:val="nil"/>
                  </w:tcBorders>
                  <w:shd w:val="clear" w:color="auto" w:fill="auto"/>
                  <w:vAlign w:val="center"/>
                </w:tcPr>
                <w:p w14:paraId="7B641482">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54</w:t>
                  </w:r>
                </w:p>
              </w:tc>
              <w:tc>
                <w:tcPr>
                  <w:tcW w:w="515" w:type="pct"/>
                  <w:tcBorders>
                    <w:tl2br w:val="nil"/>
                    <w:tr2bl w:val="nil"/>
                  </w:tcBorders>
                  <w:shd w:val="clear" w:color="auto" w:fill="auto"/>
                  <w:vAlign w:val="center"/>
                </w:tcPr>
                <w:p w14:paraId="25231FDA">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44</w:t>
                  </w:r>
                </w:p>
              </w:tc>
              <w:tc>
                <w:tcPr>
                  <w:tcW w:w="471" w:type="pct"/>
                  <w:tcBorders>
                    <w:tl2br w:val="nil"/>
                    <w:tr2bl w:val="nil"/>
                  </w:tcBorders>
                  <w:shd w:val="clear" w:color="auto" w:fill="auto"/>
                  <w:vAlign w:val="center"/>
                </w:tcPr>
                <w:p w14:paraId="4DBAAE1B">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25.81</w:t>
                  </w:r>
                </w:p>
              </w:tc>
              <w:tc>
                <w:tcPr>
                  <w:tcW w:w="514" w:type="pct"/>
                  <w:tcBorders>
                    <w:tl2br w:val="nil"/>
                    <w:tr2bl w:val="nil"/>
                  </w:tcBorders>
                  <w:shd w:val="clear" w:color="auto" w:fill="auto"/>
                  <w:vAlign w:val="center"/>
                </w:tcPr>
                <w:p w14:paraId="4DF32476">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25.81</w:t>
                  </w:r>
                </w:p>
              </w:tc>
              <w:tc>
                <w:tcPr>
                  <w:tcW w:w="584" w:type="pct"/>
                  <w:tcBorders>
                    <w:tl2br w:val="nil"/>
                    <w:tr2bl w:val="nil"/>
                  </w:tcBorders>
                  <w:shd w:val="clear" w:color="auto" w:fill="auto"/>
                  <w:vAlign w:val="center"/>
                </w:tcPr>
                <w:p w14:paraId="0A465840">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539" w:type="pct"/>
                  <w:tcBorders>
                    <w:tl2br w:val="nil"/>
                    <w:tr2bl w:val="nil"/>
                  </w:tcBorders>
                  <w:shd w:val="clear" w:color="auto" w:fill="auto"/>
                  <w:vAlign w:val="center"/>
                </w:tcPr>
                <w:p w14:paraId="4CE922E4">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636" w:type="pct"/>
                  <w:tcBorders>
                    <w:tl2br w:val="nil"/>
                    <w:tr2bl w:val="nil"/>
                  </w:tcBorders>
                  <w:shd w:val="clear" w:color="auto" w:fill="auto"/>
                  <w:vAlign w:val="center"/>
                </w:tcPr>
                <w:p w14:paraId="4FC2C16A">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达标</w:t>
                  </w:r>
                </w:p>
              </w:tc>
            </w:tr>
            <w:tr w14:paraId="244C1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tcBorders>
                    <w:tl2br w:val="nil"/>
                    <w:tr2bl w:val="nil"/>
                  </w:tcBorders>
                  <w:shd w:val="clear" w:color="auto" w:fill="auto"/>
                  <w:vAlign w:val="center"/>
                </w:tcPr>
                <w:p w14:paraId="3A2803BC">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2</w:t>
                  </w:r>
                </w:p>
              </w:tc>
              <w:tc>
                <w:tcPr>
                  <w:tcW w:w="634" w:type="pct"/>
                  <w:tcBorders>
                    <w:tl2br w:val="nil"/>
                    <w:tr2bl w:val="nil"/>
                  </w:tcBorders>
                  <w:shd w:val="clear" w:color="auto" w:fill="auto"/>
                  <w:vAlign w:val="center"/>
                </w:tcPr>
                <w:p w14:paraId="3D2ABE30">
                  <w:pPr>
                    <w:pStyle w:val="56"/>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eastAsia="zh-CN"/>
                    </w:rPr>
                    <w:t>南厂界</w:t>
                  </w:r>
                </w:p>
              </w:tc>
              <w:tc>
                <w:tcPr>
                  <w:tcW w:w="471" w:type="pct"/>
                  <w:tcBorders>
                    <w:tl2br w:val="nil"/>
                    <w:tr2bl w:val="nil"/>
                  </w:tcBorders>
                  <w:shd w:val="clear" w:color="auto" w:fill="auto"/>
                  <w:vAlign w:val="center"/>
                </w:tcPr>
                <w:p w14:paraId="66BF7DF7">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53</w:t>
                  </w:r>
                </w:p>
              </w:tc>
              <w:tc>
                <w:tcPr>
                  <w:tcW w:w="515" w:type="pct"/>
                  <w:tcBorders>
                    <w:tl2br w:val="nil"/>
                    <w:tr2bl w:val="nil"/>
                  </w:tcBorders>
                  <w:shd w:val="clear" w:color="auto" w:fill="auto"/>
                  <w:vAlign w:val="center"/>
                </w:tcPr>
                <w:p w14:paraId="40DB8595">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43</w:t>
                  </w:r>
                </w:p>
              </w:tc>
              <w:tc>
                <w:tcPr>
                  <w:tcW w:w="471" w:type="pct"/>
                  <w:tcBorders>
                    <w:tl2br w:val="nil"/>
                    <w:tr2bl w:val="nil"/>
                  </w:tcBorders>
                  <w:shd w:val="clear" w:color="auto" w:fill="auto"/>
                  <w:vAlign w:val="center"/>
                </w:tcPr>
                <w:p w14:paraId="10EBE347">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23.75</w:t>
                  </w:r>
                </w:p>
              </w:tc>
              <w:tc>
                <w:tcPr>
                  <w:tcW w:w="514" w:type="pct"/>
                  <w:tcBorders>
                    <w:tl2br w:val="nil"/>
                    <w:tr2bl w:val="nil"/>
                  </w:tcBorders>
                  <w:shd w:val="clear" w:color="auto" w:fill="auto"/>
                  <w:vAlign w:val="center"/>
                </w:tcPr>
                <w:p w14:paraId="12489D19">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23.75</w:t>
                  </w:r>
                </w:p>
              </w:tc>
              <w:tc>
                <w:tcPr>
                  <w:tcW w:w="584" w:type="pct"/>
                  <w:tcBorders>
                    <w:tl2br w:val="nil"/>
                    <w:tr2bl w:val="nil"/>
                  </w:tcBorders>
                  <w:shd w:val="clear" w:color="auto" w:fill="auto"/>
                  <w:vAlign w:val="center"/>
                </w:tcPr>
                <w:p w14:paraId="2EB5C406">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539" w:type="pct"/>
                  <w:tcBorders>
                    <w:tl2br w:val="nil"/>
                    <w:tr2bl w:val="nil"/>
                  </w:tcBorders>
                  <w:shd w:val="clear" w:color="auto" w:fill="auto"/>
                  <w:vAlign w:val="center"/>
                </w:tcPr>
                <w:p w14:paraId="496409C2">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636" w:type="pct"/>
                  <w:tcBorders>
                    <w:tl2br w:val="nil"/>
                    <w:tr2bl w:val="nil"/>
                  </w:tcBorders>
                  <w:shd w:val="clear" w:color="auto" w:fill="auto"/>
                  <w:vAlign w:val="center"/>
                </w:tcPr>
                <w:p w14:paraId="3A422040">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达标</w:t>
                  </w:r>
                </w:p>
              </w:tc>
            </w:tr>
            <w:tr w14:paraId="43A6E0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tcBorders>
                    <w:tl2br w:val="nil"/>
                    <w:tr2bl w:val="nil"/>
                  </w:tcBorders>
                  <w:shd w:val="clear" w:color="auto" w:fill="auto"/>
                  <w:vAlign w:val="center"/>
                </w:tcPr>
                <w:p w14:paraId="7D3C99E7">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3</w:t>
                  </w:r>
                </w:p>
              </w:tc>
              <w:tc>
                <w:tcPr>
                  <w:tcW w:w="634" w:type="pct"/>
                  <w:tcBorders>
                    <w:tl2br w:val="nil"/>
                    <w:tr2bl w:val="nil"/>
                  </w:tcBorders>
                  <w:shd w:val="clear" w:color="auto" w:fill="auto"/>
                  <w:vAlign w:val="center"/>
                </w:tcPr>
                <w:p w14:paraId="50F063FF">
                  <w:pPr>
                    <w:pStyle w:val="56"/>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eastAsia="zh-CN"/>
                    </w:rPr>
                    <w:t>西厂界</w:t>
                  </w:r>
                </w:p>
              </w:tc>
              <w:tc>
                <w:tcPr>
                  <w:tcW w:w="471" w:type="pct"/>
                  <w:tcBorders>
                    <w:tl2br w:val="nil"/>
                    <w:tr2bl w:val="nil"/>
                  </w:tcBorders>
                  <w:shd w:val="clear" w:color="auto" w:fill="auto"/>
                  <w:vAlign w:val="center"/>
                </w:tcPr>
                <w:p w14:paraId="33307C84">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59</w:t>
                  </w:r>
                </w:p>
              </w:tc>
              <w:tc>
                <w:tcPr>
                  <w:tcW w:w="515" w:type="pct"/>
                  <w:tcBorders>
                    <w:tl2br w:val="nil"/>
                    <w:tr2bl w:val="nil"/>
                  </w:tcBorders>
                  <w:shd w:val="clear" w:color="auto" w:fill="auto"/>
                  <w:vAlign w:val="center"/>
                </w:tcPr>
                <w:p w14:paraId="391EBF21">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48</w:t>
                  </w:r>
                </w:p>
              </w:tc>
              <w:tc>
                <w:tcPr>
                  <w:tcW w:w="471" w:type="pct"/>
                  <w:tcBorders>
                    <w:tl2br w:val="nil"/>
                    <w:tr2bl w:val="nil"/>
                  </w:tcBorders>
                  <w:shd w:val="clear" w:color="auto" w:fill="auto"/>
                  <w:vAlign w:val="center"/>
                </w:tcPr>
                <w:p w14:paraId="59E911D4">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34.41</w:t>
                  </w:r>
                </w:p>
              </w:tc>
              <w:tc>
                <w:tcPr>
                  <w:tcW w:w="514" w:type="pct"/>
                  <w:tcBorders>
                    <w:tl2br w:val="nil"/>
                    <w:tr2bl w:val="nil"/>
                  </w:tcBorders>
                  <w:shd w:val="clear" w:color="auto" w:fill="auto"/>
                  <w:vAlign w:val="center"/>
                </w:tcPr>
                <w:p w14:paraId="1C2CCFDB">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34.41</w:t>
                  </w:r>
                </w:p>
              </w:tc>
              <w:tc>
                <w:tcPr>
                  <w:tcW w:w="584" w:type="pct"/>
                  <w:tcBorders>
                    <w:tl2br w:val="nil"/>
                    <w:tr2bl w:val="nil"/>
                  </w:tcBorders>
                  <w:shd w:val="clear" w:color="auto" w:fill="auto"/>
                  <w:vAlign w:val="center"/>
                </w:tcPr>
                <w:p w14:paraId="1F0BE729">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539" w:type="pct"/>
                  <w:tcBorders>
                    <w:tl2br w:val="nil"/>
                    <w:tr2bl w:val="nil"/>
                  </w:tcBorders>
                  <w:shd w:val="clear" w:color="auto" w:fill="auto"/>
                  <w:vAlign w:val="center"/>
                </w:tcPr>
                <w:p w14:paraId="58047DB5">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636" w:type="pct"/>
                  <w:tcBorders>
                    <w:tl2br w:val="nil"/>
                    <w:tr2bl w:val="nil"/>
                  </w:tcBorders>
                  <w:shd w:val="clear" w:color="auto" w:fill="auto"/>
                  <w:vAlign w:val="center"/>
                </w:tcPr>
                <w:p w14:paraId="3DA1F725">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达标</w:t>
                  </w:r>
                </w:p>
              </w:tc>
            </w:tr>
            <w:tr w14:paraId="2EB629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tcBorders>
                    <w:tl2br w:val="nil"/>
                    <w:tr2bl w:val="nil"/>
                  </w:tcBorders>
                  <w:shd w:val="clear" w:color="auto" w:fill="auto"/>
                  <w:vAlign w:val="center"/>
                </w:tcPr>
                <w:p w14:paraId="5A5F5A05">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4</w:t>
                  </w:r>
                </w:p>
              </w:tc>
              <w:tc>
                <w:tcPr>
                  <w:tcW w:w="634" w:type="pct"/>
                  <w:tcBorders>
                    <w:tl2br w:val="nil"/>
                    <w:tr2bl w:val="nil"/>
                  </w:tcBorders>
                  <w:shd w:val="clear" w:color="auto" w:fill="auto"/>
                  <w:vAlign w:val="center"/>
                </w:tcPr>
                <w:p w14:paraId="2C0DCCC0">
                  <w:pPr>
                    <w:pStyle w:val="56"/>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eastAsia="zh-CN"/>
                    </w:rPr>
                    <w:t>北厂界</w:t>
                  </w:r>
                </w:p>
              </w:tc>
              <w:tc>
                <w:tcPr>
                  <w:tcW w:w="471" w:type="pct"/>
                  <w:tcBorders>
                    <w:tl2br w:val="nil"/>
                    <w:tr2bl w:val="nil"/>
                  </w:tcBorders>
                  <w:shd w:val="clear" w:color="auto" w:fill="auto"/>
                  <w:vAlign w:val="center"/>
                </w:tcPr>
                <w:p w14:paraId="1FCD239A">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57</w:t>
                  </w:r>
                </w:p>
              </w:tc>
              <w:tc>
                <w:tcPr>
                  <w:tcW w:w="515" w:type="pct"/>
                  <w:tcBorders>
                    <w:tl2br w:val="nil"/>
                    <w:tr2bl w:val="nil"/>
                  </w:tcBorders>
                  <w:shd w:val="clear" w:color="auto" w:fill="auto"/>
                  <w:vAlign w:val="center"/>
                </w:tcPr>
                <w:p w14:paraId="5308D770">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48</w:t>
                  </w:r>
                </w:p>
              </w:tc>
              <w:tc>
                <w:tcPr>
                  <w:tcW w:w="471" w:type="pct"/>
                  <w:tcBorders>
                    <w:tl2br w:val="nil"/>
                    <w:tr2bl w:val="nil"/>
                  </w:tcBorders>
                  <w:shd w:val="clear" w:color="auto" w:fill="auto"/>
                  <w:vAlign w:val="center"/>
                </w:tcPr>
                <w:p w14:paraId="0453FE67">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3.74</w:t>
                  </w:r>
                </w:p>
              </w:tc>
              <w:tc>
                <w:tcPr>
                  <w:tcW w:w="514" w:type="pct"/>
                  <w:tcBorders>
                    <w:tl2br w:val="nil"/>
                    <w:tr2bl w:val="nil"/>
                  </w:tcBorders>
                  <w:shd w:val="clear" w:color="auto" w:fill="auto"/>
                  <w:vAlign w:val="center"/>
                </w:tcPr>
                <w:p w14:paraId="56963564">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3.74</w:t>
                  </w:r>
                </w:p>
              </w:tc>
              <w:tc>
                <w:tcPr>
                  <w:tcW w:w="584" w:type="pct"/>
                  <w:tcBorders>
                    <w:tl2br w:val="nil"/>
                    <w:tr2bl w:val="nil"/>
                  </w:tcBorders>
                  <w:shd w:val="clear" w:color="auto" w:fill="auto"/>
                  <w:vAlign w:val="center"/>
                </w:tcPr>
                <w:p w14:paraId="4962DAC5">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539" w:type="pct"/>
                  <w:tcBorders>
                    <w:tl2br w:val="nil"/>
                    <w:tr2bl w:val="nil"/>
                  </w:tcBorders>
                  <w:shd w:val="clear" w:color="auto" w:fill="auto"/>
                  <w:vAlign w:val="center"/>
                </w:tcPr>
                <w:p w14:paraId="07CE8416">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w:t>
                  </w:r>
                </w:p>
              </w:tc>
              <w:tc>
                <w:tcPr>
                  <w:tcW w:w="636" w:type="pct"/>
                  <w:tcBorders>
                    <w:tl2br w:val="nil"/>
                    <w:tr2bl w:val="nil"/>
                  </w:tcBorders>
                  <w:shd w:val="clear" w:color="auto" w:fill="auto"/>
                  <w:vAlign w:val="center"/>
                </w:tcPr>
                <w:p w14:paraId="0067ADDA">
                  <w:pPr>
                    <w:pStyle w:val="56"/>
                    <w:rPr>
                      <w:rFonts w:hint="default" w:ascii="Times New Roman" w:hAnsi="Times New Roman" w:eastAsia="宋体" w:cs="Times New Roman"/>
                      <w:color w:val="auto"/>
                      <w:spacing w:val="0"/>
                      <w:highlight w:val="none"/>
                    </w:rPr>
                  </w:pPr>
                  <w:r>
                    <w:rPr>
                      <w:rFonts w:hint="default" w:ascii="Times New Roman" w:hAnsi="Times New Roman" w:eastAsia="宋体" w:cs="Times New Roman"/>
                      <w:color w:val="auto"/>
                      <w:spacing w:val="0"/>
                      <w:highlight w:val="none"/>
                    </w:rPr>
                    <w:t>达标</w:t>
                  </w:r>
                </w:p>
              </w:tc>
            </w:tr>
            <w:tr w14:paraId="400E47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3" w:type="pct"/>
                  <w:tcBorders>
                    <w:tl2br w:val="nil"/>
                    <w:tr2bl w:val="nil"/>
                  </w:tcBorders>
                  <w:shd w:val="clear" w:color="auto" w:fill="auto"/>
                  <w:vAlign w:val="center"/>
                </w:tcPr>
                <w:p w14:paraId="6AA6B0BC">
                  <w:pPr>
                    <w:pStyle w:val="56"/>
                    <w:rPr>
                      <w:rFonts w:hint="default" w:ascii="Times New Roman" w:hAnsi="Times New Roman" w:eastAsia="宋体" w:cs="Times New Roman"/>
                      <w:color w:val="auto"/>
                      <w:spacing w:val="0"/>
                      <w:highlight w:val="none"/>
                    </w:rPr>
                  </w:pPr>
                  <w:r>
                    <w:rPr>
                      <w:rFonts w:hint="eastAsia" w:ascii="Times New Roman" w:hAnsi="Times New Roman" w:eastAsia="宋体" w:cs="Times New Roman"/>
                      <w:color w:val="auto"/>
                      <w:spacing w:val="0"/>
                      <w:highlight w:val="none"/>
                      <w:lang w:val="en-US" w:eastAsia="zh-CN"/>
                    </w:rPr>
                    <w:t>5</w:t>
                  </w:r>
                </w:p>
              </w:tc>
              <w:tc>
                <w:tcPr>
                  <w:tcW w:w="634" w:type="pct"/>
                  <w:tcBorders>
                    <w:tl2br w:val="nil"/>
                    <w:tr2bl w:val="nil"/>
                  </w:tcBorders>
                  <w:shd w:val="clear" w:color="auto" w:fill="auto"/>
                  <w:vAlign w:val="center"/>
                </w:tcPr>
                <w:p w14:paraId="23EE037D">
                  <w:pPr>
                    <w:pStyle w:val="56"/>
                    <w:rPr>
                      <w:rFonts w:hint="eastAsia"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边牛村</w:t>
                  </w:r>
                </w:p>
              </w:tc>
              <w:tc>
                <w:tcPr>
                  <w:tcW w:w="471" w:type="pct"/>
                  <w:tcBorders>
                    <w:tl2br w:val="nil"/>
                    <w:tr2bl w:val="nil"/>
                  </w:tcBorders>
                  <w:shd w:val="clear" w:color="auto" w:fill="auto"/>
                  <w:vAlign w:val="center"/>
                </w:tcPr>
                <w:p w14:paraId="3BB1570A">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53</w:t>
                  </w:r>
                </w:p>
              </w:tc>
              <w:tc>
                <w:tcPr>
                  <w:tcW w:w="515" w:type="pct"/>
                  <w:tcBorders>
                    <w:tl2br w:val="nil"/>
                    <w:tr2bl w:val="nil"/>
                  </w:tcBorders>
                  <w:shd w:val="clear" w:color="auto" w:fill="auto"/>
                  <w:vAlign w:val="center"/>
                </w:tcPr>
                <w:p w14:paraId="370AA5BA">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43</w:t>
                  </w:r>
                </w:p>
              </w:tc>
              <w:tc>
                <w:tcPr>
                  <w:tcW w:w="471" w:type="pct"/>
                  <w:tcBorders>
                    <w:tl2br w:val="nil"/>
                    <w:tr2bl w:val="nil"/>
                  </w:tcBorders>
                  <w:shd w:val="clear" w:color="auto" w:fill="auto"/>
                  <w:vAlign w:val="center"/>
                </w:tcPr>
                <w:p w14:paraId="0C142FCE">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20.50</w:t>
                  </w:r>
                </w:p>
              </w:tc>
              <w:tc>
                <w:tcPr>
                  <w:tcW w:w="514" w:type="pct"/>
                  <w:tcBorders>
                    <w:tl2br w:val="nil"/>
                    <w:tr2bl w:val="nil"/>
                  </w:tcBorders>
                  <w:shd w:val="clear" w:color="auto" w:fill="auto"/>
                  <w:vAlign w:val="center"/>
                </w:tcPr>
                <w:p w14:paraId="7C11CDA5">
                  <w:pPr>
                    <w:pStyle w:val="56"/>
                    <w:rPr>
                      <w:rFonts w:hint="eastAsia"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20.50</w:t>
                  </w:r>
                </w:p>
              </w:tc>
              <w:tc>
                <w:tcPr>
                  <w:tcW w:w="584" w:type="pct"/>
                  <w:tcBorders>
                    <w:tl2br w:val="nil"/>
                    <w:tr2bl w:val="nil"/>
                  </w:tcBorders>
                  <w:shd w:val="clear" w:color="auto" w:fill="auto"/>
                  <w:vAlign w:val="center"/>
                </w:tcPr>
                <w:p w14:paraId="57603B69">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53</w:t>
                  </w:r>
                  <w:r>
                    <w:rPr>
                      <w:rFonts w:hint="eastAsia" w:ascii="Times New Roman" w:hAnsi="Times New Roman" w:cs="Times New Roman"/>
                      <w:color w:val="auto"/>
                      <w:spacing w:val="0"/>
                      <w:highlight w:val="none"/>
                      <w:lang w:val="en-US" w:eastAsia="zh-CN"/>
                    </w:rPr>
                    <w:t>.00</w:t>
                  </w:r>
                </w:p>
              </w:tc>
              <w:tc>
                <w:tcPr>
                  <w:tcW w:w="539" w:type="pct"/>
                  <w:tcBorders>
                    <w:tl2br w:val="nil"/>
                    <w:tr2bl w:val="nil"/>
                  </w:tcBorders>
                  <w:shd w:val="clear" w:color="auto" w:fill="auto"/>
                  <w:vAlign w:val="center"/>
                </w:tcPr>
                <w:p w14:paraId="2EA085A2">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43.02</w:t>
                  </w:r>
                </w:p>
              </w:tc>
              <w:tc>
                <w:tcPr>
                  <w:tcW w:w="636" w:type="pct"/>
                  <w:tcBorders>
                    <w:tl2br w:val="nil"/>
                    <w:tr2bl w:val="nil"/>
                  </w:tcBorders>
                  <w:shd w:val="clear" w:color="auto" w:fill="auto"/>
                  <w:vAlign w:val="center"/>
                </w:tcPr>
                <w:p w14:paraId="5E5BED71">
                  <w:pPr>
                    <w:pStyle w:val="56"/>
                    <w:rPr>
                      <w:rFonts w:hint="eastAsia"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达标</w:t>
                  </w:r>
                </w:p>
              </w:tc>
            </w:tr>
          </w:tbl>
          <w:p w14:paraId="37E3A9BE">
            <w:pPr>
              <w:keepNext w:val="0"/>
              <w:keepLines w:val="0"/>
              <w:pageBreakBefore w:val="0"/>
              <w:widowControl w:val="0"/>
              <w:kinsoku/>
              <w:wordWrap/>
              <w:overflowPunct/>
              <w:topLinePunct w:val="0"/>
              <w:autoSpaceDE/>
              <w:autoSpaceDN/>
              <w:bidi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eastAsia="宋体" w:cs="Times New Roman"/>
                <w:color w:val="auto"/>
                <w:spacing w:val="0"/>
                <w:sz w:val="24"/>
                <w:szCs w:val="24"/>
                <w:highlight w:val="none"/>
              </w:rPr>
              <w:t>由上表可知本项目运营期</w:t>
            </w:r>
            <w:r>
              <w:rPr>
                <w:rFonts w:hint="default" w:ascii="Times New Roman" w:hAnsi="Times New Roman" w:eastAsia="宋体" w:cs="Times New Roman"/>
                <w:color w:val="auto"/>
                <w:spacing w:val="0"/>
                <w:sz w:val="24"/>
                <w:szCs w:val="24"/>
                <w:highlight w:val="none"/>
                <w:lang w:val="en-US" w:eastAsia="zh-CN"/>
              </w:rPr>
              <w:t>厂界四周</w:t>
            </w:r>
            <w:r>
              <w:rPr>
                <w:rFonts w:hint="default" w:ascii="Times New Roman" w:hAnsi="Times New Roman" w:eastAsia="宋体" w:cs="Times New Roman"/>
                <w:color w:val="auto"/>
                <w:spacing w:val="0"/>
                <w:sz w:val="24"/>
                <w:szCs w:val="24"/>
                <w:highlight w:val="none"/>
              </w:rPr>
              <w:t>噪声</w:t>
            </w:r>
            <w:r>
              <w:rPr>
                <w:rFonts w:hint="eastAsia" w:ascii="Times New Roman" w:hAnsi="Times New Roman" w:cs="Times New Roman"/>
                <w:color w:val="auto"/>
                <w:spacing w:val="0"/>
                <w:sz w:val="24"/>
                <w:szCs w:val="24"/>
                <w:highlight w:val="none"/>
                <w:lang w:val="en-US" w:eastAsia="zh-CN"/>
              </w:rPr>
              <w:t>贡献值</w:t>
            </w:r>
            <w:r>
              <w:rPr>
                <w:rFonts w:hint="default" w:ascii="Times New Roman" w:hAnsi="Times New Roman" w:eastAsia="宋体" w:cs="Times New Roman"/>
                <w:color w:val="auto"/>
                <w:spacing w:val="0"/>
                <w:sz w:val="24"/>
                <w:szCs w:val="24"/>
                <w:highlight w:val="none"/>
              </w:rPr>
              <w:t>均满足《工业企业厂界环境噪声排放标准》（GB12348-2008）</w:t>
            </w:r>
            <w:r>
              <w:rPr>
                <w:rFonts w:hint="eastAsia" w:ascii="Times New Roman" w:hAnsi="Times New Roman" w:cs="Times New Roman"/>
                <w:color w:val="auto"/>
                <w:spacing w:val="0"/>
                <w:sz w:val="24"/>
                <w:szCs w:val="24"/>
                <w:highlight w:val="none"/>
                <w:lang w:val="en-US" w:eastAsia="zh-CN"/>
              </w:rPr>
              <w:t>2/4</w:t>
            </w:r>
            <w:r>
              <w:rPr>
                <w:rFonts w:hint="default" w:ascii="Times New Roman" w:hAnsi="Times New Roman" w:eastAsia="宋体" w:cs="Times New Roman"/>
                <w:color w:val="auto"/>
                <w:spacing w:val="0"/>
                <w:sz w:val="24"/>
                <w:szCs w:val="24"/>
                <w:highlight w:val="none"/>
              </w:rPr>
              <w:t>类</w:t>
            </w:r>
            <w:r>
              <w:rPr>
                <w:rFonts w:hint="default" w:ascii="Times New Roman" w:hAnsi="Times New Roman" w:eastAsia="宋体" w:cs="Times New Roman"/>
                <w:color w:val="auto"/>
                <w:spacing w:val="0"/>
                <w:sz w:val="24"/>
                <w:szCs w:val="24"/>
                <w:highlight w:val="none"/>
                <w:lang w:val="en-US" w:eastAsia="zh-CN"/>
              </w:rPr>
              <w:t>标准</w:t>
            </w:r>
            <w:r>
              <w:rPr>
                <w:rFonts w:hint="eastAsia" w:ascii="Times New Roman" w:hAnsi="Times New Roman" w:cs="Times New Roman"/>
                <w:color w:val="auto"/>
                <w:spacing w:val="0"/>
                <w:sz w:val="24"/>
                <w:szCs w:val="24"/>
                <w:highlight w:val="none"/>
                <w:lang w:val="en-US" w:eastAsia="zh-CN"/>
              </w:rPr>
              <w:t>，边牛村</w:t>
            </w:r>
            <w:r>
              <w:rPr>
                <w:rFonts w:hint="default" w:ascii="Times New Roman" w:hAnsi="Times New Roman" w:eastAsia="宋体" w:cs="Times New Roman"/>
                <w:color w:val="auto"/>
                <w:spacing w:val="0"/>
                <w:sz w:val="24"/>
                <w:szCs w:val="24"/>
                <w:highlight w:val="none"/>
              </w:rPr>
              <w:t>噪声</w:t>
            </w:r>
            <w:r>
              <w:rPr>
                <w:rFonts w:hint="eastAsia" w:ascii="Times New Roman" w:hAnsi="Times New Roman" w:eastAsia="宋体" w:cs="Times New Roman"/>
                <w:color w:val="auto"/>
                <w:spacing w:val="0"/>
                <w:sz w:val="24"/>
                <w:szCs w:val="24"/>
                <w:highlight w:val="none"/>
                <w:lang w:val="en-US" w:eastAsia="zh-CN"/>
              </w:rPr>
              <w:t>预测</w:t>
            </w:r>
            <w:r>
              <w:rPr>
                <w:rFonts w:hint="eastAsia" w:ascii="Times New Roman" w:hAnsi="Times New Roman" w:cs="Times New Roman"/>
                <w:color w:val="auto"/>
                <w:spacing w:val="0"/>
                <w:sz w:val="24"/>
                <w:szCs w:val="24"/>
                <w:highlight w:val="none"/>
                <w:lang w:val="en-US" w:eastAsia="zh-CN"/>
              </w:rPr>
              <w:t>值</w:t>
            </w:r>
            <w:r>
              <w:rPr>
                <w:rFonts w:hint="default" w:ascii="Times New Roman" w:hAnsi="Times New Roman" w:eastAsia="宋体" w:cs="Times New Roman"/>
                <w:color w:val="auto"/>
                <w:spacing w:val="0"/>
                <w:sz w:val="24"/>
                <w:szCs w:val="24"/>
                <w:highlight w:val="none"/>
              </w:rPr>
              <w:t>满足《声环境质量标准》（GB3096-2008）</w:t>
            </w:r>
            <w:r>
              <w:rPr>
                <w:rFonts w:hint="eastAsia" w:ascii="Times New Roman" w:hAnsi="Times New Roman" w:cs="Times New Roman"/>
                <w:color w:val="auto"/>
                <w:spacing w:val="0"/>
                <w:sz w:val="24"/>
                <w:szCs w:val="24"/>
                <w:highlight w:val="none"/>
                <w:lang w:val="en-US" w:eastAsia="zh-CN"/>
              </w:rPr>
              <w:t>1</w:t>
            </w:r>
            <w:r>
              <w:rPr>
                <w:rFonts w:hint="default" w:ascii="Times New Roman" w:hAnsi="Times New Roman" w:eastAsia="宋体" w:cs="Times New Roman"/>
                <w:color w:val="auto"/>
                <w:spacing w:val="0"/>
                <w:sz w:val="24"/>
                <w:szCs w:val="24"/>
                <w:highlight w:val="none"/>
              </w:rPr>
              <w:t xml:space="preserve"> 类标准。</w:t>
            </w:r>
          </w:p>
          <w:p w14:paraId="2872C49B">
            <w:pPr>
              <w:keepNext w:val="0"/>
              <w:keepLines w:val="0"/>
              <w:pageBreakBefore w:val="0"/>
              <w:widowControl w:val="0"/>
              <w:kinsoku/>
              <w:wordWrap/>
              <w:overflowPunct/>
              <w:topLinePunct w:val="0"/>
              <w:autoSpaceDE/>
              <w:autoSpaceDN/>
              <w:bidi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eastAsia="zh-CN"/>
              </w:rPr>
              <w:t>3、</w:t>
            </w:r>
            <w:r>
              <w:rPr>
                <w:rFonts w:hint="default" w:ascii="Times New Roman" w:hAnsi="Times New Roman" w:eastAsia="宋体" w:cs="Times New Roman"/>
                <w:color w:val="auto"/>
                <w:spacing w:val="0"/>
                <w:sz w:val="24"/>
                <w:szCs w:val="24"/>
                <w:highlight w:val="none"/>
                <w:lang w:val="en-US"/>
              </w:rPr>
              <w:t>噪声污染防治措施</w:t>
            </w:r>
          </w:p>
          <w:p w14:paraId="7BB55C48">
            <w:pPr>
              <w:keepNext w:val="0"/>
              <w:keepLines w:val="0"/>
              <w:pageBreakBefore w:val="0"/>
              <w:widowControl w:val="0"/>
              <w:kinsoku/>
              <w:wordWrap/>
              <w:overflowPunct/>
              <w:topLinePunct w:val="0"/>
              <w:autoSpaceDE/>
              <w:autoSpaceDN/>
              <w:bidi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为减轻拟建项目噪声对周边环境的影响，提出以下防治措施：</w:t>
            </w:r>
          </w:p>
          <w:p w14:paraId="0529286B">
            <w:pPr>
              <w:keepNext w:val="0"/>
              <w:keepLines w:val="0"/>
              <w:pageBreakBefore w:val="0"/>
              <w:widowControl w:val="0"/>
              <w:kinsoku/>
              <w:wordWrap/>
              <w:overflowPunct/>
              <w:topLinePunct w:val="0"/>
              <w:autoSpaceDE/>
              <w:autoSpaceDN/>
              <w:bidi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①建议项目购买低噪声、高效</w:t>
            </w:r>
            <w:r>
              <w:rPr>
                <w:rFonts w:hint="default" w:ascii="Times New Roman" w:hAnsi="Times New Roman" w:eastAsia="宋体" w:cs="Times New Roman"/>
                <w:color w:val="auto"/>
                <w:spacing w:val="0"/>
                <w:sz w:val="24"/>
                <w:szCs w:val="24"/>
                <w:highlight w:val="none"/>
                <w:lang w:val="en-US" w:eastAsia="zh-CN"/>
              </w:rPr>
              <w:t>的生产</w:t>
            </w:r>
            <w:r>
              <w:rPr>
                <w:rFonts w:hint="default" w:ascii="Times New Roman" w:hAnsi="Times New Roman" w:eastAsia="宋体" w:cs="Times New Roman"/>
                <w:color w:val="auto"/>
                <w:spacing w:val="0"/>
                <w:sz w:val="24"/>
                <w:szCs w:val="24"/>
                <w:highlight w:val="none"/>
              </w:rPr>
              <w:t>设备，安装时采取减震垫等，从源头上降低设备运转过程中产生的噪声；</w:t>
            </w:r>
          </w:p>
          <w:p w14:paraId="5B112FEC">
            <w:pPr>
              <w:keepNext w:val="0"/>
              <w:keepLines w:val="0"/>
              <w:pageBreakBefore w:val="0"/>
              <w:widowControl w:val="0"/>
              <w:kinsoku/>
              <w:wordWrap/>
              <w:overflowPunct/>
              <w:topLinePunct w:val="0"/>
              <w:autoSpaceDE/>
              <w:autoSpaceDN/>
              <w:bidi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②合理布置声源，墙体隔声；</w:t>
            </w:r>
          </w:p>
          <w:p w14:paraId="60AE4EE9">
            <w:pPr>
              <w:pStyle w:val="2"/>
              <w:keepNext w:val="0"/>
              <w:keepLines w:val="0"/>
              <w:pageBreakBefore w:val="0"/>
              <w:widowControl w:val="0"/>
              <w:kinsoku/>
              <w:wordWrap/>
              <w:overflowPunct/>
              <w:topLinePunct w:val="0"/>
              <w:bidi w:val="0"/>
              <w:spacing w:before="0" w:after="0" w:line="360" w:lineRule="auto"/>
              <w:ind w:left="0" w:leftChars="0" w:firstLine="480" w:firstLineChars="200"/>
              <w:textAlignment w:val="auto"/>
              <w:rPr>
                <w:rFonts w:hint="default" w:ascii="Times New Roman" w:hAnsi="Times New Roman" w:eastAsia="宋体" w:cs="Times New Roman"/>
                <w:color w:val="auto"/>
                <w:spacing w:val="0"/>
                <w:kern w:val="0"/>
                <w:sz w:val="24"/>
                <w:szCs w:val="24"/>
                <w:lang w:val="en-US" w:eastAsia="zh-CN" w:bidi="ar"/>
              </w:rPr>
            </w:pPr>
            <w:r>
              <w:rPr>
                <w:rFonts w:hint="default" w:ascii="Times New Roman" w:hAnsi="Times New Roman" w:eastAsia="宋体" w:cs="Times New Roman"/>
                <w:color w:val="auto"/>
                <w:spacing w:val="0"/>
                <w:sz w:val="24"/>
                <w:szCs w:val="24"/>
                <w:highlight w:val="none"/>
              </w:rPr>
              <w:t>③加强对设备的保养与维护，加强对工作人员职业技能及环保意识的培训，以降低项目噪声的排放</w:t>
            </w:r>
            <w:r>
              <w:rPr>
                <w:rFonts w:hint="default" w:ascii="Times New Roman" w:hAnsi="Times New Roman" w:cs="Times New Roman"/>
                <w:color w:val="auto"/>
                <w:spacing w:val="0"/>
                <w:kern w:val="0"/>
                <w:sz w:val="24"/>
                <w:szCs w:val="24"/>
                <w:lang w:val="en-US" w:eastAsia="zh-CN" w:bidi="ar"/>
              </w:rPr>
              <w:t>。</w:t>
            </w:r>
          </w:p>
          <w:p w14:paraId="58F6D14F">
            <w:pPr>
              <w:pStyle w:val="2"/>
              <w:keepNext w:val="0"/>
              <w:keepLines w:val="0"/>
              <w:pageBreakBefore w:val="0"/>
              <w:widowControl w:val="0"/>
              <w:kinsoku/>
              <w:wordWrap/>
              <w:overflowPunct/>
              <w:topLinePunct w:val="0"/>
              <w:bidi w:val="0"/>
              <w:spacing w:before="0" w:after="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eastAsia="zh-CN"/>
              </w:rPr>
              <w:t>4、</w:t>
            </w:r>
            <w:r>
              <w:rPr>
                <w:rFonts w:hint="default" w:ascii="Times New Roman" w:hAnsi="Times New Roman" w:eastAsia="宋体" w:cs="Times New Roman"/>
                <w:color w:val="auto"/>
                <w:spacing w:val="0"/>
                <w:sz w:val="24"/>
                <w:szCs w:val="24"/>
                <w:highlight w:val="none"/>
                <w:lang w:val="en-US"/>
              </w:rPr>
              <w:t>噪声监测</w:t>
            </w:r>
          </w:p>
          <w:p w14:paraId="55576DD0">
            <w:pPr>
              <w:keepNext w:val="0"/>
              <w:keepLines w:val="0"/>
              <w:pageBreakBefore w:val="0"/>
              <w:widowControl w:val="0"/>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根据</w:t>
            </w:r>
            <w:r>
              <w:rPr>
                <w:rFonts w:hint="default" w:ascii="Times New Roman" w:hAnsi="Times New Roman" w:eastAsia="宋体" w:cs="Times New Roman"/>
                <w:color w:val="auto"/>
                <w:spacing w:val="0"/>
                <w:sz w:val="24"/>
                <w:szCs w:val="24"/>
                <w:highlight w:val="none"/>
                <w:lang w:val="en-US" w:eastAsia="zh-CN"/>
              </w:rPr>
              <w:t>《排污单位自行监测技术指南 火力发电及锅炉》（HJ 820-2017）、《排污单位自行监测技术指南总则》（HJ819-2017）等要求</w:t>
            </w:r>
            <w:r>
              <w:rPr>
                <w:rFonts w:hint="default" w:ascii="Times New Roman" w:hAnsi="Times New Roman" w:eastAsia="宋体" w:cs="Times New Roman"/>
                <w:color w:val="auto"/>
                <w:spacing w:val="0"/>
                <w:sz w:val="24"/>
                <w:szCs w:val="24"/>
                <w:highlight w:val="none"/>
              </w:rPr>
              <w:t>，结合本项目的自身特点，确定本项目运营期噪声监测计划，具体见表4-</w:t>
            </w:r>
            <w:r>
              <w:rPr>
                <w:rFonts w:hint="default" w:ascii="Times New Roman" w:hAnsi="Times New Roman" w:cs="Times New Roman"/>
                <w:color w:val="auto"/>
                <w:spacing w:val="0"/>
                <w:sz w:val="24"/>
                <w:szCs w:val="24"/>
                <w:highlight w:val="none"/>
                <w:lang w:val="en-US" w:eastAsia="zh-CN"/>
              </w:rPr>
              <w:t>1</w:t>
            </w:r>
            <w:r>
              <w:rPr>
                <w:rFonts w:hint="eastAsia" w:ascii="Times New Roman" w:hAnsi="Times New Roman"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val="en-US" w:eastAsia="zh-CN"/>
              </w:rPr>
              <w:t>。</w:t>
            </w:r>
          </w:p>
          <w:p w14:paraId="4276AFCF">
            <w:pPr>
              <w:pStyle w:val="55"/>
              <w:keepNext/>
              <w:keepLines/>
              <w:pageBreakBefore w:val="0"/>
              <w:widowControl/>
              <w:kinsoku/>
              <w:wordWrap/>
              <w:overflowPunct/>
              <w:topLinePunct w:val="0"/>
              <w:autoSpaceDE w:val="0"/>
              <w:autoSpaceDN w:val="0"/>
              <w:bidi w:val="0"/>
              <w:adjustRightInd/>
              <w:snapToGrid/>
              <w:spacing w:before="0" w:beforeLines="50" w:after="0" w:line="240" w:lineRule="auto"/>
              <w:textAlignment w:val="auto"/>
              <w:rPr>
                <w:rFonts w:hint="default" w:ascii="Times New Roman" w:hAnsi="Times New Roman" w:eastAsia="宋体" w:cs="Times New Roman"/>
                <w:color w:val="auto"/>
                <w:spacing w:val="0"/>
                <w:sz w:val="24"/>
                <w:szCs w:val="24"/>
                <w:highlight w:val="none"/>
              </w:rPr>
            </w:pPr>
            <w:r>
              <w:rPr>
                <w:rFonts w:hint="default" w:ascii="Times New Roman" w:hAnsi="Times New Roman" w:eastAsia="宋体" w:cs="Times New Roman"/>
                <w:color w:val="auto"/>
                <w:spacing w:val="0"/>
                <w:sz w:val="24"/>
                <w:szCs w:val="24"/>
                <w:highlight w:val="none"/>
              </w:rPr>
              <w:t>表</w:t>
            </w:r>
            <w:r>
              <w:rPr>
                <w:rFonts w:hint="default" w:ascii="Times New Roman" w:hAnsi="Times New Roman" w:eastAsia="宋体" w:cs="Times New Roman"/>
                <w:color w:val="auto"/>
                <w:spacing w:val="0"/>
                <w:sz w:val="24"/>
                <w:szCs w:val="24"/>
                <w:highlight w:val="none"/>
                <w:lang w:val="en-US"/>
              </w:rPr>
              <w:t>4-</w:t>
            </w:r>
            <w:r>
              <w:rPr>
                <w:rFonts w:hint="default" w:ascii="Times New Roman" w:hAnsi="Times New Roman" w:cs="Times New Roman"/>
                <w:color w:val="auto"/>
                <w:spacing w:val="0"/>
                <w:sz w:val="24"/>
                <w:szCs w:val="24"/>
                <w:highlight w:val="none"/>
                <w:lang w:val="en-US" w:eastAsia="zh-CN"/>
              </w:rPr>
              <w:t>1</w:t>
            </w:r>
            <w:r>
              <w:rPr>
                <w:rFonts w:hint="eastAsia" w:ascii="Times New Roman" w:hAnsi="Times New Roman" w:cs="Times New Roman"/>
                <w:color w:val="auto"/>
                <w:spacing w:val="0"/>
                <w:sz w:val="24"/>
                <w:szCs w:val="24"/>
                <w:highlight w:val="none"/>
                <w:lang w:val="en-US" w:eastAsia="zh-CN"/>
              </w:rPr>
              <w:t xml:space="preserve">2    </w:t>
            </w:r>
            <w:r>
              <w:rPr>
                <w:rFonts w:hint="default" w:ascii="Times New Roman" w:hAnsi="Times New Roman" w:eastAsia="宋体" w:cs="Times New Roman"/>
                <w:color w:val="auto"/>
                <w:spacing w:val="0"/>
                <w:sz w:val="24"/>
                <w:szCs w:val="24"/>
                <w:highlight w:val="none"/>
              </w:rPr>
              <w:t>噪声监测一览表</w:t>
            </w:r>
          </w:p>
          <w:tbl>
            <w:tblPr>
              <w:tblStyle w:val="36"/>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1799"/>
              <w:gridCol w:w="1010"/>
              <w:gridCol w:w="1328"/>
              <w:gridCol w:w="2747"/>
            </w:tblGrid>
            <w:tr w14:paraId="50189C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2" w:type="pct"/>
                  <w:tcBorders>
                    <w:top w:val="single" w:color="auto" w:sz="12" w:space="0"/>
                  </w:tcBorders>
                  <w:vAlign w:val="center"/>
                </w:tcPr>
                <w:p w14:paraId="10EF33BB">
                  <w:pPr>
                    <w:pStyle w:val="56"/>
                    <w:rPr>
                      <w:rFonts w:hint="default" w:ascii="Times New Roman" w:hAnsi="Times New Roman" w:eastAsia="宋体" w:cs="Times New Roman"/>
                      <w:b/>
                      <w:bCs/>
                      <w:color w:val="auto"/>
                      <w:spacing w:val="0"/>
                      <w:highlight w:val="none"/>
                      <w:lang w:eastAsia="zh-CN"/>
                    </w:rPr>
                  </w:pPr>
                  <w:r>
                    <w:rPr>
                      <w:rFonts w:hint="default" w:ascii="Times New Roman" w:hAnsi="Times New Roman" w:cs="Times New Roman"/>
                      <w:b/>
                      <w:bCs/>
                      <w:color w:val="auto"/>
                      <w:spacing w:val="0"/>
                      <w:highlight w:val="none"/>
                      <w:lang w:val="en-US" w:eastAsia="zh-CN"/>
                    </w:rPr>
                    <w:t>环境要素</w:t>
                  </w:r>
                </w:p>
              </w:tc>
              <w:tc>
                <w:tcPr>
                  <w:tcW w:w="1149" w:type="pct"/>
                  <w:tcBorders>
                    <w:top w:val="single" w:color="auto" w:sz="12" w:space="0"/>
                  </w:tcBorders>
                  <w:vAlign w:val="center"/>
                </w:tcPr>
                <w:p w14:paraId="54165E9D">
                  <w:pPr>
                    <w:pStyle w:val="56"/>
                    <w:rPr>
                      <w:rFonts w:hint="default" w:ascii="Times New Roman" w:hAnsi="Times New Roman" w:cs="Times New Roman"/>
                      <w:b/>
                      <w:bCs/>
                      <w:color w:val="auto"/>
                      <w:spacing w:val="0"/>
                      <w:highlight w:val="none"/>
                    </w:rPr>
                  </w:pPr>
                  <w:r>
                    <w:rPr>
                      <w:rFonts w:hint="default" w:ascii="Times New Roman" w:hAnsi="Times New Roman" w:cs="Times New Roman"/>
                      <w:b/>
                      <w:bCs/>
                      <w:color w:val="auto"/>
                      <w:spacing w:val="0"/>
                      <w:highlight w:val="none"/>
                    </w:rPr>
                    <w:t>监测点</w:t>
                  </w:r>
                </w:p>
              </w:tc>
              <w:tc>
                <w:tcPr>
                  <w:tcW w:w="645" w:type="pct"/>
                  <w:tcBorders>
                    <w:top w:val="single" w:color="auto" w:sz="12" w:space="0"/>
                  </w:tcBorders>
                  <w:vAlign w:val="center"/>
                </w:tcPr>
                <w:p w14:paraId="7CC1798A">
                  <w:pPr>
                    <w:pStyle w:val="56"/>
                    <w:rPr>
                      <w:rFonts w:hint="default" w:ascii="Times New Roman" w:hAnsi="Times New Roman" w:cs="Times New Roman"/>
                      <w:b/>
                      <w:bCs/>
                      <w:color w:val="auto"/>
                      <w:spacing w:val="0"/>
                      <w:highlight w:val="none"/>
                    </w:rPr>
                  </w:pPr>
                  <w:r>
                    <w:rPr>
                      <w:rFonts w:hint="default" w:ascii="Times New Roman" w:hAnsi="Times New Roman" w:cs="Times New Roman"/>
                      <w:b/>
                      <w:bCs/>
                      <w:color w:val="auto"/>
                      <w:spacing w:val="0"/>
                      <w:highlight w:val="none"/>
                    </w:rPr>
                    <w:t>监测项目</w:t>
                  </w:r>
                </w:p>
              </w:tc>
              <w:tc>
                <w:tcPr>
                  <w:tcW w:w="848" w:type="pct"/>
                  <w:tcBorders>
                    <w:top w:val="single" w:color="auto" w:sz="12" w:space="0"/>
                  </w:tcBorders>
                  <w:vAlign w:val="center"/>
                </w:tcPr>
                <w:p w14:paraId="6552D615">
                  <w:pPr>
                    <w:pStyle w:val="56"/>
                    <w:rPr>
                      <w:rFonts w:hint="default" w:ascii="Times New Roman" w:hAnsi="Times New Roman" w:cs="Times New Roman"/>
                      <w:b/>
                      <w:bCs/>
                      <w:color w:val="auto"/>
                      <w:spacing w:val="0"/>
                      <w:highlight w:val="none"/>
                    </w:rPr>
                  </w:pPr>
                  <w:r>
                    <w:rPr>
                      <w:rFonts w:hint="default" w:ascii="Times New Roman" w:hAnsi="Times New Roman" w:cs="Times New Roman"/>
                      <w:b/>
                      <w:bCs/>
                      <w:color w:val="auto"/>
                      <w:spacing w:val="0"/>
                      <w:highlight w:val="none"/>
                    </w:rPr>
                    <w:t>监测频率</w:t>
                  </w:r>
                </w:p>
              </w:tc>
              <w:tc>
                <w:tcPr>
                  <w:tcW w:w="1754" w:type="pct"/>
                  <w:tcBorders>
                    <w:top w:val="single" w:color="auto" w:sz="12" w:space="0"/>
                  </w:tcBorders>
                  <w:vAlign w:val="center"/>
                </w:tcPr>
                <w:p w14:paraId="162B8120">
                  <w:pPr>
                    <w:pStyle w:val="56"/>
                    <w:rPr>
                      <w:rFonts w:hint="default" w:ascii="Times New Roman" w:hAnsi="Times New Roman" w:cs="Times New Roman"/>
                      <w:b/>
                      <w:bCs/>
                      <w:color w:val="auto"/>
                      <w:spacing w:val="0"/>
                      <w:highlight w:val="none"/>
                    </w:rPr>
                  </w:pPr>
                  <w:r>
                    <w:rPr>
                      <w:rFonts w:hint="default" w:ascii="Times New Roman" w:hAnsi="Times New Roman" w:cs="Times New Roman"/>
                      <w:b/>
                      <w:bCs/>
                      <w:color w:val="auto"/>
                      <w:spacing w:val="0"/>
                      <w:highlight w:val="none"/>
                    </w:rPr>
                    <w:t>执行标准</w:t>
                  </w:r>
                </w:p>
              </w:tc>
            </w:tr>
            <w:tr w14:paraId="1072FB4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2" w:type="pct"/>
                  <w:vAlign w:val="center"/>
                </w:tcPr>
                <w:p w14:paraId="28C13230">
                  <w:pPr>
                    <w:pStyle w:val="56"/>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噪声</w:t>
                  </w:r>
                </w:p>
              </w:tc>
              <w:tc>
                <w:tcPr>
                  <w:tcW w:w="1149" w:type="pct"/>
                  <w:vAlign w:val="center"/>
                </w:tcPr>
                <w:p w14:paraId="6689DEDD">
                  <w:pPr>
                    <w:pStyle w:val="56"/>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厂界外四周1m处各设</w:t>
                  </w:r>
                  <w:r>
                    <w:rPr>
                      <w:rFonts w:hint="default" w:ascii="Times New Roman" w:hAnsi="Times New Roman" w:cs="Times New Roman"/>
                      <w:color w:val="auto"/>
                      <w:spacing w:val="0"/>
                      <w:highlight w:val="none"/>
                      <w:lang w:val="en-US" w:eastAsia="zh-CN"/>
                    </w:rPr>
                    <w:t>1</w:t>
                  </w:r>
                  <w:r>
                    <w:rPr>
                      <w:rFonts w:hint="default" w:ascii="Times New Roman" w:hAnsi="Times New Roman" w:cs="Times New Roman"/>
                      <w:color w:val="auto"/>
                      <w:spacing w:val="0"/>
                      <w:highlight w:val="none"/>
                    </w:rPr>
                    <w:t>个点位</w:t>
                  </w:r>
                </w:p>
              </w:tc>
              <w:tc>
                <w:tcPr>
                  <w:tcW w:w="645" w:type="pct"/>
                  <w:vAlign w:val="center"/>
                </w:tcPr>
                <w:p w14:paraId="79CE59E7">
                  <w:pPr>
                    <w:pStyle w:val="56"/>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等效连续A声级</w:t>
                  </w:r>
                </w:p>
              </w:tc>
              <w:tc>
                <w:tcPr>
                  <w:tcW w:w="848" w:type="pct"/>
                  <w:vAlign w:val="center"/>
                </w:tcPr>
                <w:p w14:paraId="2BA466DE">
                  <w:pPr>
                    <w:pStyle w:val="56"/>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lang w:val="en-US"/>
                    </w:rPr>
                    <w:t>1</w:t>
                  </w:r>
                  <w:r>
                    <w:rPr>
                      <w:rFonts w:hint="default" w:ascii="Times New Roman" w:hAnsi="Times New Roman" w:cs="Times New Roman"/>
                      <w:color w:val="auto"/>
                      <w:spacing w:val="0"/>
                      <w:highlight w:val="none"/>
                    </w:rPr>
                    <w:t>次</w:t>
                  </w:r>
                  <w:r>
                    <w:rPr>
                      <w:rFonts w:hint="default" w:ascii="Times New Roman" w:hAnsi="Times New Roman" w:cs="Times New Roman"/>
                      <w:color w:val="auto"/>
                      <w:spacing w:val="0"/>
                      <w:highlight w:val="none"/>
                      <w:lang w:val="en-US"/>
                    </w:rPr>
                    <w:t>/</w:t>
                  </w:r>
                  <w:r>
                    <w:rPr>
                      <w:rFonts w:hint="default" w:ascii="Times New Roman" w:hAnsi="Times New Roman" w:cs="Times New Roman"/>
                      <w:color w:val="auto"/>
                      <w:spacing w:val="0"/>
                      <w:highlight w:val="none"/>
                    </w:rPr>
                    <w:t>季度</w:t>
                  </w:r>
                </w:p>
              </w:tc>
              <w:tc>
                <w:tcPr>
                  <w:tcW w:w="1754" w:type="pct"/>
                  <w:vAlign w:val="center"/>
                </w:tcPr>
                <w:p w14:paraId="7098F78B">
                  <w:pPr>
                    <w:pStyle w:val="56"/>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《工业企业厂界环境噪声排放标准》（GB12348-2008）</w:t>
                  </w:r>
                  <w:r>
                    <w:rPr>
                      <w:rFonts w:hint="eastAsia" w:ascii="Times New Roman" w:hAnsi="Times New Roman" w:cs="Times New Roman"/>
                      <w:color w:val="auto"/>
                      <w:spacing w:val="0"/>
                      <w:highlight w:val="none"/>
                      <w:lang w:val="en-US" w:eastAsia="zh-CN"/>
                    </w:rPr>
                    <w:t>2/4</w:t>
                  </w:r>
                  <w:r>
                    <w:rPr>
                      <w:rFonts w:hint="default" w:ascii="Times New Roman" w:hAnsi="Times New Roman" w:cs="Times New Roman"/>
                      <w:color w:val="auto"/>
                      <w:spacing w:val="0"/>
                      <w:highlight w:val="none"/>
                    </w:rPr>
                    <w:t>类</w:t>
                  </w:r>
                </w:p>
              </w:tc>
            </w:tr>
            <w:tr w14:paraId="06BC10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2" w:type="pct"/>
                  <w:tcBorders>
                    <w:bottom w:val="single" w:color="auto" w:sz="12" w:space="0"/>
                  </w:tcBorders>
                  <w:vAlign w:val="center"/>
                </w:tcPr>
                <w:p w14:paraId="7174444D">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cs="Times New Roman"/>
                      <w:color w:val="auto"/>
                      <w:spacing w:val="0"/>
                      <w:highlight w:val="none"/>
                      <w:lang w:val="en-US" w:eastAsia="zh-CN"/>
                    </w:rPr>
                    <w:t>声环境</w:t>
                  </w:r>
                </w:p>
              </w:tc>
              <w:tc>
                <w:tcPr>
                  <w:tcW w:w="1149" w:type="pct"/>
                  <w:tcBorders>
                    <w:bottom w:val="single" w:color="auto" w:sz="12" w:space="0"/>
                  </w:tcBorders>
                  <w:vAlign w:val="center"/>
                </w:tcPr>
                <w:p w14:paraId="75B92997">
                  <w:pPr>
                    <w:pStyle w:val="56"/>
                    <w:rPr>
                      <w:rFonts w:hint="default" w:ascii="Times New Roman" w:hAnsi="Times New Roman" w:eastAsia="宋体" w:cs="Times New Roman"/>
                      <w:color w:val="auto"/>
                      <w:spacing w:val="0"/>
                      <w:highlight w:val="none"/>
                      <w:lang w:val="en-US" w:eastAsia="zh-CN"/>
                    </w:rPr>
                  </w:pPr>
                  <w:r>
                    <w:rPr>
                      <w:rFonts w:hint="eastAsia" w:ascii="Times New Roman" w:hAnsi="Times New Roman" w:eastAsia="宋体" w:cs="Times New Roman"/>
                      <w:color w:val="auto"/>
                      <w:spacing w:val="0"/>
                      <w:highlight w:val="none"/>
                      <w:lang w:val="en-US" w:eastAsia="zh-CN"/>
                    </w:rPr>
                    <w:t>边牛村</w:t>
                  </w:r>
                </w:p>
              </w:tc>
              <w:tc>
                <w:tcPr>
                  <w:tcW w:w="645" w:type="pct"/>
                  <w:tcBorders>
                    <w:bottom w:val="single" w:color="auto" w:sz="12" w:space="0"/>
                  </w:tcBorders>
                  <w:shd w:val="clear" w:color="auto" w:fill="auto"/>
                  <w:vAlign w:val="center"/>
                </w:tcPr>
                <w:p w14:paraId="2BBD5C37">
                  <w:pPr>
                    <w:pStyle w:val="56"/>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cs="Times New Roman"/>
                      <w:color w:val="auto"/>
                      <w:spacing w:val="0"/>
                      <w:highlight w:val="none"/>
                    </w:rPr>
                    <w:t>等效连续A声级</w:t>
                  </w:r>
                </w:p>
              </w:tc>
              <w:tc>
                <w:tcPr>
                  <w:tcW w:w="848" w:type="pct"/>
                  <w:tcBorders>
                    <w:bottom w:val="single" w:color="auto" w:sz="12" w:space="0"/>
                  </w:tcBorders>
                  <w:shd w:val="clear" w:color="auto" w:fill="auto"/>
                  <w:vAlign w:val="center"/>
                </w:tcPr>
                <w:p w14:paraId="373CAB4A">
                  <w:pPr>
                    <w:pStyle w:val="56"/>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cs="Times New Roman"/>
                      <w:color w:val="auto"/>
                      <w:spacing w:val="0"/>
                      <w:highlight w:val="none"/>
                      <w:lang w:val="en-US"/>
                    </w:rPr>
                    <w:t>1</w:t>
                  </w:r>
                  <w:r>
                    <w:rPr>
                      <w:rFonts w:hint="default" w:ascii="Times New Roman" w:hAnsi="Times New Roman" w:cs="Times New Roman"/>
                      <w:color w:val="auto"/>
                      <w:spacing w:val="0"/>
                      <w:highlight w:val="none"/>
                    </w:rPr>
                    <w:t>次</w:t>
                  </w:r>
                  <w:r>
                    <w:rPr>
                      <w:rFonts w:hint="default" w:ascii="Times New Roman" w:hAnsi="Times New Roman" w:cs="Times New Roman"/>
                      <w:color w:val="auto"/>
                      <w:spacing w:val="0"/>
                      <w:highlight w:val="none"/>
                      <w:lang w:val="en-US"/>
                    </w:rPr>
                    <w:t>/</w:t>
                  </w:r>
                  <w:r>
                    <w:rPr>
                      <w:rFonts w:hint="default" w:ascii="Times New Roman" w:hAnsi="Times New Roman" w:cs="Times New Roman"/>
                      <w:color w:val="auto"/>
                      <w:spacing w:val="0"/>
                      <w:highlight w:val="none"/>
                    </w:rPr>
                    <w:t>季度</w:t>
                  </w:r>
                </w:p>
              </w:tc>
              <w:tc>
                <w:tcPr>
                  <w:tcW w:w="1754" w:type="pct"/>
                  <w:tcBorders>
                    <w:bottom w:val="single" w:color="auto" w:sz="12" w:space="0"/>
                  </w:tcBorders>
                  <w:vAlign w:val="center"/>
                </w:tcPr>
                <w:p w14:paraId="27865374">
                  <w:pPr>
                    <w:pStyle w:val="56"/>
                    <w:rPr>
                      <w:rFonts w:hint="default" w:ascii="Times New Roman" w:hAnsi="Times New Roman" w:cs="Times New Roman"/>
                      <w:color w:val="auto"/>
                      <w:spacing w:val="0"/>
                      <w:highlight w:val="none"/>
                    </w:rPr>
                  </w:pPr>
                  <w:r>
                    <w:rPr>
                      <w:rFonts w:hint="default" w:ascii="Times New Roman" w:hAnsi="Times New Roman" w:eastAsia="宋体" w:cs="Times New Roman"/>
                      <w:color w:val="auto"/>
                      <w:spacing w:val="0"/>
                      <w:highlight w:val="none"/>
                    </w:rPr>
                    <w:t>《声环境质量标准》（GB3096-2008）</w:t>
                  </w:r>
                  <w:r>
                    <w:rPr>
                      <w:rFonts w:hint="eastAsia" w:ascii="Times New Roman" w:hAnsi="Times New Roman" w:eastAsia="宋体" w:cs="Times New Roman"/>
                      <w:color w:val="auto"/>
                      <w:spacing w:val="0"/>
                      <w:highlight w:val="none"/>
                      <w:lang w:val="en-US" w:eastAsia="zh-CN"/>
                    </w:rPr>
                    <w:t>1</w:t>
                  </w:r>
                  <w:r>
                    <w:rPr>
                      <w:rFonts w:hint="default" w:ascii="Times New Roman" w:hAnsi="Times New Roman" w:eastAsia="宋体" w:cs="Times New Roman"/>
                      <w:color w:val="auto"/>
                      <w:spacing w:val="0"/>
                      <w:highlight w:val="none"/>
                    </w:rPr>
                    <w:t xml:space="preserve"> 类</w:t>
                  </w:r>
                </w:p>
              </w:tc>
            </w:tr>
          </w:tbl>
          <w:p w14:paraId="7F3C5F88">
            <w:pPr>
              <w:pStyle w:val="120"/>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eastAsia="zh-CN" w:bidi="zh-CN"/>
              </w:rPr>
            </w:pPr>
            <w:r>
              <w:rPr>
                <w:rFonts w:hint="default" w:ascii="Times New Roman" w:hAnsi="Times New Roman" w:cs="Times New Roman"/>
                <w:color w:val="auto"/>
                <w:spacing w:val="0"/>
                <w:sz w:val="24"/>
                <w:szCs w:val="24"/>
                <w:highlight w:val="none"/>
                <w:lang w:val="en-US" w:eastAsia="zh-CN" w:bidi="zh-CN"/>
              </w:rPr>
              <w:t>四、</w:t>
            </w:r>
            <w:r>
              <w:rPr>
                <w:rFonts w:hint="default" w:ascii="Times New Roman" w:hAnsi="Times New Roman" w:eastAsia="宋体" w:cs="Times New Roman"/>
                <w:color w:val="auto"/>
                <w:spacing w:val="0"/>
                <w:sz w:val="24"/>
                <w:szCs w:val="24"/>
                <w:highlight w:val="none"/>
                <w:lang w:eastAsia="zh-CN" w:bidi="zh-CN"/>
              </w:rPr>
              <w:t>固体废物</w:t>
            </w:r>
          </w:p>
          <w:p w14:paraId="5878EEA4">
            <w:pPr>
              <w:pStyle w:val="120"/>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eastAsia="zh-CN" w:bidi="zh-CN"/>
              </w:rPr>
            </w:pPr>
            <w:r>
              <w:rPr>
                <w:rFonts w:hint="default" w:ascii="Times New Roman" w:hAnsi="Times New Roman" w:cs="Times New Roman"/>
                <w:color w:val="auto"/>
                <w:spacing w:val="0"/>
                <w:sz w:val="24"/>
                <w:szCs w:val="24"/>
                <w:highlight w:val="none"/>
                <w:lang w:val="en-US" w:eastAsia="zh-CN" w:bidi="zh-CN"/>
              </w:rPr>
              <w:t>1、</w:t>
            </w:r>
            <w:r>
              <w:rPr>
                <w:rFonts w:hint="default" w:ascii="Times New Roman" w:hAnsi="Times New Roman" w:eastAsia="宋体" w:cs="Times New Roman"/>
                <w:color w:val="auto"/>
                <w:spacing w:val="0"/>
                <w:sz w:val="24"/>
                <w:szCs w:val="24"/>
                <w:highlight w:val="none"/>
                <w:lang w:eastAsia="zh-CN" w:bidi="zh-CN"/>
              </w:rPr>
              <w:t>固废产生与处置情况</w:t>
            </w:r>
          </w:p>
          <w:p w14:paraId="1892A92C">
            <w:pPr>
              <w:pStyle w:val="120"/>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zh-CN" w:eastAsia="zh-CN" w:bidi="zh-CN"/>
              </w:rPr>
            </w:pPr>
            <w:r>
              <w:rPr>
                <w:rFonts w:hint="default" w:ascii="Times New Roman" w:hAnsi="Times New Roman" w:eastAsia="宋体" w:cs="Times New Roman"/>
                <w:color w:val="auto"/>
                <w:spacing w:val="0"/>
                <w:sz w:val="24"/>
                <w:szCs w:val="24"/>
                <w:highlight w:val="none"/>
                <w:lang w:val="zh-CN" w:eastAsia="zh-CN" w:bidi="zh-CN"/>
              </w:rPr>
              <w:t>本项目固体废物主要为</w:t>
            </w:r>
            <w:r>
              <w:rPr>
                <w:rFonts w:hint="default" w:ascii="Times New Roman" w:hAnsi="Times New Roman" w:eastAsia="宋体" w:cs="Times New Roman"/>
                <w:color w:val="auto"/>
                <w:spacing w:val="0"/>
                <w:sz w:val="24"/>
                <w:szCs w:val="24"/>
                <w:highlight w:val="none"/>
                <w:lang w:val="en-US" w:eastAsia="zh-CN" w:bidi="ar"/>
              </w:rPr>
              <w:t>废</w:t>
            </w:r>
            <w:r>
              <w:rPr>
                <w:rFonts w:hint="eastAsia" w:ascii="Times New Roman" w:hAnsi="Times New Roman" w:cs="Times New Roman"/>
                <w:color w:val="auto"/>
                <w:spacing w:val="0"/>
                <w:sz w:val="24"/>
                <w:szCs w:val="24"/>
                <w:highlight w:val="none"/>
                <w:lang w:val="en-US" w:eastAsia="zh-CN" w:bidi="ar"/>
              </w:rPr>
              <w:t>离子交换树脂以及</w:t>
            </w:r>
            <w:r>
              <w:rPr>
                <w:rFonts w:hint="default" w:ascii="Times New Roman" w:hAnsi="Times New Roman" w:eastAsia="宋体" w:cs="Times New Roman"/>
                <w:color w:val="auto"/>
                <w:spacing w:val="0"/>
                <w:sz w:val="24"/>
                <w:szCs w:val="24"/>
                <w:highlight w:val="none"/>
                <w:lang w:val="en-US" w:eastAsia="zh-CN" w:bidi="ar"/>
              </w:rPr>
              <w:t>生活垃圾</w:t>
            </w:r>
            <w:r>
              <w:rPr>
                <w:rFonts w:hint="default" w:ascii="Times New Roman" w:hAnsi="Times New Roman" w:eastAsia="宋体" w:cs="Times New Roman"/>
                <w:color w:val="auto"/>
                <w:spacing w:val="0"/>
                <w:sz w:val="24"/>
                <w:szCs w:val="24"/>
                <w:highlight w:val="none"/>
                <w:lang w:val="zh-CN" w:eastAsia="zh-CN" w:bidi="zh-CN"/>
              </w:rPr>
              <w:t>等。</w:t>
            </w:r>
          </w:p>
          <w:p w14:paraId="0C6C2324">
            <w:pPr>
              <w:pStyle w:val="120"/>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bidi="zh-CN"/>
              </w:rPr>
            </w:pPr>
            <w:r>
              <w:rPr>
                <w:rFonts w:hint="default" w:ascii="Times New Roman" w:hAnsi="Times New Roman" w:eastAsia="宋体" w:cs="Times New Roman"/>
                <w:color w:val="auto"/>
                <w:spacing w:val="0"/>
                <w:sz w:val="24"/>
                <w:szCs w:val="24"/>
                <w:highlight w:val="none"/>
                <w:lang w:val="zh-CN" w:eastAsia="zh-CN" w:bidi="zh-CN"/>
              </w:rPr>
              <w:t>（</w:t>
            </w:r>
            <w:r>
              <w:rPr>
                <w:rFonts w:hint="eastAsia" w:ascii="Times New Roman" w:hAnsi="Times New Roman" w:cs="Times New Roman"/>
                <w:color w:val="auto"/>
                <w:spacing w:val="0"/>
                <w:sz w:val="24"/>
                <w:szCs w:val="24"/>
                <w:highlight w:val="none"/>
                <w:lang w:val="en-US" w:eastAsia="zh-CN" w:bidi="zh-CN"/>
              </w:rPr>
              <w:t>1</w:t>
            </w:r>
            <w:r>
              <w:rPr>
                <w:rFonts w:hint="default" w:ascii="Times New Roman" w:hAnsi="Times New Roman" w:eastAsia="宋体" w:cs="Times New Roman"/>
                <w:color w:val="auto"/>
                <w:spacing w:val="0"/>
                <w:sz w:val="24"/>
                <w:szCs w:val="24"/>
                <w:highlight w:val="none"/>
                <w:lang w:val="zh-CN" w:eastAsia="zh-CN" w:bidi="zh-CN"/>
              </w:rPr>
              <w:t>）废</w:t>
            </w:r>
            <w:r>
              <w:rPr>
                <w:rFonts w:hint="eastAsia" w:ascii="Times New Roman" w:hAnsi="Times New Roman" w:cs="Times New Roman"/>
                <w:color w:val="auto"/>
                <w:spacing w:val="0"/>
                <w:sz w:val="24"/>
                <w:szCs w:val="24"/>
                <w:highlight w:val="none"/>
                <w:lang w:val="en-US" w:eastAsia="zh-CN" w:bidi="zh-CN"/>
              </w:rPr>
              <w:t>离子交换树脂</w:t>
            </w:r>
          </w:p>
          <w:p w14:paraId="5915EB5F">
            <w:pPr>
              <w:pStyle w:val="120"/>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bidi="ar"/>
              </w:rPr>
            </w:pPr>
            <w:r>
              <w:rPr>
                <w:rFonts w:hint="default" w:ascii="Times New Roman" w:hAnsi="Times New Roman" w:eastAsia="宋体" w:cs="Times New Roman"/>
                <w:color w:val="auto"/>
                <w:spacing w:val="0"/>
                <w:sz w:val="24"/>
                <w:szCs w:val="24"/>
                <w:highlight w:val="none"/>
                <w:lang w:val="zh-CN" w:eastAsia="zh-CN" w:bidi="zh-CN"/>
              </w:rPr>
              <w:t>本项目</w:t>
            </w:r>
            <w:r>
              <w:rPr>
                <w:rFonts w:hint="eastAsia" w:ascii="Times New Roman" w:hAnsi="Times New Roman" w:cs="Times New Roman"/>
                <w:color w:val="auto"/>
                <w:spacing w:val="0"/>
                <w:sz w:val="24"/>
                <w:szCs w:val="24"/>
                <w:highlight w:val="none"/>
                <w:lang w:val="en-US" w:eastAsia="zh-CN" w:bidi="zh-CN"/>
              </w:rPr>
              <w:t>纯水制备过程中产生废离子交换树脂，属于一般固废，产生量为</w:t>
            </w:r>
            <w:r>
              <w:rPr>
                <w:rFonts w:hint="default" w:ascii="Times New Roman" w:hAnsi="Times New Roman" w:cs="Times New Roman"/>
                <w:color w:val="auto"/>
                <w:spacing w:val="0"/>
                <w:sz w:val="24"/>
                <w:szCs w:val="24"/>
                <w:highlight w:val="none"/>
                <w:lang w:val="en-US" w:eastAsia="zh-CN" w:bidi="zh-CN"/>
              </w:rPr>
              <w:t>0.</w:t>
            </w:r>
            <w:r>
              <w:rPr>
                <w:rFonts w:hint="eastAsia" w:ascii="Times New Roman" w:hAnsi="Times New Roman" w:cs="Times New Roman"/>
                <w:color w:val="auto"/>
                <w:spacing w:val="0"/>
                <w:sz w:val="24"/>
                <w:szCs w:val="24"/>
                <w:highlight w:val="none"/>
                <w:lang w:val="en-US" w:eastAsia="zh-CN" w:bidi="zh-CN"/>
              </w:rPr>
              <w:t>1</w:t>
            </w:r>
            <w:r>
              <w:rPr>
                <w:rFonts w:hint="default" w:ascii="Times New Roman" w:hAnsi="Times New Roman" w:eastAsia="宋体" w:cs="Times New Roman"/>
                <w:color w:val="auto"/>
                <w:spacing w:val="0"/>
                <w:sz w:val="24"/>
                <w:szCs w:val="24"/>
                <w:highlight w:val="none"/>
                <w:lang w:val="zh-CN" w:eastAsia="zh-CN" w:bidi="zh-CN"/>
              </w:rPr>
              <w:t>t/a。</w:t>
            </w:r>
            <w:r>
              <w:rPr>
                <w:rFonts w:hint="default" w:ascii="Times New Roman" w:hAnsi="Times New Roman" w:eastAsia="宋体" w:cs="Times New Roman"/>
                <w:color w:val="auto"/>
                <w:spacing w:val="0"/>
                <w:sz w:val="24"/>
                <w:szCs w:val="24"/>
                <w:highlight w:val="none"/>
                <w:lang w:val="en-US" w:eastAsia="zh-CN" w:bidi="ar"/>
              </w:rPr>
              <w:t>收集后暂存于</w:t>
            </w:r>
            <w:r>
              <w:rPr>
                <w:rFonts w:hint="eastAsia" w:ascii="Times New Roman" w:hAnsi="Times New Roman" w:cs="Times New Roman"/>
                <w:color w:val="auto"/>
                <w:spacing w:val="0"/>
                <w:sz w:val="24"/>
                <w:szCs w:val="24"/>
                <w:highlight w:val="none"/>
                <w:lang w:val="en-US" w:eastAsia="zh-CN" w:bidi="ar"/>
              </w:rPr>
              <w:t>锅炉房固定区域内内，由厂家回收</w:t>
            </w:r>
            <w:r>
              <w:rPr>
                <w:rFonts w:hint="default" w:ascii="Times New Roman" w:hAnsi="Times New Roman" w:eastAsia="宋体" w:cs="Times New Roman"/>
                <w:color w:val="auto"/>
                <w:spacing w:val="0"/>
                <w:sz w:val="24"/>
                <w:szCs w:val="24"/>
                <w:highlight w:val="none"/>
                <w:lang w:val="en-US" w:eastAsia="zh-CN" w:bidi="ar"/>
              </w:rPr>
              <w:t>。</w:t>
            </w:r>
          </w:p>
          <w:p w14:paraId="743DA5CB">
            <w:pPr>
              <w:pStyle w:val="120"/>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zh-CN" w:eastAsia="zh-CN" w:bidi="zh-CN"/>
              </w:rPr>
            </w:pPr>
            <w:r>
              <w:rPr>
                <w:rFonts w:hint="default" w:ascii="Times New Roman" w:hAnsi="Times New Roman" w:eastAsia="宋体" w:cs="Times New Roman"/>
                <w:color w:val="auto"/>
                <w:spacing w:val="0"/>
                <w:sz w:val="24"/>
                <w:szCs w:val="24"/>
                <w:highlight w:val="none"/>
                <w:lang w:val="zh-CN" w:eastAsia="zh-CN" w:bidi="zh-CN"/>
              </w:rPr>
              <w:t>（</w:t>
            </w:r>
            <w:r>
              <w:rPr>
                <w:rFonts w:hint="eastAsia" w:ascii="Times New Roman" w:hAnsi="Times New Roman" w:cs="Times New Roman"/>
                <w:color w:val="auto"/>
                <w:spacing w:val="0"/>
                <w:sz w:val="24"/>
                <w:szCs w:val="24"/>
                <w:highlight w:val="none"/>
                <w:lang w:val="en-US" w:eastAsia="zh-CN" w:bidi="zh-CN"/>
              </w:rPr>
              <w:t>2</w:t>
            </w:r>
            <w:r>
              <w:rPr>
                <w:rFonts w:hint="default" w:ascii="Times New Roman" w:hAnsi="Times New Roman" w:eastAsia="宋体" w:cs="Times New Roman"/>
                <w:color w:val="auto"/>
                <w:spacing w:val="0"/>
                <w:sz w:val="24"/>
                <w:szCs w:val="24"/>
                <w:highlight w:val="none"/>
                <w:lang w:val="zh-CN" w:eastAsia="zh-CN" w:bidi="zh-CN"/>
              </w:rPr>
              <w:t>）生活垃圾</w:t>
            </w:r>
          </w:p>
          <w:p w14:paraId="023946D5">
            <w:pPr>
              <w:pStyle w:val="120"/>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C00000"/>
                <w:spacing w:val="0"/>
                <w:sz w:val="24"/>
                <w:szCs w:val="24"/>
                <w:highlight w:val="none"/>
                <w:lang w:val="zh-CN" w:eastAsia="zh-CN" w:bidi="zh-CN"/>
              </w:rPr>
            </w:pPr>
            <w:r>
              <w:rPr>
                <w:rFonts w:hint="default" w:ascii="Times New Roman" w:hAnsi="Times New Roman" w:eastAsia="宋体" w:cs="Times New Roman"/>
                <w:color w:val="C00000"/>
                <w:spacing w:val="0"/>
                <w:sz w:val="24"/>
                <w:szCs w:val="24"/>
                <w:highlight w:val="none"/>
                <w:lang w:val="zh-CN" w:eastAsia="zh-CN" w:bidi="zh-CN"/>
              </w:rPr>
              <w:t>本项目共有员工</w:t>
            </w:r>
            <w:r>
              <w:rPr>
                <w:rFonts w:hint="eastAsia" w:ascii="Times New Roman" w:hAnsi="Times New Roman" w:cs="Times New Roman"/>
                <w:color w:val="C00000"/>
                <w:spacing w:val="0"/>
                <w:sz w:val="24"/>
                <w:szCs w:val="24"/>
                <w:highlight w:val="none"/>
                <w:lang w:val="en-US" w:eastAsia="zh-CN" w:bidi="zh-CN"/>
              </w:rPr>
              <w:t>4</w:t>
            </w:r>
            <w:r>
              <w:rPr>
                <w:rFonts w:hint="default" w:ascii="Times New Roman" w:hAnsi="Times New Roman" w:eastAsia="宋体" w:cs="Times New Roman"/>
                <w:color w:val="C00000"/>
                <w:spacing w:val="0"/>
                <w:sz w:val="24"/>
                <w:szCs w:val="24"/>
                <w:highlight w:val="none"/>
                <w:lang w:eastAsia="zh-CN" w:bidi="zh-CN"/>
              </w:rPr>
              <w:t>人</w:t>
            </w:r>
            <w:r>
              <w:rPr>
                <w:rFonts w:hint="default" w:ascii="Times New Roman" w:hAnsi="Times New Roman" w:eastAsia="宋体" w:cs="Times New Roman"/>
                <w:color w:val="C00000"/>
                <w:spacing w:val="0"/>
                <w:sz w:val="24"/>
                <w:szCs w:val="24"/>
                <w:highlight w:val="none"/>
                <w:lang w:val="zh-CN" w:eastAsia="zh-CN" w:bidi="zh-CN"/>
              </w:rPr>
              <w:t>，年工作天数为3</w:t>
            </w:r>
            <w:r>
              <w:rPr>
                <w:rFonts w:hint="eastAsia" w:ascii="Times New Roman" w:hAnsi="Times New Roman" w:cs="Times New Roman"/>
                <w:color w:val="C00000"/>
                <w:spacing w:val="0"/>
                <w:sz w:val="24"/>
                <w:szCs w:val="24"/>
                <w:highlight w:val="none"/>
                <w:lang w:val="en-US" w:eastAsia="zh-CN" w:bidi="zh-CN"/>
              </w:rPr>
              <w:t>00</w:t>
            </w:r>
            <w:r>
              <w:rPr>
                <w:rFonts w:hint="default" w:ascii="Times New Roman" w:hAnsi="Times New Roman" w:eastAsia="宋体" w:cs="Times New Roman"/>
                <w:color w:val="C00000"/>
                <w:spacing w:val="0"/>
                <w:sz w:val="24"/>
                <w:szCs w:val="24"/>
                <w:highlight w:val="none"/>
                <w:lang w:val="zh-CN" w:eastAsia="zh-CN" w:bidi="zh-CN"/>
              </w:rPr>
              <w:t>天，生活垃圾产生量按0.5kg/人•d计，故本项目营运期员工生活垃圾产生量为</w:t>
            </w:r>
            <w:r>
              <w:rPr>
                <w:rFonts w:hint="eastAsia" w:ascii="Times New Roman" w:hAnsi="Times New Roman" w:cs="Times New Roman"/>
                <w:color w:val="C00000"/>
                <w:spacing w:val="0"/>
                <w:sz w:val="24"/>
                <w:szCs w:val="24"/>
                <w:highlight w:val="none"/>
                <w:lang w:val="en-US" w:eastAsia="zh-CN" w:bidi="zh-CN"/>
              </w:rPr>
              <w:t>0.6</w:t>
            </w:r>
            <w:r>
              <w:rPr>
                <w:rFonts w:hint="default" w:ascii="Times New Roman" w:hAnsi="Times New Roman" w:eastAsia="宋体" w:cs="Times New Roman"/>
                <w:color w:val="C00000"/>
                <w:spacing w:val="0"/>
                <w:sz w:val="24"/>
                <w:szCs w:val="24"/>
                <w:highlight w:val="none"/>
                <w:lang w:val="zh-CN" w:eastAsia="zh-CN" w:bidi="zh-CN"/>
              </w:rPr>
              <w:t>t/a，收集后由环卫部门定期清运。</w:t>
            </w:r>
          </w:p>
          <w:p w14:paraId="39B41641">
            <w:pPr>
              <w:pStyle w:val="120"/>
              <w:keepNext w:val="0"/>
              <w:keepLines w:val="0"/>
              <w:pageBreakBefore w:val="0"/>
              <w:widowControl w:val="0"/>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C00000"/>
                <w:spacing w:val="0"/>
                <w:sz w:val="24"/>
                <w:szCs w:val="24"/>
                <w:highlight w:val="none"/>
                <w:lang w:val="zh-CN" w:eastAsia="zh-CN" w:bidi="zh-CN"/>
              </w:rPr>
            </w:pPr>
            <w:r>
              <w:rPr>
                <w:rFonts w:hint="default" w:ascii="Times New Roman" w:hAnsi="Times New Roman" w:cs="Times New Roman"/>
                <w:color w:val="C00000"/>
                <w:spacing w:val="0"/>
                <w:sz w:val="24"/>
                <w:szCs w:val="24"/>
                <w:highlight w:val="none"/>
                <w:lang w:val="en-US" w:eastAsia="zh-CN" w:bidi="zh-CN"/>
              </w:rPr>
              <w:t>2、</w:t>
            </w:r>
            <w:r>
              <w:rPr>
                <w:rFonts w:hint="default" w:ascii="Times New Roman" w:hAnsi="Times New Roman" w:eastAsia="宋体" w:cs="Times New Roman"/>
                <w:color w:val="C00000"/>
                <w:spacing w:val="0"/>
                <w:sz w:val="24"/>
                <w:szCs w:val="24"/>
                <w:highlight w:val="none"/>
                <w:lang w:val="en-US" w:eastAsia="zh-CN" w:bidi="zh-CN"/>
              </w:rPr>
              <w:t>本项目</w:t>
            </w:r>
            <w:r>
              <w:rPr>
                <w:rFonts w:hint="default" w:ascii="Times New Roman" w:hAnsi="Times New Roman" w:eastAsia="宋体" w:cs="Times New Roman"/>
                <w:color w:val="C00000"/>
                <w:spacing w:val="0"/>
                <w:sz w:val="24"/>
                <w:szCs w:val="24"/>
                <w:highlight w:val="none"/>
                <w:lang w:val="zh-CN" w:eastAsia="zh-CN" w:bidi="zh-CN"/>
              </w:rPr>
              <w:t>固体废物基本情况</w:t>
            </w:r>
          </w:p>
          <w:p w14:paraId="5EF486B5">
            <w:pPr>
              <w:pStyle w:val="13"/>
              <w:keepNext w:val="0"/>
              <w:keepLines w:val="0"/>
              <w:pageBreakBefore w:val="0"/>
              <w:widowControl w:val="0"/>
              <w:kinsoku/>
              <w:wordWrap/>
              <w:overflowPunct/>
              <w:topLinePunct w:val="0"/>
              <w:autoSpaceDE w:val="0"/>
              <w:autoSpaceDN w:val="0"/>
              <w:bidi w:val="0"/>
              <w:adjustRightInd/>
              <w:snapToGrid/>
              <w:spacing w:before="0" w:beforeLines="50" w:after="0" w:line="240" w:lineRule="auto"/>
              <w:jc w:val="center"/>
              <w:textAlignment w:val="auto"/>
              <w:rPr>
                <w:rFonts w:hint="default" w:ascii="Times New Roman" w:hAnsi="Times New Roman" w:eastAsia="宋体" w:cs="Times New Roman"/>
                <w:b/>
                <w:bCs/>
                <w:color w:val="C00000"/>
                <w:spacing w:val="0"/>
                <w:sz w:val="24"/>
                <w:szCs w:val="24"/>
                <w:highlight w:val="none"/>
              </w:rPr>
            </w:pPr>
            <w:r>
              <w:rPr>
                <w:rFonts w:hint="default" w:ascii="Times New Roman" w:hAnsi="Times New Roman" w:eastAsia="宋体" w:cs="Times New Roman"/>
                <w:b/>
                <w:bCs/>
                <w:color w:val="C00000"/>
                <w:spacing w:val="0"/>
                <w:sz w:val="24"/>
                <w:szCs w:val="24"/>
                <w:highlight w:val="none"/>
              </w:rPr>
              <w:t>表4-</w:t>
            </w:r>
            <w:r>
              <w:rPr>
                <w:rFonts w:hint="default" w:ascii="Times New Roman" w:hAnsi="Times New Roman" w:eastAsia="宋体" w:cs="Times New Roman"/>
                <w:b/>
                <w:bCs/>
                <w:color w:val="C00000"/>
                <w:spacing w:val="0"/>
                <w:sz w:val="24"/>
                <w:szCs w:val="24"/>
                <w:highlight w:val="none"/>
                <w:lang w:val="en-US"/>
              </w:rPr>
              <w:t>1</w:t>
            </w:r>
            <w:r>
              <w:rPr>
                <w:rFonts w:hint="eastAsia" w:cs="Times New Roman"/>
                <w:b/>
                <w:bCs/>
                <w:color w:val="C00000"/>
                <w:spacing w:val="0"/>
                <w:sz w:val="24"/>
                <w:szCs w:val="24"/>
                <w:highlight w:val="none"/>
                <w:lang w:val="en-US" w:eastAsia="zh-CN"/>
              </w:rPr>
              <w:t xml:space="preserve">3    </w:t>
            </w:r>
            <w:r>
              <w:rPr>
                <w:rFonts w:hint="default" w:ascii="Times New Roman" w:hAnsi="Times New Roman" w:eastAsia="宋体" w:cs="Times New Roman"/>
                <w:b/>
                <w:bCs/>
                <w:color w:val="C00000"/>
                <w:spacing w:val="0"/>
                <w:sz w:val="24"/>
                <w:szCs w:val="24"/>
                <w:highlight w:val="none"/>
              </w:rPr>
              <w:t>建设项目</w:t>
            </w:r>
            <w:r>
              <w:rPr>
                <w:rFonts w:hint="default" w:ascii="Times New Roman" w:hAnsi="Times New Roman" w:eastAsia="宋体" w:cs="Times New Roman"/>
                <w:b/>
                <w:bCs/>
                <w:color w:val="C00000"/>
                <w:spacing w:val="0"/>
                <w:sz w:val="24"/>
                <w:szCs w:val="24"/>
                <w:highlight w:val="none"/>
                <w:lang w:eastAsia="zh-CN"/>
              </w:rPr>
              <w:t>固体废物</w:t>
            </w:r>
            <w:r>
              <w:rPr>
                <w:rFonts w:hint="default" w:ascii="Times New Roman" w:hAnsi="Times New Roman" w:eastAsia="宋体" w:cs="Times New Roman"/>
                <w:b/>
                <w:bCs/>
                <w:color w:val="C00000"/>
                <w:spacing w:val="0"/>
                <w:sz w:val="24"/>
                <w:szCs w:val="24"/>
                <w:highlight w:val="none"/>
              </w:rPr>
              <w:t>产生情况汇总表</w:t>
            </w:r>
          </w:p>
          <w:tbl>
            <w:tblPr>
              <w:tblStyle w:val="3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123"/>
              <w:gridCol w:w="680"/>
              <w:gridCol w:w="498"/>
              <w:gridCol w:w="661"/>
              <w:gridCol w:w="776"/>
              <w:gridCol w:w="984"/>
              <w:gridCol w:w="700"/>
              <w:gridCol w:w="1733"/>
            </w:tblGrid>
            <w:tr w14:paraId="176A9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vAlign w:val="center"/>
                </w:tcPr>
                <w:p w14:paraId="45119BB8">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序号</w:t>
                  </w:r>
                </w:p>
              </w:tc>
              <w:tc>
                <w:tcPr>
                  <w:tcW w:w="717" w:type="pct"/>
                  <w:tcBorders>
                    <w:tl2br w:val="nil"/>
                    <w:tr2bl w:val="nil"/>
                  </w:tcBorders>
                  <w:vAlign w:val="center"/>
                </w:tcPr>
                <w:p w14:paraId="042D835C">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固废名称</w:t>
                  </w:r>
                </w:p>
              </w:tc>
              <w:tc>
                <w:tcPr>
                  <w:tcW w:w="434" w:type="pct"/>
                  <w:tcBorders>
                    <w:tl2br w:val="nil"/>
                    <w:tr2bl w:val="nil"/>
                  </w:tcBorders>
                  <w:vAlign w:val="center"/>
                </w:tcPr>
                <w:p w14:paraId="780D1A35">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属性</w:t>
                  </w:r>
                </w:p>
              </w:tc>
              <w:tc>
                <w:tcPr>
                  <w:tcW w:w="318" w:type="pct"/>
                  <w:tcBorders>
                    <w:tl2br w:val="nil"/>
                    <w:tr2bl w:val="nil"/>
                  </w:tcBorders>
                  <w:shd w:val="clear" w:color="auto" w:fill="auto"/>
                  <w:vAlign w:val="center"/>
                </w:tcPr>
                <w:p w14:paraId="7999A9DD">
                  <w:pPr>
                    <w:pStyle w:val="120"/>
                    <w:jc w:val="center"/>
                    <w:rPr>
                      <w:rFonts w:hint="default" w:ascii="Times New Roman" w:hAnsi="Times New Roman" w:eastAsia="宋体" w:cs="Times New Roman"/>
                      <w:b/>
                      <w:bCs/>
                      <w:color w:val="C00000"/>
                      <w:spacing w:val="0"/>
                      <w:sz w:val="21"/>
                      <w:szCs w:val="21"/>
                      <w:highlight w:val="none"/>
                      <w:lang w:val="en-US" w:eastAsia="zh-CN" w:bidi="ar-SA"/>
                    </w:rPr>
                  </w:pPr>
                  <w:r>
                    <w:rPr>
                      <w:rFonts w:hint="default" w:ascii="Times New Roman" w:hAnsi="Times New Roman" w:cs="Times New Roman"/>
                      <w:b/>
                      <w:bCs/>
                      <w:color w:val="C00000"/>
                      <w:spacing w:val="0"/>
                      <w:sz w:val="21"/>
                      <w:szCs w:val="21"/>
                      <w:highlight w:val="none"/>
                      <w:lang w:eastAsia="zh-CN"/>
                    </w:rPr>
                    <w:t>形态</w:t>
                  </w:r>
                </w:p>
              </w:tc>
              <w:tc>
                <w:tcPr>
                  <w:tcW w:w="422" w:type="pct"/>
                  <w:tcBorders>
                    <w:tl2br w:val="nil"/>
                    <w:tr2bl w:val="nil"/>
                  </w:tcBorders>
                  <w:shd w:val="clear" w:color="auto" w:fill="auto"/>
                  <w:vAlign w:val="center"/>
                </w:tcPr>
                <w:p w14:paraId="0E19E0C6">
                  <w:pPr>
                    <w:pStyle w:val="120"/>
                    <w:jc w:val="center"/>
                    <w:rPr>
                      <w:rFonts w:hint="default" w:ascii="Times New Roman" w:hAnsi="Times New Roman" w:eastAsia="宋体" w:cs="Times New Roman"/>
                      <w:b/>
                      <w:bCs/>
                      <w:color w:val="C00000"/>
                      <w:spacing w:val="0"/>
                      <w:sz w:val="21"/>
                      <w:szCs w:val="21"/>
                      <w:highlight w:val="none"/>
                      <w:lang w:val="en-US" w:eastAsia="zh-CN" w:bidi="ar-SA"/>
                    </w:rPr>
                  </w:pPr>
                  <w:r>
                    <w:rPr>
                      <w:rFonts w:hint="default" w:ascii="Times New Roman" w:hAnsi="Times New Roman" w:cs="Times New Roman"/>
                      <w:b/>
                      <w:bCs/>
                      <w:color w:val="C00000"/>
                      <w:spacing w:val="0"/>
                      <w:sz w:val="21"/>
                      <w:szCs w:val="21"/>
                      <w:highlight w:val="none"/>
                      <w:lang w:eastAsia="zh-CN"/>
                    </w:rPr>
                    <w:t>危险特性</w:t>
                  </w:r>
                </w:p>
              </w:tc>
              <w:tc>
                <w:tcPr>
                  <w:tcW w:w="495" w:type="pct"/>
                  <w:tcBorders>
                    <w:tl2br w:val="nil"/>
                    <w:tr2bl w:val="nil"/>
                  </w:tcBorders>
                  <w:vAlign w:val="center"/>
                </w:tcPr>
                <w:p w14:paraId="428CBCFE">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废物类别</w:t>
                  </w:r>
                </w:p>
              </w:tc>
              <w:tc>
                <w:tcPr>
                  <w:tcW w:w="628" w:type="pct"/>
                  <w:tcBorders>
                    <w:tl2br w:val="nil"/>
                    <w:tr2bl w:val="nil"/>
                  </w:tcBorders>
                  <w:vAlign w:val="center"/>
                </w:tcPr>
                <w:p w14:paraId="5C6CE2D3">
                  <w:pPr>
                    <w:pStyle w:val="120"/>
                    <w:jc w:val="center"/>
                    <w:rPr>
                      <w:rFonts w:hint="default" w:ascii="Times New Roman" w:hAnsi="Times New Roman" w:cs="Times New Roman"/>
                      <w:b/>
                      <w:bCs/>
                      <w:color w:val="C00000"/>
                      <w:spacing w:val="0"/>
                      <w:sz w:val="21"/>
                      <w:szCs w:val="21"/>
                      <w:highlight w:val="none"/>
                      <w:lang w:val="en-US" w:eastAsia="zh-CN"/>
                    </w:rPr>
                  </w:pPr>
                  <w:r>
                    <w:rPr>
                      <w:rFonts w:hint="default" w:ascii="Times New Roman" w:hAnsi="Times New Roman" w:cs="Times New Roman"/>
                      <w:b/>
                      <w:bCs/>
                      <w:color w:val="C00000"/>
                      <w:spacing w:val="0"/>
                      <w:sz w:val="21"/>
                      <w:szCs w:val="21"/>
                      <w:highlight w:val="none"/>
                      <w:lang w:eastAsia="zh-CN"/>
                    </w:rPr>
                    <w:t>废物代码</w:t>
                  </w:r>
                </w:p>
              </w:tc>
              <w:tc>
                <w:tcPr>
                  <w:tcW w:w="447" w:type="pct"/>
                  <w:tcBorders>
                    <w:tl2br w:val="nil"/>
                    <w:tr2bl w:val="nil"/>
                  </w:tcBorders>
                  <w:vAlign w:val="center"/>
                </w:tcPr>
                <w:p w14:paraId="7723D4A4">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产生量t/a</w:t>
                  </w:r>
                </w:p>
              </w:tc>
              <w:tc>
                <w:tcPr>
                  <w:tcW w:w="1106" w:type="pct"/>
                  <w:tcBorders>
                    <w:tl2br w:val="nil"/>
                    <w:tr2bl w:val="nil"/>
                  </w:tcBorders>
                  <w:vAlign w:val="center"/>
                </w:tcPr>
                <w:p w14:paraId="6370CFC1">
                  <w:pPr>
                    <w:pStyle w:val="120"/>
                    <w:jc w:val="center"/>
                    <w:rPr>
                      <w:rFonts w:hint="default" w:ascii="Times New Roman" w:hAnsi="Times New Roman" w:cs="Times New Roman"/>
                      <w:b/>
                      <w:bCs/>
                      <w:color w:val="C00000"/>
                      <w:spacing w:val="0"/>
                      <w:sz w:val="21"/>
                      <w:szCs w:val="21"/>
                      <w:highlight w:val="none"/>
                      <w:lang w:val="en-US" w:eastAsia="zh-CN"/>
                    </w:rPr>
                  </w:pPr>
                  <w:r>
                    <w:rPr>
                      <w:rFonts w:hint="eastAsia" w:ascii="Times New Roman" w:hAnsi="Times New Roman" w:cs="Times New Roman"/>
                      <w:b/>
                      <w:bCs/>
                      <w:color w:val="C00000"/>
                      <w:spacing w:val="0"/>
                      <w:sz w:val="21"/>
                      <w:szCs w:val="21"/>
                      <w:highlight w:val="none"/>
                      <w:lang w:val="en-US" w:eastAsia="zh-CN"/>
                    </w:rPr>
                    <w:t>处置方式</w:t>
                  </w:r>
                </w:p>
              </w:tc>
            </w:tr>
            <w:tr w14:paraId="183558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shd w:val="clear" w:color="auto" w:fill="auto"/>
                  <w:vAlign w:val="center"/>
                </w:tcPr>
                <w:p w14:paraId="2D67DB50">
                  <w:pPr>
                    <w:jc w:val="center"/>
                    <w:rPr>
                      <w:rFonts w:hint="eastAsia"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rPr>
                    <w:t>1</w:t>
                  </w:r>
                </w:p>
              </w:tc>
              <w:tc>
                <w:tcPr>
                  <w:tcW w:w="717" w:type="pct"/>
                  <w:tcBorders>
                    <w:tl2br w:val="nil"/>
                    <w:tr2bl w:val="nil"/>
                  </w:tcBorders>
                  <w:vAlign w:val="center"/>
                </w:tcPr>
                <w:p w14:paraId="56D1DC6D">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zh-CN" w:eastAsia="zh-CN"/>
                    </w:rPr>
                    <w:t>废</w:t>
                  </w:r>
                  <w:r>
                    <w:rPr>
                      <w:rFonts w:hint="eastAsia" w:ascii="Times New Roman" w:hAnsi="Times New Roman" w:cs="Times New Roman"/>
                      <w:color w:val="C00000"/>
                      <w:spacing w:val="0"/>
                      <w:sz w:val="21"/>
                      <w:szCs w:val="21"/>
                      <w:highlight w:val="none"/>
                      <w:lang w:val="en-US" w:eastAsia="zh-CN"/>
                    </w:rPr>
                    <w:t>离子交换树脂</w:t>
                  </w:r>
                </w:p>
              </w:tc>
              <w:tc>
                <w:tcPr>
                  <w:tcW w:w="434" w:type="pct"/>
                  <w:tcBorders>
                    <w:tl2br w:val="nil"/>
                    <w:tr2bl w:val="nil"/>
                  </w:tcBorders>
                  <w:shd w:val="clear" w:color="auto" w:fill="auto"/>
                  <w:vAlign w:val="center"/>
                </w:tcPr>
                <w:p w14:paraId="5C26B2EF">
                  <w:pPr>
                    <w:jc w:val="center"/>
                    <w:rPr>
                      <w:rFonts w:hint="eastAsia"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一般固废</w:t>
                  </w:r>
                </w:p>
              </w:tc>
              <w:tc>
                <w:tcPr>
                  <w:tcW w:w="318" w:type="pct"/>
                  <w:tcBorders>
                    <w:tl2br w:val="nil"/>
                    <w:tr2bl w:val="nil"/>
                  </w:tcBorders>
                  <w:shd w:val="clear" w:color="auto" w:fill="auto"/>
                  <w:vAlign w:val="center"/>
                </w:tcPr>
                <w:p w14:paraId="13D0AF2B">
                  <w:pPr>
                    <w:jc w:val="center"/>
                    <w:rPr>
                      <w:rFonts w:hint="eastAsia"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固体</w:t>
                  </w:r>
                </w:p>
              </w:tc>
              <w:tc>
                <w:tcPr>
                  <w:tcW w:w="422" w:type="pct"/>
                  <w:tcBorders>
                    <w:tl2br w:val="nil"/>
                    <w:tr2bl w:val="nil"/>
                  </w:tcBorders>
                  <w:shd w:val="clear" w:color="auto" w:fill="auto"/>
                  <w:vAlign w:val="center"/>
                </w:tcPr>
                <w:p w14:paraId="3ECBB1B1">
                  <w:pPr>
                    <w:jc w:val="center"/>
                    <w:rPr>
                      <w:rFonts w:hint="eastAsia"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w:t>
                  </w:r>
                </w:p>
              </w:tc>
              <w:tc>
                <w:tcPr>
                  <w:tcW w:w="495" w:type="pct"/>
                  <w:tcBorders>
                    <w:tl2br w:val="nil"/>
                    <w:tr2bl w:val="nil"/>
                  </w:tcBorders>
                  <w:shd w:val="clear" w:color="auto" w:fill="auto"/>
                  <w:vAlign w:val="center"/>
                </w:tcPr>
                <w:p w14:paraId="6D034EEF">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SW82</w:t>
                  </w:r>
                </w:p>
              </w:tc>
              <w:tc>
                <w:tcPr>
                  <w:tcW w:w="628" w:type="pct"/>
                  <w:tcBorders>
                    <w:tl2br w:val="nil"/>
                    <w:tr2bl w:val="nil"/>
                  </w:tcBorders>
                  <w:shd w:val="clear" w:color="auto" w:fill="auto"/>
                  <w:vAlign w:val="center"/>
                </w:tcPr>
                <w:p w14:paraId="3E05F960">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eastAsia="宋体" w:cs="Times New Roman"/>
                      <w:color w:val="C00000"/>
                      <w:spacing w:val="0"/>
                      <w:sz w:val="21"/>
                      <w:szCs w:val="21"/>
                      <w:highlight w:val="none"/>
                      <w:lang w:val="en-US" w:eastAsia="zh-CN"/>
                    </w:rPr>
                    <w:t>030-00</w:t>
                  </w:r>
                  <w:r>
                    <w:rPr>
                      <w:rFonts w:hint="eastAsia" w:ascii="Times New Roman" w:hAnsi="Times New Roman" w:eastAsia="宋体" w:cs="Times New Roman"/>
                      <w:color w:val="C00000"/>
                      <w:spacing w:val="0"/>
                      <w:sz w:val="21"/>
                      <w:szCs w:val="21"/>
                      <w:highlight w:val="none"/>
                      <w:lang w:val="en-US" w:eastAsia="zh-CN"/>
                    </w:rPr>
                    <w:t>9</w:t>
                  </w:r>
                  <w:r>
                    <w:rPr>
                      <w:rFonts w:hint="default" w:ascii="Times New Roman" w:hAnsi="Times New Roman" w:eastAsia="宋体" w:cs="Times New Roman"/>
                      <w:color w:val="C00000"/>
                      <w:spacing w:val="0"/>
                      <w:sz w:val="21"/>
                      <w:szCs w:val="21"/>
                      <w:highlight w:val="none"/>
                      <w:lang w:val="en-US" w:eastAsia="zh-CN"/>
                    </w:rPr>
                    <w:t>-S82</w:t>
                  </w:r>
                </w:p>
              </w:tc>
              <w:tc>
                <w:tcPr>
                  <w:tcW w:w="447" w:type="pct"/>
                  <w:tcBorders>
                    <w:tl2br w:val="nil"/>
                    <w:tr2bl w:val="nil"/>
                  </w:tcBorders>
                  <w:vAlign w:val="center"/>
                </w:tcPr>
                <w:p w14:paraId="750BEB5D">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0.1</w:t>
                  </w:r>
                </w:p>
              </w:tc>
              <w:tc>
                <w:tcPr>
                  <w:tcW w:w="1106" w:type="pct"/>
                  <w:tcBorders>
                    <w:tl2br w:val="nil"/>
                    <w:tr2bl w:val="nil"/>
                  </w:tcBorders>
                  <w:vAlign w:val="center"/>
                </w:tcPr>
                <w:p w14:paraId="31365BC9">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暂存于</w:t>
                  </w:r>
                  <w:r>
                    <w:rPr>
                      <w:rFonts w:hint="eastAsia" w:ascii="Times New Roman" w:hAnsi="Times New Roman" w:cs="Times New Roman"/>
                      <w:color w:val="C00000"/>
                      <w:spacing w:val="0"/>
                      <w:sz w:val="21"/>
                      <w:szCs w:val="21"/>
                      <w:highlight w:val="none"/>
                      <w:lang w:val="en-US" w:eastAsia="zh-CN"/>
                    </w:rPr>
                    <w:t>锅炉房固定区域内</w:t>
                  </w:r>
                  <w:r>
                    <w:rPr>
                      <w:rFonts w:hint="eastAsia" w:ascii="Times New Roman" w:hAnsi="Times New Roman" w:eastAsia="宋体" w:cs="Times New Roman"/>
                      <w:color w:val="C00000"/>
                      <w:spacing w:val="0"/>
                      <w:sz w:val="21"/>
                      <w:szCs w:val="21"/>
                      <w:highlight w:val="none"/>
                      <w:lang w:val="en-US" w:eastAsia="zh-CN"/>
                    </w:rPr>
                    <w:t>，厂家回收</w:t>
                  </w:r>
                </w:p>
              </w:tc>
            </w:tr>
            <w:tr w14:paraId="14EE3C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8" w:type="pct"/>
                  <w:tcBorders>
                    <w:tl2br w:val="nil"/>
                    <w:tr2bl w:val="nil"/>
                  </w:tcBorders>
                  <w:vAlign w:val="center"/>
                </w:tcPr>
                <w:p w14:paraId="721BF0B9">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2</w:t>
                  </w:r>
                </w:p>
              </w:tc>
              <w:tc>
                <w:tcPr>
                  <w:tcW w:w="717" w:type="pct"/>
                  <w:tcBorders>
                    <w:tl2br w:val="nil"/>
                    <w:tr2bl w:val="nil"/>
                  </w:tcBorders>
                  <w:vAlign w:val="center"/>
                </w:tcPr>
                <w:p w14:paraId="41BAEE7A">
                  <w:pPr>
                    <w:jc w:val="center"/>
                    <w:rPr>
                      <w:rFonts w:hint="default" w:ascii="Times New Roman" w:hAnsi="Times New Roman" w:eastAsia="宋体" w:cs="Times New Roman"/>
                      <w:color w:val="C00000"/>
                      <w:spacing w:val="0"/>
                      <w:sz w:val="21"/>
                      <w:szCs w:val="21"/>
                      <w:highlight w:val="none"/>
                    </w:rPr>
                  </w:pPr>
                  <w:r>
                    <w:rPr>
                      <w:rFonts w:hint="default" w:ascii="Times New Roman" w:hAnsi="Times New Roman" w:eastAsia="宋体" w:cs="Times New Roman"/>
                      <w:color w:val="C00000"/>
                      <w:spacing w:val="0"/>
                      <w:sz w:val="21"/>
                      <w:szCs w:val="21"/>
                      <w:highlight w:val="none"/>
                      <w:lang w:val="zh-CN" w:eastAsia="zh-CN"/>
                    </w:rPr>
                    <w:t>生活垃圾</w:t>
                  </w:r>
                </w:p>
              </w:tc>
              <w:tc>
                <w:tcPr>
                  <w:tcW w:w="434" w:type="pct"/>
                  <w:tcBorders>
                    <w:tl2br w:val="nil"/>
                    <w:tr2bl w:val="nil"/>
                  </w:tcBorders>
                  <w:vAlign w:val="center"/>
                </w:tcPr>
                <w:p w14:paraId="3E8299B2">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eastAsia="宋体" w:cs="Times New Roman"/>
                      <w:color w:val="C00000"/>
                      <w:spacing w:val="0"/>
                      <w:sz w:val="21"/>
                      <w:szCs w:val="21"/>
                      <w:highlight w:val="none"/>
                      <w:lang w:val="en-US" w:eastAsia="zh-CN"/>
                    </w:rPr>
                    <w:t>/</w:t>
                  </w:r>
                </w:p>
              </w:tc>
              <w:tc>
                <w:tcPr>
                  <w:tcW w:w="318" w:type="pct"/>
                  <w:tcBorders>
                    <w:tl2br w:val="nil"/>
                    <w:tr2bl w:val="nil"/>
                  </w:tcBorders>
                  <w:shd w:val="clear" w:color="auto" w:fill="auto"/>
                  <w:vAlign w:val="center"/>
                </w:tcPr>
                <w:p w14:paraId="20ACF68B">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rPr>
                    <w:t>固态</w:t>
                  </w:r>
                </w:p>
              </w:tc>
              <w:tc>
                <w:tcPr>
                  <w:tcW w:w="422" w:type="pct"/>
                  <w:tcBorders>
                    <w:tl2br w:val="nil"/>
                    <w:tr2bl w:val="nil"/>
                  </w:tcBorders>
                  <w:shd w:val="clear" w:color="auto" w:fill="auto"/>
                  <w:vAlign w:val="center"/>
                </w:tcPr>
                <w:p w14:paraId="1304E6DA">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w:t>
                  </w:r>
                </w:p>
              </w:tc>
              <w:tc>
                <w:tcPr>
                  <w:tcW w:w="495" w:type="pct"/>
                  <w:tcBorders>
                    <w:tl2br w:val="nil"/>
                    <w:tr2bl w:val="nil"/>
                  </w:tcBorders>
                  <w:vAlign w:val="center"/>
                </w:tcPr>
                <w:p w14:paraId="29EE631C">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 xml:space="preserve">SW64 </w:t>
                  </w:r>
                </w:p>
              </w:tc>
              <w:tc>
                <w:tcPr>
                  <w:tcW w:w="628" w:type="pct"/>
                  <w:tcBorders>
                    <w:tl2br w:val="nil"/>
                    <w:tr2bl w:val="nil"/>
                  </w:tcBorders>
                  <w:vAlign w:val="center"/>
                </w:tcPr>
                <w:p w14:paraId="0957B9C7">
                  <w:pPr>
                    <w:jc w:val="center"/>
                    <w:rPr>
                      <w:rFonts w:hint="default" w:ascii="Times New Roman" w:hAnsi="Times New Roman" w:eastAsia="宋体" w:cs="Times New Roman"/>
                      <w:color w:val="C00000"/>
                      <w:spacing w:val="0"/>
                      <w:sz w:val="21"/>
                      <w:szCs w:val="21"/>
                      <w:highlight w:val="none"/>
                      <w:lang w:eastAsia="zh-CN"/>
                    </w:rPr>
                  </w:pPr>
                  <w:r>
                    <w:rPr>
                      <w:rFonts w:hint="default" w:ascii="Times New Roman" w:hAnsi="Times New Roman" w:eastAsia="宋体" w:cs="Times New Roman"/>
                      <w:color w:val="C00000"/>
                      <w:spacing w:val="0"/>
                      <w:sz w:val="21"/>
                      <w:szCs w:val="21"/>
                      <w:highlight w:val="none"/>
                      <w:lang w:val="en-US" w:eastAsia="zh-CN"/>
                    </w:rPr>
                    <w:t>900-099-S64</w:t>
                  </w:r>
                </w:p>
              </w:tc>
              <w:tc>
                <w:tcPr>
                  <w:tcW w:w="447" w:type="pct"/>
                  <w:tcBorders>
                    <w:tl2br w:val="nil"/>
                    <w:tr2bl w:val="nil"/>
                  </w:tcBorders>
                  <w:vAlign w:val="center"/>
                </w:tcPr>
                <w:p w14:paraId="0A59CB75">
                  <w:pPr>
                    <w:jc w:val="center"/>
                    <w:rPr>
                      <w:rFonts w:hint="default" w:ascii="Times New Roman" w:hAnsi="Times New Roman" w:eastAsia="宋体" w:cs="Times New Roman"/>
                      <w:color w:val="C00000"/>
                      <w:spacing w:val="0"/>
                      <w:sz w:val="21"/>
                      <w:szCs w:val="21"/>
                      <w:highlight w:val="none"/>
                      <w:lang w:val="en-US" w:eastAsia="zh-CN"/>
                    </w:rPr>
                  </w:pPr>
                  <w:r>
                    <w:rPr>
                      <w:rFonts w:hint="eastAsia" w:ascii="Times New Roman" w:hAnsi="Times New Roman" w:cs="Times New Roman"/>
                      <w:color w:val="C00000"/>
                      <w:spacing w:val="0"/>
                      <w:sz w:val="21"/>
                      <w:szCs w:val="21"/>
                      <w:highlight w:val="none"/>
                      <w:lang w:val="en-US" w:eastAsia="zh-CN"/>
                    </w:rPr>
                    <w:t>0.6</w:t>
                  </w:r>
                </w:p>
              </w:tc>
              <w:tc>
                <w:tcPr>
                  <w:tcW w:w="1106" w:type="pct"/>
                  <w:tcBorders>
                    <w:tl2br w:val="nil"/>
                    <w:tr2bl w:val="nil"/>
                  </w:tcBorders>
                  <w:vAlign w:val="center"/>
                </w:tcPr>
                <w:p w14:paraId="66FA3130">
                  <w:pPr>
                    <w:jc w:val="center"/>
                    <w:rPr>
                      <w:rFonts w:hint="default" w:ascii="Times New Roman" w:hAnsi="Times New Roman" w:eastAsia="宋体" w:cs="Times New Roman"/>
                      <w:color w:val="C00000"/>
                      <w:spacing w:val="0"/>
                      <w:sz w:val="21"/>
                      <w:szCs w:val="21"/>
                      <w:highlight w:val="none"/>
                      <w:lang w:val="en-US" w:eastAsia="zh-CN"/>
                    </w:rPr>
                  </w:pPr>
                  <w:r>
                    <w:rPr>
                      <w:rFonts w:hint="default" w:ascii="Times New Roman" w:hAnsi="Times New Roman" w:eastAsia="宋体" w:cs="Times New Roman"/>
                      <w:color w:val="C00000"/>
                      <w:spacing w:val="0"/>
                      <w:sz w:val="21"/>
                      <w:szCs w:val="21"/>
                      <w:highlight w:val="none"/>
                      <w:lang w:val="en-US" w:eastAsia="zh-CN"/>
                    </w:rPr>
                    <w:t>环卫部门定期清运</w:t>
                  </w:r>
                </w:p>
              </w:tc>
            </w:tr>
          </w:tbl>
          <w:p w14:paraId="733A1D1B">
            <w:pPr>
              <w:pStyle w:val="120"/>
              <w:keepNext w:val="0"/>
              <w:keepLines w:val="0"/>
              <w:pageBreakBefore w:val="0"/>
              <w:widowControl w:val="0"/>
              <w:kinsoku/>
              <w:wordWrap/>
              <w:overflowPunct/>
              <w:topLinePunct w:val="0"/>
              <w:autoSpaceDE w:val="0"/>
              <w:autoSpaceDN w:val="0"/>
              <w:bidi w:val="0"/>
              <w:adjustRightInd/>
              <w:snapToGrid/>
              <w:spacing w:before="0" w:beforeLines="50" w:after="0" w:line="240" w:lineRule="auto"/>
              <w:jc w:val="center"/>
              <w:textAlignment w:val="auto"/>
              <w:rPr>
                <w:rFonts w:hint="default" w:ascii="Times New Roman" w:hAnsi="Times New Roman" w:cs="Times New Roman"/>
                <w:b/>
                <w:bCs/>
                <w:color w:val="C00000"/>
                <w:spacing w:val="0"/>
                <w:sz w:val="24"/>
                <w:szCs w:val="24"/>
                <w:highlight w:val="none"/>
                <w:lang w:val="zh-CN" w:eastAsia="zh-CN" w:bidi="zh-CN"/>
              </w:rPr>
            </w:pPr>
            <w:r>
              <w:rPr>
                <w:rFonts w:hint="default" w:ascii="Times New Roman" w:hAnsi="Times New Roman" w:cs="Times New Roman"/>
                <w:b/>
                <w:bCs/>
                <w:color w:val="C00000"/>
                <w:spacing w:val="0"/>
                <w:sz w:val="24"/>
                <w:szCs w:val="24"/>
                <w:highlight w:val="none"/>
                <w:lang w:eastAsia="zh-CN" w:bidi="zh-CN"/>
              </w:rPr>
              <w:t>表4-1</w:t>
            </w:r>
            <w:r>
              <w:rPr>
                <w:rFonts w:hint="eastAsia" w:ascii="Times New Roman" w:hAnsi="Times New Roman" w:cs="Times New Roman"/>
                <w:b/>
                <w:bCs/>
                <w:color w:val="C00000"/>
                <w:spacing w:val="0"/>
                <w:sz w:val="24"/>
                <w:szCs w:val="24"/>
                <w:highlight w:val="none"/>
                <w:lang w:val="en-US" w:eastAsia="zh-CN" w:bidi="zh-CN"/>
              </w:rPr>
              <w:t xml:space="preserve">4    </w:t>
            </w:r>
            <w:r>
              <w:rPr>
                <w:rFonts w:hint="default" w:ascii="Times New Roman" w:hAnsi="Times New Roman" w:cs="Times New Roman"/>
                <w:b/>
                <w:bCs/>
                <w:color w:val="C00000"/>
                <w:spacing w:val="0"/>
                <w:sz w:val="24"/>
                <w:szCs w:val="24"/>
                <w:highlight w:val="none"/>
                <w:lang w:val="en-US" w:eastAsia="zh-CN" w:bidi="zh-CN"/>
              </w:rPr>
              <w:t>本</w:t>
            </w:r>
            <w:r>
              <w:rPr>
                <w:rFonts w:hint="default" w:ascii="Times New Roman" w:hAnsi="Times New Roman" w:cs="Times New Roman"/>
                <w:b/>
                <w:bCs/>
                <w:color w:val="C00000"/>
                <w:spacing w:val="0"/>
                <w:sz w:val="24"/>
                <w:szCs w:val="24"/>
                <w:highlight w:val="none"/>
                <w:lang w:eastAsia="zh-CN" w:bidi="zh-CN"/>
              </w:rPr>
              <w:t>项目固体废物</w:t>
            </w:r>
            <w:r>
              <w:rPr>
                <w:rFonts w:hint="default" w:ascii="Times New Roman" w:hAnsi="Times New Roman" w:cs="Times New Roman"/>
                <w:b/>
                <w:bCs/>
                <w:color w:val="C00000"/>
                <w:spacing w:val="0"/>
                <w:sz w:val="24"/>
                <w:szCs w:val="24"/>
                <w:highlight w:val="none"/>
                <w:lang w:val="en-US" w:eastAsia="zh-CN" w:bidi="zh-CN"/>
              </w:rPr>
              <w:t>利用处置方式</w:t>
            </w:r>
            <w:r>
              <w:rPr>
                <w:rFonts w:hint="default" w:ascii="Times New Roman" w:hAnsi="Times New Roman" w:cs="Times New Roman"/>
                <w:b/>
                <w:bCs/>
                <w:color w:val="C00000"/>
                <w:spacing w:val="0"/>
                <w:sz w:val="24"/>
                <w:szCs w:val="24"/>
                <w:highlight w:val="none"/>
                <w:lang w:eastAsia="zh-CN" w:bidi="zh-CN"/>
              </w:rPr>
              <w:t>汇总表</w:t>
            </w:r>
          </w:p>
          <w:tbl>
            <w:tblPr>
              <w:tblStyle w:val="3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276"/>
              <w:gridCol w:w="716"/>
              <w:gridCol w:w="741"/>
              <w:gridCol w:w="987"/>
              <w:gridCol w:w="1635"/>
              <w:gridCol w:w="1832"/>
            </w:tblGrid>
            <w:tr w14:paraId="5C236D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l2br w:val="nil"/>
                    <w:tr2bl w:val="nil"/>
                  </w:tcBorders>
                  <w:vAlign w:val="center"/>
                </w:tcPr>
                <w:p w14:paraId="4B4BF55E">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序号</w:t>
                  </w:r>
                </w:p>
              </w:tc>
              <w:tc>
                <w:tcPr>
                  <w:tcW w:w="815" w:type="pct"/>
                  <w:tcBorders>
                    <w:tl2br w:val="nil"/>
                    <w:tr2bl w:val="nil"/>
                  </w:tcBorders>
                  <w:vAlign w:val="center"/>
                </w:tcPr>
                <w:p w14:paraId="2C6BBC1F">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固废名称</w:t>
                  </w:r>
                </w:p>
              </w:tc>
              <w:tc>
                <w:tcPr>
                  <w:tcW w:w="457" w:type="pct"/>
                  <w:tcBorders>
                    <w:tl2br w:val="nil"/>
                    <w:tr2bl w:val="nil"/>
                  </w:tcBorders>
                  <w:vAlign w:val="center"/>
                </w:tcPr>
                <w:p w14:paraId="4167C5A7">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属性</w:t>
                  </w:r>
                </w:p>
              </w:tc>
              <w:tc>
                <w:tcPr>
                  <w:tcW w:w="473" w:type="pct"/>
                  <w:tcBorders>
                    <w:tl2br w:val="nil"/>
                    <w:tr2bl w:val="nil"/>
                  </w:tcBorders>
                  <w:vAlign w:val="center"/>
                </w:tcPr>
                <w:p w14:paraId="4F5FFEDF">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eastAsia="zh-CN"/>
                    </w:rPr>
                    <w:t>产生量t/a</w:t>
                  </w:r>
                </w:p>
              </w:tc>
              <w:tc>
                <w:tcPr>
                  <w:tcW w:w="630" w:type="pct"/>
                  <w:tcBorders>
                    <w:tl2br w:val="nil"/>
                    <w:tr2bl w:val="nil"/>
                  </w:tcBorders>
                  <w:vAlign w:val="center"/>
                </w:tcPr>
                <w:p w14:paraId="2DBDDD8C">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val="en-US" w:eastAsia="zh-CN"/>
                    </w:rPr>
                    <w:t>贮存方式</w:t>
                  </w:r>
                </w:p>
              </w:tc>
              <w:tc>
                <w:tcPr>
                  <w:tcW w:w="1044" w:type="pct"/>
                  <w:tcBorders>
                    <w:tl2br w:val="nil"/>
                    <w:tr2bl w:val="nil"/>
                  </w:tcBorders>
                  <w:vAlign w:val="center"/>
                </w:tcPr>
                <w:p w14:paraId="11911D7B">
                  <w:pPr>
                    <w:pStyle w:val="120"/>
                    <w:jc w:val="center"/>
                    <w:rPr>
                      <w:rFonts w:hint="default" w:ascii="Times New Roman" w:hAnsi="Times New Roman" w:cs="Times New Roman"/>
                      <w:b/>
                      <w:bCs/>
                      <w:color w:val="C00000"/>
                      <w:spacing w:val="0"/>
                      <w:sz w:val="21"/>
                      <w:szCs w:val="21"/>
                      <w:highlight w:val="none"/>
                      <w:lang w:val="en-US" w:eastAsia="zh-CN"/>
                    </w:rPr>
                  </w:pPr>
                  <w:r>
                    <w:rPr>
                      <w:rFonts w:hint="default" w:ascii="Times New Roman" w:hAnsi="Times New Roman" w:cs="Times New Roman"/>
                      <w:b/>
                      <w:bCs/>
                      <w:color w:val="C00000"/>
                      <w:spacing w:val="0"/>
                      <w:sz w:val="21"/>
                      <w:szCs w:val="21"/>
                      <w:highlight w:val="none"/>
                      <w:lang w:eastAsia="zh-CN"/>
                    </w:rPr>
                    <w:t>利用处置方式</w:t>
                  </w:r>
                  <w:r>
                    <w:rPr>
                      <w:rFonts w:hint="default" w:ascii="Times New Roman" w:hAnsi="Times New Roman" w:cs="Times New Roman"/>
                      <w:b/>
                      <w:bCs/>
                      <w:color w:val="C00000"/>
                      <w:spacing w:val="0"/>
                      <w:sz w:val="21"/>
                      <w:szCs w:val="21"/>
                      <w:highlight w:val="none"/>
                      <w:lang w:val="en-US" w:eastAsia="zh-CN"/>
                    </w:rPr>
                    <w:t>及去向</w:t>
                  </w:r>
                </w:p>
              </w:tc>
              <w:tc>
                <w:tcPr>
                  <w:tcW w:w="1170" w:type="pct"/>
                  <w:tcBorders>
                    <w:tl2br w:val="nil"/>
                    <w:tr2bl w:val="nil"/>
                  </w:tcBorders>
                  <w:vAlign w:val="center"/>
                </w:tcPr>
                <w:p w14:paraId="2733EAE9">
                  <w:pPr>
                    <w:pStyle w:val="120"/>
                    <w:jc w:val="center"/>
                    <w:rPr>
                      <w:rFonts w:hint="default" w:ascii="Times New Roman" w:hAnsi="Times New Roman" w:cs="Times New Roman"/>
                      <w:b/>
                      <w:bCs/>
                      <w:color w:val="C00000"/>
                      <w:spacing w:val="0"/>
                      <w:sz w:val="21"/>
                      <w:szCs w:val="21"/>
                      <w:highlight w:val="none"/>
                      <w:lang w:eastAsia="zh-CN"/>
                    </w:rPr>
                  </w:pPr>
                  <w:r>
                    <w:rPr>
                      <w:rFonts w:hint="default" w:ascii="Times New Roman" w:hAnsi="Times New Roman" w:cs="Times New Roman"/>
                      <w:b/>
                      <w:bCs/>
                      <w:color w:val="C00000"/>
                      <w:spacing w:val="0"/>
                      <w:sz w:val="21"/>
                      <w:szCs w:val="21"/>
                      <w:highlight w:val="none"/>
                      <w:lang w:val="en-US" w:eastAsia="zh-CN"/>
                    </w:rPr>
                    <w:t>环境管理要求</w:t>
                  </w:r>
                </w:p>
              </w:tc>
            </w:tr>
            <w:tr w14:paraId="7A58F5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l2br w:val="nil"/>
                    <w:tr2bl w:val="nil"/>
                  </w:tcBorders>
                  <w:shd w:val="clear" w:color="auto" w:fill="auto"/>
                  <w:vAlign w:val="center"/>
                </w:tcPr>
                <w:p w14:paraId="418DEDED">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rPr>
                    <w:t>1</w:t>
                  </w:r>
                </w:p>
              </w:tc>
              <w:tc>
                <w:tcPr>
                  <w:tcW w:w="815" w:type="pct"/>
                  <w:tcBorders>
                    <w:tl2br w:val="nil"/>
                    <w:tr2bl w:val="nil"/>
                  </w:tcBorders>
                  <w:shd w:val="clear" w:color="auto" w:fill="auto"/>
                  <w:vAlign w:val="center"/>
                </w:tcPr>
                <w:p w14:paraId="7124E7A4">
                  <w:pPr>
                    <w:jc w:val="center"/>
                    <w:rPr>
                      <w:rFonts w:hint="default" w:ascii="Times New Roman" w:hAnsi="Times New Roman" w:eastAsia="宋体" w:cs="Times New Roman"/>
                      <w:color w:val="C00000"/>
                      <w:spacing w:val="0"/>
                      <w:sz w:val="21"/>
                      <w:szCs w:val="21"/>
                      <w:highlight w:val="none"/>
                      <w:lang w:val="zh-CN" w:eastAsia="zh-CN" w:bidi="zh-CN"/>
                    </w:rPr>
                  </w:pPr>
                  <w:r>
                    <w:rPr>
                      <w:rFonts w:hint="default" w:ascii="Times New Roman" w:hAnsi="Times New Roman" w:eastAsia="宋体" w:cs="Times New Roman"/>
                      <w:color w:val="C00000"/>
                      <w:spacing w:val="0"/>
                      <w:sz w:val="21"/>
                      <w:szCs w:val="21"/>
                      <w:highlight w:val="none"/>
                      <w:lang w:val="zh-CN" w:eastAsia="zh-CN"/>
                    </w:rPr>
                    <w:t>废</w:t>
                  </w:r>
                  <w:r>
                    <w:rPr>
                      <w:rFonts w:hint="eastAsia" w:ascii="Times New Roman" w:hAnsi="Times New Roman" w:cs="Times New Roman"/>
                      <w:color w:val="C00000"/>
                      <w:spacing w:val="0"/>
                      <w:sz w:val="21"/>
                      <w:szCs w:val="21"/>
                      <w:highlight w:val="none"/>
                      <w:lang w:val="en-US" w:eastAsia="zh-CN"/>
                    </w:rPr>
                    <w:t>离子交换树脂</w:t>
                  </w:r>
                </w:p>
              </w:tc>
              <w:tc>
                <w:tcPr>
                  <w:tcW w:w="457" w:type="pct"/>
                  <w:tcBorders>
                    <w:tl2br w:val="nil"/>
                    <w:tr2bl w:val="nil"/>
                  </w:tcBorders>
                  <w:shd w:val="clear" w:color="auto" w:fill="auto"/>
                  <w:vAlign w:val="center"/>
                </w:tcPr>
                <w:p w14:paraId="727CC77A">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eastAsia="宋体" w:cs="Times New Roman"/>
                      <w:color w:val="C00000"/>
                      <w:spacing w:val="0"/>
                      <w:sz w:val="21"/>
                      <w:szCs w:val="21"/>
                      <w:highlight w:val="none"/>
                      <w:lang w:val="en-US" w:eastAsia="zh-CN"/>
                    </w:rPr>
                    <w:t>一般固废</w:t>
                  </w:r>
                </w:p>
              </w:tc>
              <w:tc>
                <w:tcPr>
                  <w:tcW w:w="473" w:type="pct"/>
                  <w:tcBorders>
                    <w:tl2br w:val="nil"/>
                    <w:tr2bl w:val="nil"/>
                  </w:tcBorders>
                  <w:shd w:val="clear" w:color="auto" w:fill="auto"/>
                  <w:vAlign w:val="center"/>
                </w:tcPr>
                <w:p w14:paraId="7A55E513">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rPr>
                    <w:t>0.1</w:t>
                  </w:r>
                </w:p>
              </w:tc>
              <w:tc>
                <w:tcPr>
                  <w:tcW w:w="630" w:type="pct"/>
                  <w:tcBorders>
                    <w:tl2br w:val="nil"/>
                    <w:tr2bl w:val="nil"/>
                  </w:tcBorders>
                  <w:shd w:val="clear" w:color="auto" w:fill="auto"/>
                  <w:vAlign w:val="center"/>
                </w:tcPr>
                <w:p w14:paraId="03AEC66C">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bidi="ar"/>
                    </w:rPr>
                    <w:t>袋装</w:t>
                  </w:r>
                </w:p>
              </w:tc>
              <w:tc>
                <w:tcPr>
                  <w:tcW w:w="1044" w:type="pct"/>
                  <w:tcBorders>
                    <w:tl2br w:val="nil"/>
                    <w:tr2bl w:val="nil"/>
                  </w:tcBorders>
                  <w:vAlign w:val="center"/>
                </w:tcPr>
                <w:p w14:paraId="674BF805">
                  <w:pPr>
                    <w:widowControl/>
                    <w:jc w:val="center"/>
                    <w:rPr>
                      <w:rFonts w:hint="default" w:ascii="Times New Roman" w:hAnsi="Times New Roman" w:cs="Times New Roman"/>
                      <w:color w:val="C00000"/>
                      <w:spacing w:val="0"/>
                      <w:sz w:val="21"/>
                      <w:szCs w:val="21"/>
                      <w:highlight w:val="none"/>
                      <w:lang w:val="en-US" w:eastAsia="zh-CN" w:bidi="ar"/>
                    </w:rPr>
                  </w:pPr>
                  <w:r>
                    <w:rPr>
                      <w:rFonts w:hint="eastAsia" w:ascii="Times New Roman" w:hAnsi="Times New Roman" w:cs="Times New Roman"/>
                      <w:color w:val="C00000"/>
                      <w:spacing w:val="0"/>
                      <w:sz w:val="21"/>
                      <w:szCs w:val="21"/>
                      <w:highlight w:val="none"/>
                      <w:lang w:val="en-US" w:eastAsia="zh-CN" w:bidi="ar"/>
                    </w:rPr>
                    <w:t>分类贮存于锅炉房固定区域内</w:t>
                  </w:r>
                </w:p>
              </w:tc>
              <w:tc>
                <w:tcPr>
                  <w:tcW w:w="1170" w:type="pct"/>
                  <w:tcBorders>
                    <w:tl2br w:val="nil"/>
                    <w:tr2bl w:val="nil"/>
                  </w:tcBorders>
                  <w:vAlign w:val="center"/>
                </w:tcPr>
                <w:p w14:paraId="4465F66F">
                  <w:pPr>
                    <w:jc w:val="center"/>
                    <w:rPr>
                      <w:rFonts w:hint="default" w:ascii="Times New Roman" w:hAnsi="Times New Roman" w:cs="Times New Roman"/>
                      <w:color w:val="C00000"/>
                      <w:spacing w:val="0"/>
                      <w:sz w:val="21"/>
                      <w:szCs w:val="21"/>
                      <w:highlight w:val="none"/>
                    </w:rPr>
                  </w:pPr>
                  <w:r>
                    <w:rPr>
                      <w:rFonts w:hint="default" w:ascii="Times New Roman" w:hAnsi="Times New Roman" w:cs="Times New Roman"/>
                      <w:color w:val="C00000"/>
                      <w:spacing w:val="0"/>
                      <w:sz w:val="21"/>
                      <w:szCs w:val="21"/>
                      <w:highlight w:val="none"/>
                    </w:rPr>
                    <w:t>《一般工业固体废物贮存、处置场污染控制标准》（GB18599-2020）</w:t>
                  </w:r>
                </w:p>
              </w:tc>
            </w:tr>
            <w:tr w14:paraId="256D3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8" w:type="pct"/>
                  <w:tcBorders>
                    <w:tl2br w:val="nil"/>
                    <w:tr2bl w:val="nil"/>
                  </w:tcBorders>
                  <w:shd w:val="clear" w:color="auto" w:fill="auto"/>
                  <w:vAlign w:val="center"/>
                </w:tcPr>
                <w:p w14:paraId="17FDB083">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rPr>
                    <w:t>2</w:t>
                  </w:r>
                </w:p>
              </w:tc>
              <w:tc>
                <w:tcPr>
                  <w:tcW w:w="815" w:type="pct"/>
                  <w:tcBorders>
                    <w:tl2br w:val="nil"/>
                    <w:tr2bl w:val="nil"/>
                  </w:tcBorders>
                  <w:shd w:val="clear" w:color="auto" w:fill="auto"/>
                  <w:vAlign w:val="center"/>
                </w:tcPr>
                <w:p w14:paraId="394CE73E">
                  <w:pPr>
                    <w:jc w:val="center"/>
                    <w:rPr>
                      <w:rFonts w:hint="default" w:ascii="Times New Roman" w:hAnsi="Times New Roman" w:eastAsia="宋体" w:cs="Times New Roman"/>
                      <w:color w:val="C00000"/>
                      <w:spacing w:val="0"/>
                      <w:sz w:val="21"/>
                      <w:szCs w:val="21"/>
                      <w:highlight w:val="none"/>
                      <w:lang w:val="zh-CN" w:eastAsia="zh-CN" w:bidi="zh-CN"/>
                    </w:rPr>
                  </w:pPr>
                  <w:r>
                    <w:rPr>
                      <w:rFonts w:hint="default" w:ascii="Times New Roman" w:hAnsi="Times New Roman" w:cs="Times New Roman"/>
                      <w:color w:val="C00000"/>
                      <w:spacing w:val="0"/>
                      <w:sz w:val="21"/>
                      <w:szCs w:val="21"/>
                      <w:highlight w:val="none"/>
                      <w:lang w:val="zh-CN" w:eastAsia="zh-CN"/>
                    </w:rPr>
                    <w:t>生活垃圾</w:t>
                  </w:r>
                </w:p>
              </w:tc>
              <w:tc>
                <w:tcPr>
                  <w:tcW w:w="457" w:type="pct"/>
                  <w:tcBorders>
                    <w:tl2br w:val="nil"/>
                    <w:tr2bl w:val="nil"/>
                  </w:tcBorders>
                  <w:shd w:val="clear" w:color="auto" w:fill="auto"/>
                  <w:vAlign w:val="center"/>
                </w:tcPr>
                <w:p w14:paraId="5344801D">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w:t>
                  </w:r>
                </w:p>
              </w:tc>
              <w:tc>
                <w:tcPr>
                  <w:tcW w:w="473" w:type="pct"/>
                  <w:tcBorders>
                    <w:tl2br w:val="nil"/>
                    <w:tr2bl w:val="nil"/>
                  </w:tcBorders>
                  <w:shd w:val="clear" w:color="auto" w:fill="auto"/>
                  <w:vAlign w:val="center"/>
                </w:tcPr>
                <w:p w14:paraId="1B302470">
                  <w:pPr>
                    <w:jc w:val="center"/>
                    <w:rPr>
                      <w:rFonts w:hint="default" w:ascii="Times New Roman" w:hAnsi="Times New Roman" w:eastAsia="宋体" w:cs="Times New Roman"/>
                      <w:color w:val="C00000"/>
                      <w:spacing w:val="0"/>
                      <w:sz w:val="21"/>
                      <w:szCs w:val="21"/>
                      <w:highlight w:val="none"/>
                      <w:lang w:val="en-US" w:eastAsia="zh-CN" w:bidi="zh-CN"/>
                    </w:rPr>
                  </w:pPr>
                  <w:r>
                    <w:rPr>
                      <w:rFonts w:hint="eastAsia" w:ascii="Times New Roman" w:hAnsi="Times New Roman" w:cs="Times New Roman"/>
                      <w:color w:val="C00000"/>
                      <w:spacing w:val="0"/>
                      <w:sz w:val="21"/>
                      <w:szCs w:val="21"/>
                      <w:highlight w:val="none"/>
                      <w:lang w:val="en-US" w:eastAsia="zh-CN"/>
                    </w:rPr>
                    <w:t>0.6</w:t>
                  </w:r>
                </w:p>
              </w:tc>
              <w:tc>
                <w:tcPr>
                  <w:tcW w:w="630" w:type="pct"/>
                  <w:tcBorders>
                    <w:tl2br w:val="nil"/>
                    <w:tr2bl w:val="nil"/>
                  </w:tcBorders>
                  <w:shd w:val="clear" w:color="auto" w:fill="auto"/>
                  <w:vAlign w:val="center"/>
                </w:tcPr>
                <w:p w14:paraId="4AFDEEBC">
                  <w:pPr>
                    <w:jc w:val="center"/>
                    <w:rPr>
                      <w:rFonts w:hint="default" w:ascii="Times New Roman" w:hAnsi="Times New Roman" w:eastAsia="宋体" w:cs="Times New Roman"/>
                      <w:color w:val="C00000"/>
                      <w:spacing w:val="0"/>
                      <w:sz w:val="21"/>
                      <w:szCs w:val="21"/>
                      <w:highlight w:val="none"/>
                      <w:lang w:val="en-US" w:eastAsia="zh-CN" w:bidi="zh-CN"/>
                    </w:rPr>
                  </w:pPr>
                  <w:r>
                    <w:rPr>
                      <w:rFonts w:hint="default" w:ascii="Times New Roman" w:hAnsi="Times New Roman" w:cs="Times New Roman"/>
                      <w:color w:val="C00000"/>
                      <w:spacing w:val="0"/>
                      <w:sz w:val="21"/>
                      <w:szCs w:val="21"/>
                      <w:highlight w:val="none"/>
                      <w:lang w:val="en-US" w:eastAsia="zh-CN"/>
                    </w:rPr>
                    <w:t>垃圾桶</w:t>
                  </w:r>
                </w:p>
              </w:tc>
              <w:tc>
                <w:tcPr>
                  <w:tcW w:w="1044" w:type="pct"/>
                  <w:tcBorders>
                    <w:tl2br w:val="nil"/>
                    <w:tr2bl w:val="nil"/>
                  </w:tcBorders>
                  <w:shd w:val="clear" w:color="auto" w:fill="auto"/>
                  <w:vAlign w:val="center"/>
                </w:tcPr>
                <w:p w14:paraId="012A2AF1">
                  <w:pPr>
                    <w:widowControl/>
                    <w:jc w:val="center"/>
                    <w:rPr>
                      <w:rFonts w:hint="default" w:ascii="Times New Roman" w:hAnsi="Times New Roman" w:eastAsia="宋体" w:cs="Times New Roman"/>
                      <w:color w:val="C00000"/>
                      <w:spacing w:val="0"/>
                      <w:sz w:val="21"/>
                      <w:szCs w:val="21"/>
                      <w:highlight w:val="none"/>
                      <w:lang w:val="zh-CN" w:eastAsia="zh-CN" w:bidi="ar"/>
                    </w:rPr>
                  </w:pPr>
                  <w:r>
                    <w:rPr>
                      <w:rFonts w:hint="default" w:ascii="Times New Roman" w:hAnsi="Times New Roman" w:cs="Times New Roman"/>
                      <w:color w:val="C00000"/>
                      <w:spacing w:val="0"/>
                      <w:sz w:val="21"/>
                      <w:szCs w:val="21"/>
                      <w:highlight w:val="none"/>
                      <w:lang w:val="zh-CN" w:eastAsia="zh-CN" w:bidi="ar"/>
                    </w:rPr>
                    <w:t>收集后由环卫部门定期清运</w:t>
                  </w:r>
                </w:p>
              </w:tc>
              <w:tc>
                <w:tcPr>
                  <w:tcW w:w="1170" w:type="pct"/>
                  <w:tcBorders>
                    <w:tl2br w:val="nil"/>
                    <w:tr2bl w:val="nil"/>
                  </w:tcBorders>
                  <w:shd w:val="clear" w:color="auto" w:fill="auto"/>
                  <w:vAlign w:val="center"/>
                </w:tcPr>
                <w:p w14:paraId="6C1B88E7">
                  <w:pPr>
                    <w:jc w:val="center"/>
                    <w:rPr>
                      <w:rFonts w:hint="default" w:ascii="Times New Roman" w:hAnsi="Times New Roman" w:eastAsia="宋体" w:cs="Times New Roman"/>
                      <w:color w:val="C00000"/>
                      <w:spacing w:val="0"/>
                      <w:sz w:val="21"/>
                      <w:szCs w:val="21"/>
                      <w:highlight w:val="none"/>
                      <w:lang w:val="zh-CN" w:eastAsia="zh-CN" w:bidi="zh-CN"/>
                    </w:rPr>
                  </w:pPr>
                  <w:r>
                    <w:rPr>
                      <w:rFonts w:hint="default" w:ascii="Times New Roman" w:hAnsi="Times New Roman" w:eastAsia="宋体" w:cs="Times New Roman"/>
                      <w:color w:val="C00000"/>
                      <w:spacing w:val="0"/>
                      <w:sz w:val="21"/>
                      <w:szCs w:val="20"/>
                    </w:rPr>
                    <w:t>《城市生活垃圾管理办法》（建设部令第157号)</w:t>
                  </w:r>
                </w:p>
              </w:tc>
            </w:tr>
          </w:tbl>
          <w:p w14:paraId="7FE3829E">
            <w:pPr>
              <w:pStyle w:val="120"/>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eastAsia="zh-CN" w:bidi="zh-CN"/>
              </w:rPr>
            </w:pPr>
            <w:r>
              <w:rPr>
                <w:rFonts w:hint="default" w:ascii="Times New Roman" w:hAnsi="Times New Roman" w:cs="Times New Roman"/>
                <w:color w:val="auto"/>
                <w:spacing w:val="0"/>
                <w:sz w:val="24"/>
                <w:szCs w:val="24"/>
                <w:highlight w:val="none"/>
                <w:lang w:val="en-US" w:eastAsia="zh-CN" w:bidi="zh-CN"/>
              </w:rPr>
              <w:t>3、</w:t>
            </w:r>
            <w:r>
              <w:rPr>
                <w:rFonts w:hint="default" w:ascii="Times New Roman" w:hAnsi="Times New Roman" w:eastAsia="宋体" w:cs="Times New Roman"/>
                <w:color w:val="auto"/>
                <w:spacing w:val="0"/>
                <w:sz w:val="24"/>
                <w:szCs w:val="24"/>
                <w:highlight w:val="none"/>
                <w:lang w:eastAsia="zh-CN" w:bidi="zh-CN"/>
              </w:rPr>
              <w:t>固体废物环境影响分析</w:t>
            </w:r>
          </w:p>
          <w:p w14:paraId="339CF562">
            <w:pPr>
              <w:widowControl/>
              <w:autoSpaceDE w:val="0"/>
              <w:autoSpaceDN w:val="0"/>
              <w:spacing w:line="360" w:lineRule="auto"/>
              <w:ind w:firstLine="480"/>
              <w:jc w:val="both"/>
              <w:rPr>
                <w:rFonts w:hint="default" w:ascii="Times New Roman" w:hAnsi="Times New Roman" w:eastAsia="宋体" w:cs="Times New Roman"/>
                <w:color w:val="C00000"/>
                <w:spacing w:val="-5"/>
                <w:sz w:val="24"/>
                <w:szCs w:val="24"/>
                <w:highlight w:val="none"/>
                <w:lang w:bidi="zh-CN"/>
              </w:rPr>
            </w:pPr>
            <w:r>
              <w:rPr>
                <w:rFonts w:hint="default" w:ascii="Times New Roman" w:hAnsi="Times New Roman" w:eastAsia="宋体" w:cs="Times New Roman"/>
                <w:color w:val="C00000"/>
                <w:sz w:val="24"/>
                <w:szCs w:val="24"/>
                <w:highlight w:val="none"/>
              </w:rPr>
              <w:t>根据本项目实际生产情况</w:t>
            </w:r>
            <w:r>
              <w:rPr>
                <w:rFonts w:hint="eastAsia" w:ascii="Times New Roman" w:hAnsi="Times New Roman" w:eastAsia="宋体" w:cs="Times New Roman"/>
                <w:color w:val="C00000"/>
                <w:sz w:val="24"/>
                <w:szCs w:val="24"/>
                <w:highlight w:val="none"/>
                <w:lang w:eastAsia="zh-CN"/>
              </w:rPr>
              <w:t>，</w:t>
            </w:r>
            <w:r>
              <w:rPr>
                <w:rFonts w:hint="default" w:ascii="Times New Roman" w:hAnsi="Times New Roman" w:eastAsia="宋体" w:cs="Times New Roman"/>
                <w:color w:val="C00000"/>
                <w:sz w:val="24"/>
                <w:szCs w:val="24"/>
                <w:highlight w:val="none"/>
              </w:rPr>
              <w:t>废</w:t>
            </w:r>
            <w:r>
              <w:rPr>
                <w:rFonts w:hint="eastAsia" w:ascii="Times New Roman" w:hAnsi="Times New Roman" w:cs="Times New Roman"/>
                <w:color w:val="C00000"/>
                <w:sz w:val="24"/>
                <w:szCs w:val="24"/>
                <w:highlight w:val="none"/>
                <w:lang w:eastAsia="zh-CN"/>
              </w:rPr>
              <w:t>离子交换树脂</w:t>
            </w:r>
            <w:r>
              <w:rPr>
                <w:rFonts w:hint="default" w:ascii="Times New Roman" w:hAnsi="Times New Roman" w:eastAsia="宋体" w:cs="Times New Roman"/>
                <w:color w:val="C00000"/>
                <w:sz w:val="24"/>
                <w:szCs w:val="24"/>
                <w:highlight w:val="none"/>
              </w:rPr>
              <w:t>经收集后储存于</w:t>
            </w:r>
            <w:r>
              <w:rPr>
                <w:rFonts w:hint="eastAsia" w:ascii="Times New Roman" w:hAnsi="Times New Roman" w:cs="Times New Roman"/>
                <w:color w:val="C00000"/>
                <w:sz w:val="24"/>
                <w:szCs w:val="24"/>
                <w:highlight w:val="none"/>
                <w:lang w:eastAsia="zh-CN"/>
              </w:rPr>
              <w:t>锅炉房固定区域内</w:t>
            </w:r>
            <w:r>
              <w:rPr>
                <w:rFonts w:hint="default" w:ascii="Times New Roman" w:hAnsi="Times New Roman" w:eastAsia="宋体" w:cs="Times New Roman"/>
                <w:color w:val="C00000"/>
                <w:sz w:val="24"/>
                <w:szCs w:val="24"/>
                <w:highlight w:val="none"/>
              </w:rPr>
              <w:t>。</w:t>
            </w:r>
            <w:r>
              <w:rPr>
                <w:rFonts w:hint="eastAsia" w:ascii="Times New Roman" w:hAnsi="Times New Roman" w:eastAsia="宋体" w:cs="Times New Roman"/>
                <w:color w:val="C00000"/>
                <w:sz w:val="24"/>
                <w:szCs w:val="24"/>
                <w:highlight w:val="none"/>
                <w:lang w:val="en-US" w:eastAsia="zh-CN"/>
              </w:rPr>
              <w:t>本项目以上一般固废</w:t>
            </w:r>
            <w:r>
              <w:rPr>
                <w:rFonts w:hint="default" w:ascii="Times New Roman" w:hAnsi="Times New Roman" w:eastAsia="宋体" w:cs="Times New Roman"/>
                <w:color w:val="C00000"/>
                <w:sz w:val="24"/>
                <w:highlight w:val="none"/>
              </w:rPr>
              <w:t>年产量共</w:t>
            </w:r>
            <w:r>
              <w:rPr>
                <w:rFonts w:hint="eastAsia" w:ascii="Times New Roman" w:hAnsi="Times New Roman" w:cs="Times New Roman"/>
                <w:color w:val="C00000"/>
                <w:sz w:val="24"/>
                <w:highlight w:val="none"/>
                <w:lang w:val="en-US" w:eastAsia="zh-CN"/>
              </w:rPr>
              <w:t>0.1</w:t>
            </w:r>
            <w:r>
              <w:rPr>
                <w:rFonts w:hint="default" w:ascii="Times New Roman" w:hAnsi="Times New Roman" w:eastAsia="宋体" w:cs="Times New Roman"/>
                <w:color w:val="C00000"/>
                <w:sz w:val="24"/>
                <w:highlight w:val="none"/>
              </w:rPr>
              <w:t>t/a，</w:t>
            </w:r>
            <w:r>
              <w:rPr>
                <w:rFonts w:hint="eastAsia" w:ascii="Times New Roman" w:hAnsi="Times New Roman" w:cs="Times New Roman"/>
                <w:color w:val="C00000"/>
                <w:spacing w:val="-5"/>
                <w:sz w:val="24"/>
                <w:szCs w:val="24"/>
                <w:highlight w:val="none"/>
                <w:lang w:val="en-US" w:bidi="zh-CN"/>
              </w:rPr>
              <w:t>暂存于锅炉房固定区域内</w:t>
            </w:r>
            <w:r>
              <w:rPr>
                <w:rFonts w:hint="default" w:ascii="Times New Roman" w:hAnsi="Times New Roman" w:eastAsia="宋体" w:cs="Times New Roman"/>
                <w:color w:val="C00000"/>
                <w:sz w:val="24"/>
                <w:highlight w:val="none"/>
              </w:rPr>
              <w:t>，</w:t>
            </w:r>
            <w:r>
              <w:rPr>
                <w:rFonts w:hint="default" w:ascii="Times New Roman" w:hAnsi="Times New Roman" w:eastAsia="宋体" w:cs="Times New Roman"/>
                <w:color w:val="C00000"/>
                <w:kern w:val="2"/>
                <w:sz w:val="24"/>
                <w:szCs w:val="20"/>
                <w:highlight w:val="none"/>
                <w:lang w:val="en-US" w:eastAsia="zh-CN" w:bidi="ar"/>
              </w:rPr>
              <w:t>可满足本项目一般固体废物的暂存</w:t>
            </w:r>
            <w:r>
              <w:rPr>
                <w:rFonts w:hint="default" w:ascii="Times New Roman" w:hAnsi="Times New Roman" w:eastAsia="宋体" w:cs="Times New Roman"/>
                <w:color w:val="C00000"/>
                <w:spacing w:val="-5"/>
                <w:sz w:val="24"/>
                <w:szCs w:val="24"/>
                <w:highlight w:val="none"/>
                <w:lang w:bidi="zh-CN"/>
              </w:rPr>
              <w:t>，</w:t>
            </w:r>
            <w:r>
              <w:rPr>
                <w:rFonts w:hint="eastAsia" w:ascii="Times New Roman" w:hAnsi="Times New Roman" w:eastAsia="宋体" w:cs="Times New Roman"/>
                <w:color w:val="C00000"/>
                <w:spacing w:val="-5"/>
                <w:sz w:val="24"/>
                <w:szCs w:val="24"/>
                <w:highlight w:val="none"/>
                <w:lang w:val="en-US" w:bidi="zh-CN"/>
              </w:rPr>
              <w:t>贮存期间</w:t>
            </w:r>
            <w:r>
              <w:rPr>
                <w:rFonts w:hint="default" w:ascii="Times New Roman" w:hAnsi="Times New Roman" w:eastAsia="宋体" w:cs="Times New Roman"/>
                <w:color w:val="C00000"/>
                <w:spacing w:val="-5"/>
                <w:sz w:val="24"/>
                <w:szCs w:val="24"/>
                <w:highlight w:val="none"/>
                <w:lang w:bidi="zh-CN"/>
              </w:rPr>
              <w:t>必须按照《一般工业固体废物贮存和填埋污染控制标准》（GB18599-2020）有关要求设置贮存场所，严禁乱堆乱放和随便倾倒。应做水泥地面和围堰，采取防扬散。防流失、防止雨水的冲刷及防渗漏等措施。固废在运输过程中要防止散落地面，以免产生二次污染。</w:t>
            </w:r>
          </w:p>
          <w:p w14:paraId="5E781D03">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一般固废建立台账的基本要求：</w:t>
            </w:r>
          </w:p>
          <w:p w14:paraId="51E7D473">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台账内容应包括：废物产生(报废)况、质量特性、贮存、处置经营服务情况等；</w:t>
            </w:r>
          </w:p>
          <w:p w14:paraId="0D351B7D">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建立台账应使用现代化的计算机技术，不仅可以记录台账信息还可以实现数据处理和统计分析功能；</w:t>
            </w:r>
          </w:p>
          <w:p w14:paraId="712A73FC">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应当建立完善的固体废物管理台账责任制，落实每个环节的台帐责任人。记录内容。</w:t>
            </w:r>
          </w:p>
          <w:p w14:paraId="005D82D0">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一般固废污染防治设施运行管理信息：</w:t>
            </w:r>
          </w:p>
          <w:p w14:paraId="2F06F168">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记录固体废物的基础信息及流向信息；</w:t>
            </w:r>
          </w:p>
          <w:p w14:paraId="5CAA82B9">
            <w:pPr>
              <w:widowControl/>
              <w:autoSpaceDE w:val="0"/>
              <w:autoSpaceDN w:val="0"/>
              <w:spacing w:line="360" w:lineRule="auto"/>
              <w:ind w:firstLine="480"/>
              <w:jc w:val="both"/>
              <w:rPr>
                <w:rFonts w:hint="eastAsia" w:ascii="Times New Roman" w:hAnsi="Times New Roman" w:eastAsia="宋体" w:cs="Times New Roman"/>
                <w:color w:val="auto"/>
                <w:spacing w:val="-5"/>
                <w:sz w:val="24"/>
                <w:szCs w:val="24"/>
                <w:highlight w:val="none"/>
                <w:lang w:val="en-US" w:bidi="zh-CN"/>
              </w:rPr>
            </w:pPr>
            <w:r>
              <w:rPr>
                <w:rFonts w:hint="eastAsia" w:ascii="Times New Roman" w:hAnsi="Times New Roman" w:eastAsia="宋体" w:cs="Times New Roman"/>
                <w:color w:val="auto"/>
                <w:spacing w:val="-5"/>
                <w:sz w:val="24"/>
                <w:szCs w:val="24"/>
                <w:highlight w:val="none"/>
                <w:lang w:val="en-US" w:bidi="zh-CN"/>
              </w:rPr>
              <w:t>固体废物的产生、贮存、利用、处置数量和利用、处置方式等信息；</w:t>
            </w:r>
          </w:p>
          <w:p w14:paraId="014FA91A">
            <w:pPr>
              <w:pStyle w:val="120"/>
              <w:keepNext w:val="0"/>
              <w:keepLines w:val="0"/>
              <w:pageBreakBefore w:val="0"/>
              <w:widowControl w:val="0"/>
              <w:kinsoku/>
              <w:wordWrap/>
              <w:overflowPunct/>
              <w:topLinePunct w:val="0"/>
              <w:autoSpaceDE w:val="0"/>
              <w:autoSpaceDN w:val="0"/>
              <w:bidi w:val="0"/>
              <w:adjustRightInd/>
              <w:snapToGrid/>
              <w:spacing w:before="0" w:beforeLines="50" w:after="0" w:afterLines="50" w:line="360" w:lineRule="auto"/>
              <w:ind w:firstLine="460" w:firstLineChars="200"/>
              <w:jc w:val="both"/>
              <w:textAlignment w:val="auto"/>
              <w:rPr>
                <w:rFonts w:hint="default" w:ascii="Times New Roman" w:hAnsi="Times New Roman" w:cs="Times New Roman"/>
                <w:color w:val="auto"/>
                <w:spacing w:val="0"/>
                <w:sz w:val="24"/>
                <w:szCs w:val="24"/>
                <w:highlight w:val="none"/>
                <w:lang w:val="en-US" w:eastAsia="zh-CN" w:bidi="zh-CN"/>
              </w:rPr>
            </w:pPr>
            <w:r>
              <w:rPr>
                <w:rFonts w:hint="eastAsia" w:ascii="Times New Roman" w:hAnsi="Times New Roman" w:eastAsia="宋体" w:cs="Times New Roman"/>
                <w:color w:val="auto"/>
                <w:spacing w:val="-5"/>
                <w:sz w:val="24"/>
                <w:szCs w:val="24"/>
                <w:highlight w:val="none"/>
                <w:lang w:val="en-US" w:bidi="zh-CN"/>
              </w:rPr>
              <w:t>固体废物的出厂以及转移信息</w:t>
            </w:r>
            <w:r>
              <w:rPr>
                <w:rFonts w:hint="eastAsia" w:ascii="Times New Roman" w:hAnsi="Times New Roman" w:eastAsia="宋体" w:cs="Times New Roman"/>
                <w:color w:val="auto"/>
                <w:spacing w:val="-5"/>
                <w:sz w:val="24"/>
                <w:szCs w:val="24"/>
                <w:highlight w:val="none"/>
                <w:lang w:bidi="zh-CN"/>
              </w:rPr>
              <w:t>。</w:t>
            </w:r>
          </w:p>
          <w:p w14:paraId="184BCC71">
            <w:pPr>
              <w:pStyle w:val="5"/>
              <w:pageBreakBefore w:val="0"/>
              <w:tabs>
                <w:tab w:val="left" w:pos="1194"/>
              </w:tabs>
              <w:kinsoku/>
              <w:wordWrap/>
              <w:overflowPunct/>
              <w:topLinePunct w:val="0"/>
              <w:autoSpaceDE w:val="0"/>
              <w:autoSpaceDN w:val="0"/>
              <w:bidi w:val="0"/>
              <w:spacing w:after="0" w:line="360" w:lineRule="auto"/>
              <w:ind w:left="0" w:firstLine="482" w:firstLineChars="200"/>
              <w:jc w:val="both"/>
              <w:textAlignment w:val="auto"/>
              <w:rPr>
                <w:rFonts w:hint="default" w:ascii="Times New Roman" w:hAnsi="Times New Roman" w:eastAsia="宋体" w:cs="Times New Roman"/>
                <w:bCs w:val="0"/>
                <w:color w:val="auto"/>
                <w:spacing w:val="0"/>
                <w:sz w:val="24"/>
                <w:szCs w:val="24"/>
                <w:highlight w:val="none"/>
                <w:lang w:val="en-US"/>
              </w:rPr>
            </w:pPr>
            <w:r>
              <w:rPr>
                <w:rFonts w:hint="default" w:ascii="Times New Roman" w:hAnsi="Times New Roman" w:cs="Times New Roman"/>
                <w:bCs w:val="0"/>
                <w:color w:val="auto"/>
                <w:spacing w:val="0"/>
                <w:sz w:val="24"/>
                <w:szCs w:val="24"/>
                <w:highlight w:val="none"/>
                <w:lang w:val="en-US" w:eastAsia="zh-CN"/>
              </w:rPr>
              <w:t>五</w:t>
            </w:r>
            <w:r>
              <w:rPr>
                <w:rFonts w:hint="default" w:ascii="Times New Roman" w:hAnsi="Times New Roman" w:eastAsia="宋体" w:cs="Times New Roman"/>
                <w:bCs w:val="0"/>
                <w:color w:val="auto"/>
                <w:spacing w:val="0"/>
                <w:sz w:val="24"/>
                <w:szCs w:val="24"/>
                <w:highlight w:val="none"/>
                <w:lang w:val="en-US"/>
              </w:rPr>
              <w:t>、地下水、土壤</w:t>
            </w:r>
          </w:p>
          <w:p w14:paraId="5F05A4A5">
            <w:pPr>
              <w:pStyle w:val="120"/>
              <w:keepNext w:val="0"/>
              <w:keepLines w:val="0"/>
              <w:pageBreakBefore w:val="0"/>
              <w:widowControl w:val="0"/>
              <w:kinsoku/>
              <w:wordWrap/>
              <w:overflowPunct/>
              <w:topLinePunct w:val="0"/>
              <w:autoSpaceDE/>
              <w:autoSpaceDN/>
              <w:bidi w:val="0"/>
              <w:adjustRightInd/>
              <w:snapToGrid/>
              <w:spacing w:line="360" w:lineRule="auto"/>
              <w:ind w:left="0" w:leftChars="0" w:right="0" w:firstLine="484" w:firstLineChars="200"/>
              <w:jc w:val="both"/>
              <w:textAlignment w:val="auto"/>
              <w:rPr>
                <w:rFonts w:hint="default" w:ascii="Times New Roman" w:hAnsi="Times New Roman" w:cs="Times New Roman"/>
                <w:color w:val="auto"/>
                <w:spacing w:val="1"/>
                <w:sz w:val="24"/>
                <w:szCs w:val="24"/>
                <w:highlight w:val="none"/>
              </w:rPr>
            </w:pPr>
            <w:r>
              <w:rPr>
                <w:rFonts w:hint="default" w:ascii="Times New Roman" w:hAnsi="Times New Roman" w:cs="Times New Roman"/>
                <w:color w:val="auto"/>
                <w:spacing w:val="1"/>
                <w:sz w:val="24"/>
                <w:szCs w:val="24"/>
                <w:highlight w:val="none"/>
              </w:rPr>
              <w:t>根据《建设项目环境影响报告表编制技术指南》(污染影响类)可知：针对地下水、土壤环境方面，原则上不开展环境质量现状调查，本项目无需地下水及土壤开展环境质量现状调查，不开展地下水及土壤环境影响评价工作。</w:t>
            </w:r>
          </w:p>
          <w:p w14:paraId="0E43993C">
            <w:pPr>
              <w:pStyle w:val="120"/>
              <w:keepNext w:val="0"/>
              <w:keepLines w:val="0"/>
              <w:pageBreakBefore w:val="0"/>
              <w:widowControl w:val="0"/>
              <w:kinsoku/>
              <w:wordWrap/>
              <w:overflowPunct/>
              <w:topLinePunct w:val="0"/>
              <w:autoSpaceDE/>
              <w:autoSpaceDN/>
              <w:bidi w:val="0"/>
              <w:adjustRightInd/>
              <w:snapToGrid/>
              <w:spacing w:line="360" w:lineRule="auto"/>
              <w:ind w:left="0" w:leftChars="0" w:right="0" w:firstLine="484" w:firstLineChars="200"/>
              <w:jc w:val="both"/>
              <w:textAlignment w:val="auto"/>
              <w:rPr>
                <w:rFonts w:hint="default" w:ascii="Times New Roman" w:hAnsi="Times New Roman" w:cs="Times New Roman"/>
                <w:color w:val="auto"/>
                <w:spacing w:val="1"/>
                <w:sz w:val="24"/>
                <w:szCs w:val="24"/>
                <w:highlight w:val="none"/>
              </w:rPr>
            </w:pPr>
            <w:r>
              <w:rPr>
                <w:rFonts w:hint="default" w:ascii="Times New Roman" w:hAnsi="Times New Roman" w:cs="Times New Roman"/>
                <w:color w:val="auto"/>
                <w:spacing w:val="1"/>
                <w:sz w:val="24"/>
                <w:szCs w:val="24"/>
                <w:highlight w:val="none"/>
              </w:rPr>
              <w:t>本项目对土壤、地下水环境影响主要为危险废物发生事故泄漏</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pacing w:val="1"/>
                <w:sz w:val="24"/>
                <w:szCs w:val="24"/>
                <w:highlight w:val="none"/>
              </w:rPr>
              <w:t>主要可能通过地面漫流、垂直入渗等方式对周围地下水、土壤环境质量造成一定的污染。</w:t>
            </w:r>
          </w:p>
          <w:p w14:paraId="32FED5D2">
            <w:pPr>
              <w:pStyle w:val="120"/>
              <w:keepNext w:val="0"/>
              <w:keepLines w:val="0"/>
              <w:pageBreakBefore w:val="0"/>
              <w:widowControl w:val="0"/>
              <w:kinsoku/>
              <w:wordWrap/>
              <w:overflowPunct/>
              <w:topLinePunct w:val="0"/>
              <w:autoSpaceDE/>
              <w:autoSpaceDN/>
              <w:bidi w:val="0"/>
              <w:adjustRightInd/>
              <w:snapToGrid/>
              <w:spacing w:line="360" w:lineRule="auto"/>
              <w:ind w:left="0" w:leftChars="0" w:right="0" w:firstLine="484" w:firstLineChars="200"/>
              <w:jc w:val="both"/>
              <w:textAlignment w:val="auto"/>
              <w:rPr>
                <w:rFonts w:hint="default" w:ascii="Times New Roman" w:hAnsi="Times New Roman" w:cs="Times New Roman"/>
                <w:color w:val="auto"/>
                <w:spacing w:val="1"/>
                <w:sz w:val="24"/>
                <w:szCs w:val="24"/>
                <w:highlight w:val="none"/>
              </w:rPr>
            </w:pPr>
            <w:r>
              <w:rPr>
                <w:rFonts w:hint="default" w:ascii="Times New Roman" w:hAnsi="Times New Roman" w:cs="Times New Roman"/>
                <w:color w:val="auto"/>
                <w:spacing w:val="1"/>
                <w:sz w:val="24"/>
                <w:szCs w:val="24"/>
                <w:highlight w:val="none"/>
              </w:rPr>
              <w:t>本项目</w:t>
            </w:r>
            <w:r>
              <w:rPr>
                <w:rFonts w:hint="eastAsia" w:ascii="Times New Roman" w:hAnsi="Times New Roman" w:cs="Times New Roman"/>
                <w:color w:val="auto"/>
                <w:spacing w:val="1"/>
                <w:sz w:val="24"/>
                <w:szCs w:val="24"/>
                <w:highlight w:val="none"/>
                <w:lang w:val="en-US" w:eastAsia="zh-CN"/>
              </w:rPr>
              <w:t>锅炉房、化粪池</w:t>
            </w:r>
            <w:r>
              <w:rPr>
                <w:rFonts w:hint="default" w:ascii="Times New Roman" w:hAnsi="Times New Roman" w:eastAsia="宋体" w:cs="Times New Roman"/>
                <w:color w:val="auto"/>
                <w:spacing w:val="1"/>
                <w:sz w:val="24"/>
                <w:szCs w:val="24"/>
                <w:highlight w:val="none"/>
                <w:lang w:val="en-US" w:eastAsia="zh-CN"/>
              </w:rPr>
              <w:t>划分为</w:t>
            </w:r>
            <w:r>
              <w:rPr>
                <w:rFonts w:hint="eastAsia" w:ascii="Times New Roman" w:hAnsi="Times New Roman" w:eastAsia="宋体" w:cs="Times New Roman"/>
                <w:color w:val="auto"/>
                <w:spacing w:val="1"/>
                <w:sz w:val="24"/>
                <w:szCs w:val="24"/>
                <w:highlight w:val="none"/>
                <w:lang w:val="en-US" w:eastAsia="zh-CN"/>
              </w:rPr>
              <w:t>一般</w:t>
            </w:r>
            <w:r>
              <w:rPr>
                <w:rFonts w:hint="default" w:ascii="Times New Roman" w:hAnsi="Times New Roman" w:eastAsia="宋体" w:cs="Times New Roman"/>
                <w:color w:val="auto"/>
                <w:spacing w:val="1"/>
                <w:sz w:val="24"/>
                <w:szCs w:val="24"/>
                <w:highlight w:val="none"/>
                <w:lang w:val="en-US" w:eastAsia="zh-CN"/>
              </w:rPr>
              <w:t>防渗区，并按照相</w:t>
            </w:r>
            <w:r>
              <w:rPr>
                <w:rFonts w:hint="default" w:ascii="Times New Roman" w:hAnsi="Times New Roman" w:cs="Times New Roman"/>
                <w:color w:val="auto"/>
                <w:spacing w:val="1"/>
                <w:sz w:val="24"/>
                <w:szCs w:val="24"/>
                <w:highlight w:val="none"/>
              </w:rPr>
              <w:t>关标准采取相应的防渗措施。防渗措施具体内容见下表。</w:t>
            </w:r>
          </w:p>
          <w:p w14:paraId="7D413B42">
            <w:pPr>
              <w:pStyle w:val="71"/>
              <w:keepNext/>
              <w:keepLines w:val="0"/>
              <w:pageBreakBefore w:val="0"/>
              <w:widowControl/>
              <w:kinsoku/>
              <w:wordWrap/>
              <w:overflowPunct/>
              <w:topLinePunct w:val="0"/>
              <w:autoSpaceDE/>
              <w:autoSpaceDN/>
              <w:bidi w:val="0"/>
              <w:adjustRightInd/>
              <w:snapToGrid w:val="0"/>
              <w:spacing w:beforeLines="0" w:after="0" w:afterAutospacing="0" w:line="240" w:lineRule="auto"/>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eastAsia="宋体" w:cs="Times New Roman"/>
                <w:color w:val="auto"/>
                <w:spacing w:val="0"/>
                <w:sz w:val="24"/>
                <w:szCs w:val="24"/>
                <w:highlight w:val="none"/>
                <w:lang w:val="en-US"/>
              </w:rPr>
              <w:t>表4-</w:t>
            </w:r>
            <w:r>
              <w:rPr>
                <w:rFonts w:hint="eastAsia" w:ascii="Times New Roman" w:hAnsi="Times New Roman" w:eastAsia="宋体" w:cs="Times New Roman"/>
                <w:color w:val="auto"/>
                <w:spacing w:val="0"/>
                <w:sz w:val="24"/>
                <w:szCs w:val="24"/>
                <w:highlight w:val="none"/>
                <w:lang w:val="en-US" w:eastAsia="zh-CN"/>
              </w:rPr>
              <w:t xml:space="preserve">15 </w:t>
            </w:r>
            <w:r>
              <w:rPr>
                <w:rFonts w:hint="eastAsia" w:cs="Times New Roman"/>
                <w:color w:val="auto"/>
                <w:spacing w:val="0"/>
                <w:sz w:val="24"/>
                <w:szCs w:val="24"/>
                <w:highlight w:val="none"/>
                <w:lang w:val="en-US" w:eastAsia="zh-CN"/>
              </w:rPr>
              <w:t xml:space="preserve">  </w:t>
            </w:r>
            <w:r>
              <w:rPr>
                <w:rFonts w:hint="eastAsia" w:ascii="Times New Roman" w:hAnsi="Times New Roman" w:eastAsia="宋体" w:cs="Times New Roman"/>
                <w:color w:val="auto"/>
                <w:spacing w:val="0"/>
                <w:sz w:val="24"/>
                <w:szCs w:val="24"/>
                <w:highlight w:val="none"/>
                <w:lang w:val="en-US" w:eastAsia="zh-CN"/>
              </w:rPr>
              <w:t xml:space="preserve">  </w:t>
            </w:r>
            <w:r>
              <w:rPr>
                <w:rFonts w:hint="default" w:ascii="Times New Roman" w:hAnsi="Times New Roman" w:eastAsia="宋体" w:cs="Times New Roman"/>
                <w:color w:val="auto"/>
                <w:spacing w:val="0"/>
                <w:sz w:val="24"/>
                <w:szCs w:val="24"/>
                <w:highlight w:val="none"/>
                <w:lang w:val="en-US"/>
              </w:rPr>
              <w:t>防渗区域及防渗内容</w:t>
            </w:r>
          </w:p>
          <w:tbl>
            <w:tblPr>
              <w:tblStyle w:val="37"/>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349"/>
              <w:gridCol w:w="1546"/>
              <w:gridCol w:w="1290"/>
              <w:gridCol w:w="2948"/>
            </w:tblGrid>
            <w:tr w14:paraId="009AAA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4" w:type="dxa"/>
                  <w:tcBorders>
                    <w:tl2br w:val="nil"/>
                    <w:tr2bl w:val="nil"/>
                  </w:tcBorders>
                  <w:vAlign w:val="center"/>
                </w:tcPr>
                <w:p w14:paraId="4F776150">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b/>
                      <w:bCs/>
                      <w:color w:val="auto"/>
                      <w:spacing w:val="-5"/>
                      <w:sz w:val="21"/>
                      <w:szCs w:val="21"/>
                      <w:highlight w:val="none"/>
                    </w:rPr>
                    <w:t>序号</w:t>
                  </w:r>
                </w:p>
              </w:tc>
              <w:tc>
                <w:tcPr>
                  <w:tcW w:w="1349" w:type="dxa"/>
                  <w:tcBorders>
                    <w:tl2br w:val="nil"/>
                    <w:tr2bl w:val="nil"/>
                  </w:tcBorders>
                  <w:vAlign w:val="center"/>
                </w:tcPr>
                <w:p w14:paraId="6AA62C2A">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b/>
                      <w:bCs/>
                      <w:color w:val="auto"/>
                      <w:spacing w:val="-5"/>
                      <w:sz w:val="21"/>
                      <w:szCs w:val="21"/>
                      <w:highlight w:val="none"/>
                    </w:rPr>
                    <w:t>类型</w:t>
                  </w:r>
                </w:p>
              </w:tc>
              <w:tc>
                <w:tcPr>
                  <w:tcW w:w="1546" w:type="dxa"/>
                  <w:tcBorders>
                    <w:tl2br w:val="nil"/>
                    <w:tr2bl w:val="nil"/>
                  </w:tcBorders>
                  <w:vAlign w:val="center"/>
                </w:tcPr>
                <w:p w14:paraId="53CCF3C6">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b/>
                      <w:bCs/>
                      <w:color w:val="auto"/>
                      <w:spacing w:val="-2"/>
                      <w:sz w:val="21"/>
                      <w:szCs w:val="21"/>
                      <w:highlight w:val="none"/>
                    </w:rPr>
                    <w:t>防渗区域</w:t>
                  </w:r>
                </w:p>
              </w:tc>
              <w:tc>
                <w:tcPr>
                  <w:tcW w:w="1290" w:type="dxa"/>
                  <w:tcBorders>
                    <w:tl2br w:val="nil"/>
                    <w:tr2bl w:val="nil"/>
                  </w:tcBorders>
                  <w:vAlign w:val="center"/>
                </w:tcPr>
                <w:p w14:paraId="051FEBC8">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b/>
                      <w:bCs/>
                      <w:color w:val="auto"/>
                      <w:spacing w:val="-2"/>
                      <w:sz w:val="21"/>
                      <w:szCs w:val="21"/>
                      <w:highlight w:val="none"/>
                    </w:rPr>
                    <w:t>防渗内容</w:t>
                  </w:r>
                </w:p>
              </w:tc>
              <w:tc>
                <w:tcPr>
                  <w:tcW w:w="2948" w:type="dxa"/>
                  <w:tcBorders>
                    <w:tl2br w:val="nil"/>
                    <w:tr2bl w:val="nil"/>
                  </w:tcBorders>
                  <w:vAlign w:val="center"/>
                </w:tcPr>
                <w:p w14:paraId="79B2CBB3">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b/>
                      <w:bCs/>
                      <w:color w:val="auto"/>
                      <w:spacing w:val="-2"/>
                      <w:sz w:val="21"/>
                      <w:szCs w:val="21"/>
                      <w:highlight w:val="none"/>
                    </w:rPr>
                    <w:t>防渗技术要求</w:t>
                  </w:r>
                </w:p>
              </w:tc>
            </w:tr>
            <w:tr w14:paraId="5F18DF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4" w:type="dxa"/>
                  <w:tcBorders>
                    <w:tl2br w:val="nil"/>
                    <w:tr2bl w:val="nil"/>
                  </w:tcBorders>
                  <w:vAlign w:val="center"/>
                </w:tcPr>
                <w:p w14:paraId="75690496">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1</w:t>
                  </w:r>
                </w:p>
              </w:tc>
              <w:tc>
                <w:tcPr>
                  <w:tcW w:w="1349" w:type="dxa"/>
                  <w:tcBorders>
                    <w:tl2br w:val="nil"/>
                    <w:tr2bl w:val="nil"/>
                  </w:tcBorders>
                  <w:vAlign w:val="center"/>
                </w:tcPr>
                <w:p w14:paraId="51E77189">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pacing w:val="3"/>
                      <w:sz w:val="21"/>
                      <w:szCs w:val="21"/>
                      <w:highlight w:val="none"/>
                    </w:rPr>
                    <w:t>一般防渗区</w:t>
                  </w:r>
                </w:p>
              </w:tc>
              <w:tc>
                <w:tcPr>
                  <w:tcW w:w="1546" w:type="dxa"/>
                  <w:tcBorders>
                    <w:tl2br w:val="nil"/>
                    <w:tr2bl w:val="nil"/>
                  </w:tcBorders>
                  <w:vAlign w:val="center"/>
                </w:tcPr>
                <w:p w14:paraId="04C02BF6">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锅炉房、化粪池</w:t>
                  </w:r>
                </w:p>
              </w:tc>
              <w:tc>
                <w:tcPr>
                  <w:tcW w:w="1290" w:type="dxa"/>
                  <w:tcBorders>
                    <w:tl2br w:val="nil"/>
                    <w:tr2bl w:val="nil"/>
                  </w:tcBorders>
                  <w:vAlign w:val="center"/>
                </w:tcPr>
                <w:p w14:paraId="22540971">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pacing w:val="-2"/>
                      <w:sz w:val="21"/>
                      <w:szCs w:val="21"/>
                      <w:highlight w:val="none"/>
                    </w:rPr>
                    <w:t>地面、墙裙</w:t>
                  </w:r>
                </w:p>
              </w:tc>
              <w:tc>
                <w:tcPr>
                  <w:tcW w:w="2948" w:type="dxa"/>
                  <w:tcBorders>
                    <w:tl2br w:val="nil"/>
                    <w:tr2bl w:val="nil"/>
                  </w:tcBorders>
                  <w:vAlign w:val="center"/>
                </w:tcPr>
                <w:p w14:paraId="5F8CA867">
                  <w:pPr>
                    <w:pStyle w:val="120"/>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kern w:val="2"/>
                      <w:sz w:val="21"/>
                      <w:szCs w:val="21"/>
                      <w:highlight w:val="none"/>
                      <w:lang w:val="en-US" w:eastAsia="en-US" w:bidi="ar-SA"/>
                    </w:rPr>
                    <w:t>等效黏土防渗层Mb≥1.5</w:t>
                  </w:r>
                  <w:r>
                    <w:rPr>
                      <w:rFonts w:hint="eastAsia" w:ascii="Times New Roman" w:hAnsi="Times New Roman" w:cs="Times New Roman"/>
                      <w:color w:val="auto"/>
                      <w:kern w:val="2"/>
                      <w:sz w:val="21"/>
                      <w:szCs w:val="21"/>
                      <w:highlight w:val="none"/>
                      <w:lang w:val="en-US" w:eastAsia="zh-CN" w:bidi="ar-SA"/>
                    </w:rPr>
                    <w:t>m，</w:t>
                  </w:r>
                  <w:r>
                    <w:rPr>
                      <w:rFonts w:hint="default" w:ascii="Times New Roman" w:hAnsi="Times New Roman" w:eastAsia="宋体" w:cs="Times New Roman"/>
                      <w:color w:val="auto"/>
                      <w:kern w:val="2"/>
                      <w:sz w:val="21"/>
                      <w:szCs w:val="21"/>
                      <w:highlight w:val="none"/>
                      <w:lang w:val="en-US" w:eastAsia="en-US" w:bidi="ar-SA"/>
                    </w:rPr>
                    <w:t>K≤1.0×10</w:t>
                  </w:r>
                  <w:r>
                    <w:rPr>
                      <w:rFonts w:hint="default" w:ascii="Times New Roman" w:hAnsi="Times New Roman" w:eastAsia="宋体" w:cs="Times New Roman"/>
                      <w:color w:val="auto"/>
                      <w:kern w:val="2"/>
                      <w:sz w:val="21"/>
                      <w:szCs w:val="21"/>
                      <w:highlight w:val="none"/>
                      <w:vertAlign w:val="superscript"/>
                      <w:lang w:val="en-US" w:eastAsia="en-US" w:bidi="ar-SA"/>
                    </w:rPr>
                    <w:t>-7</w:t>
                  </w:r>
                  <w:r>
                    <w:rPr>
                      <w:rFonts w:hint="default" w:ascii="Times New Roman" w:hAnsi="Times New Roman" w:eastAsia="宋体" w:cs="Times New Roman"/>
                      <w:color w:val="auto"/>
                      <w:kern w:val="2"/>
                      <w:sz w:val="21"/>
                      <w:szCs w:val="21"/>
                      <w:highlight w:val="none"/>
                      <w:lang w:val="en-US" w:eastAsia="en-US" w:bidi="ar-SA"/>
                    </w:rPr>
                    <w:t>cm/s</w:t>
                  </w:r>
                </w:p>
              </w:tc>
            </w:tr>
          </w:tbl>
          <w:p w14:paraId="56C4017E">
            <w:pPr>
              <w:pStyle w:val="11"/>
              <w:keepNext w:val="0"/>
              <w:keepLines w:val="0"/>
              <w:pageBreakBefore w:val="0"/>
              <w:widowControl w:val="0"/>
              <w:kinsoku/>
              <w:wordWrap/>
              <w:overflowPunct/>
              <w:topLinePunct w:val="0"/>
              <w:autoSpaceDE w:val="0"/>
              <w:autoSpaceDN w:val="0"/>
              <w:bidi w:val="0"/>
              <w:adjustRightInd w:val="0"/>
              <w:snapToGrid w:val="0"/>
              <w:spacing w:after="0" w:line="360" w:lineRule="auto"/>
              <w:ind w:firstLine="482" w:firstLineChars="200"/>
              <w:jc w:val="both"/>
              <w:textAlignment w:val="auto"/>
              <w:rPr>
                <w:rFonts w:hint="eastAsia"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6</w:t>
            </w:r>
            <w:r>
              <w:rPr>
                <w:rFonts w:hint="default" w:ascii="Times New Roman" w:hAnsi="Times New Roman" w:eastAsia="宋体" w:cs="Times New Roman"/>
                <w:b/>
                <w:bCs/>
                <w:color w:val="auto"/>
                <w:spacing w:val="0"/>
                <w:sz w:val="24"/>
                <w:szCs w:val="24"/>
                <w:highlight w:val="none"/>
                <w:lang w:val="en-US"/>
              </w:rPr>
              <w:t>、环境风险分析</w:t>
            </w:r>
          </w:p>
          <w:p w14:paraId="6C02A7A8">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根据《建设项目环境风险评价技术导则》（HJ169-2018）附录 B，本项目风险物质为天然气。</w:t>
            </w:r>
          </w:p>
          <w:p w14:paraId="5AED4C20">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（1）</w:t>
            </w:r>
            <w:r>
              <w:rPr>
                <w:rFonts w:hint="default" w:ascii="Times New Roman" w:hAnsi="Times New Roman" w:eastAsia="宋体" w:cs="Times New Roman"/>
                <w:color w:val="auto"/>
                <w:spacing w:val="0"/>
                <w:sz w:val="24"/>
                <w:szCs w:val="24"/>
                <w:highlight w:val="none"/>
                <w:lang w:val="en-US" w:eastAsia="zh-CN"/>
              </w:rPr>
              <w:t>风险物质数量与临界量的比值（Q）</w:t>
            </w:r>
          </w:p>
          <w:p w14:paraId="4D95F7DB">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计算所涉及的每种风险物质在厂界内的最大存在总量与其在附录 B 中对应临界量的比值 Q。当存在多种风险物质时，则按下式计算物质总量与其临界量的比值：</w:t>
            </w:r>
          </w:p>
          <w:p w14:paraId="47804FE7">
            <w:pPr>
              <w:pStyle w:val="53"/>
              <w:keepLines w:val="0"/>
              <w:pageBreakBefore w:val="0"/>
              <w:kinsoku/>
              <w:wordWrap/>
              <w:overflowPunct/>
              <w:topLinePunct w:val="0"/>
              <w:bidi w:val="0"/>
              <w:spacing w:line="360" w:lineRule="auto"/>
              <w:ind w:firstLine="440" w:firstLineChars="200"/>
              <w:jc w:val="both"/>
              <w:textAlignment w:val="auto"/>
            </w:pPr>
            <w:r>
              <w:drawing>
                <wp:inline distT="0" distB="0" distL="114300" distR="114300">
                  <wp:extent cx="2343150" cy="695325"/>
                  <wp:effectExtent l="0" t="0" r="0" b="952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34"/>
                          <a:stretch>
                            <a:fillRect/>
                          </a:stretch>
                        </pic:blipFill>
                        <pic:spPr>
                          <a:xfrm>
                            <a:off x="0" y="0"/>
                            <a:ext cx="2343150" cy="695325"/>
                          </a:xfrm>
                          <a:prstGeom prst="rect">
                            <a:avLst/>
                          </a:prstGeom>
                          <a:noFill/>
                          <a:ln>
                            <a:noFill/>
                          </a:ln>
                        </pic:spPr>
                      </pic:pic>
                    </a:graphicData>
                  </a:graphic>
                </wp:inline>
              </w:drawing>
            </w:r>
          </w:p>
          <w:p w14:paraId="0A721D65">
            <w:pPr>
              <w:pStyle w:val="53"/>
              <w:keepLines w:val="0"/>
              <w:pageBreakBefore w:val="0"/>
              <w:kinsoku/>
              <w:wordWrap/>
              <w:overflowPunct/>
              <w:topLinePunct w:val="0"/>
              <w:bidi w:val="0"/>
              <w:spacing w:line="360" w:lineRule="auto"/>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式中：q1，q2……qn——每种危险物质最大存在总量，t。</w:t>
            </w:r>
          </w:p>
          <w:p w14:paraId="6AFDF62F">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Q1，Q2……Qn——各危险物质的临界量，t。</w:t>
            </w:r>
          </w:p>
          <w:p w14:paraId="07783A11">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 xml:space="preserve">当 </w:t>
            </w:r>
            <w:r>
              <w:rPr>
                <w:rFonts w:hint="default" w:ascii="Times New Roman" w:hAnsi="Times New Roman" w:eastAsia="宋体" w:cs="Times New Roman"/>
                <w:color w:val="auto"/>
                <w:spacing w:val="0"/>
                <w:sz w:val="24"/>
                <w:szCs w:val="24"/>
                <w:highlight w:val="none"/>
                <w:lang w:val="en-US" w:eastAsia="zh-CN"/>
              </w:rPr>
              <w:t xml:space="preserve">Q&lt;1 </w:t>
            </w:r>
            <w:r>
              <w:rPr>
                <w:rFonts w:hint="eastAsia" w:ascii="Times New Roman" w:hAnsi="Times New Roman" w:eastAsia="宋体" w:cs="Times New Roman"/>
                <w:color w:val="auto"/>
                <w:spacing w:val="0"/>
                <w:sz w:val="24"/>
                <w:szCs w:val="24"/>
                <w:highlight w:val="none"/>
                <w:lang w:val="en-US" w:eastAsia="zh-CN"/>
              </w:rPr>
              <w:t xml:space="preserve">时，该项目环境风险潜势为 </w:t>
            </w:r>
            <w:r>
              <w:rPr>
                <w:rFonts w:hint="default" w:ascii="Times New Roman" w:hAnsi="Times New Roman" w:eastAsia="宋体" w:cs="Times New Roman"/>
                <w:color w:val="auto"/>
                <w:spacing w:val="0"/>
                <w:sz w:val="24"/>
                <w:szCs w:val="24"/>
                <w:highlight w:val="none"/>
                <w:lang w:val="en-US" w:eastAsia="zh-CN"/>
              </w:rPr>
              <w:t>I</w:t>
            </w:r>
            <w:r>
              <w:rPr>
                <w:rFonts w:hint="eastAsia" w:ascii="Times New Roman" w:hAnsi="Times New Roman" w:eastAsia="宋体" w:cs="Times New Roman"/>
                <w:color w:val="auto"/>
                <w:spacing w:val="0"/>
                <w:sz w:val="24"/>
                <w:szCs w:val="24"/>
                <w:highlight w:val="none"/>
                <w:lang w:val="en-US" w:eastAsia="zh-CN"/>
              </w:rPr>
              <w:t>；</w:t>
            </w:r>
          </w:p>
          <w:p w14:paraId="1545570F">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根据《建设项目环境风险评价技术导则》（HJ169-2018）中的辨识方法，本项目主要风险物质为天然气，项目使用天然气为燃料，本项目燃气主要为输气管道。所以项目运营期主要分析管道天然气在生产过程中存在火灾、爆炸、泄漏等环境风险可能。</w:t>
            </w:r>
          </w:p>
          <w:p w14:paraId="660FDCC0">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C00000"/>
                <w:spacing w:val="0"/>
                <w:sz w:val="24"/>
                <w:szCs w:val="24"/>
                <w:highlight w:val="none"/>
                <w:lang w:val="en-US" w:eastAsia="zh-CN"/>
              </w:rPr>
              <w:t>本项目</w:t>
            </w:r>
            <w:r>
              <w:rPr>
                <w:rFonts w:hint="eastAsia" w:ascii="Times New Roman" w:hAnsi="Times New Roman" w:cs="Times New Roman"/>
                <w:color w:val="C00000"/>
                <w:spacing w:val="0"/>
                <w:sz w:val="24"/>
                <w:szCs w:val="24"/>
                <w:highlight w:val="none"/>
                <w:lang w:val="en-US" w:eastAsia="zh-CN"/>
              </w:rPr>
              <w:t>天然气</w:t>
            </w:r>
            <w:r>
              <w:rPr>
                <w:rFonts w:hint="default" w:ascii="Times New Roman" w:hAnsi="Times New Roman" w:eastAsia="宋体" w:cs="Times New Roman"/>
                <w:color w:val="C00000"/>
                <w:spacing w:val="0"/>
                <w:sz w:val="24"/>
                <w:szCs w:val="24"/>
                <w:highlight w:val="none"/>
                <w:lang w:val="en-US" w:eastAsia="zh-CN"/>
              </w:rPr>
              <w:t>管道</w:t>
            </w:r>
            <w:r>
              <w:rPr>
                <w:rFonts w:hint="eastAsia" w:ascii="Times New Roman" w:hAnsi="Times New Roman" w:cs="Times New Roman"/>
                <w:color w:val="C00000"/>
                <w:spacing w:val="0"/>
                <w:sz w:val="24"/>
                <w:szCs w:val="24"/>
                <w:highlight w:val="none"/>
                <w:lang w:val="en-US" w:eastAsia="zh-CN"/>
              </w:rPr>
              <w:t>长度为160m，起点位于药都大街，坐标为</w:t>
            </w:r>
            <w:r>
              <w:rPr>
                <w:rFonts w:hint="default" w:ascii="Times New Roman" w:hAnsi="Times New Roman" w:cs="Times New Roman"/>
                <w:color w:val="C00000"/>
                <w:spacing w:val="0"/>
                <w:sz w:val="24"/>
                <w:szCs w:val="24"/>
                <w:u w:val="none"/>
                <w:lang w:val="en-US" w:eastAsia="zh-CN"/>
              </w:rPr>
              <w:t>E</w:t>
            </w:r>
            <w:r>
              <w:rPr>
                <w:rFonts w:hint="eastAsia" w:ascii="Times New Roman" w:hAnsi="Times New Roman" w:eastAsia="宋体" w:cs="Times New Roman"/>
                <w:color w:val="C00000"/>
                <w:spacing w:val="0"/>
                <w:sz w:val="24"/>
                <w:szCs w:val="24"/>
                <w:u w:val="none"/>
                <w:lang w:val="en-US" w:eastAsia="zh-CN"/>
              </w:rPr>
              <w:t>123</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eastAsia="宋体" w:cs="Times New Roman"/>
                <w:color w:val="C00000"/>
                <w:spacing w:val="0"/>
                <w:sz w:val="24"/>
                <w:szCs w:val="24"/>
                <w:u w:val="none"/>
                <w:lang w:val="en-US" w:eastAsia="zh-CN"/>
              </w:rPr>
              <w:t>41</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eastAsia="宋体" w:cs="Times New Roman"/>
                <w:color w:val="C00000"/>
                <w:spacing w:val="0"/>
                <w:sz w:val="24"/>
                <w:szCs w:val="24"/>
                <w:u w:val="none"/>
                <w:lang w:val="en-US" w:eastAsia="zh-CN"/>
              </w:rPr>
              <w:t>49.469</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eastAsia="宋体" w:cs="Times New Roman"/>
                <w:color w:val="C00000"/>
                <w:spacing w:val="0"/>
                <w:sz w:val="24"/>
                <w:szCs w:val="24"/>
                <w:u w:val="none"/>
                <w:lang w:val="en-US" w:eastAsia="zh-CN"/>
              </w:rPr>
              <w:t>、</w:t>
            </w:r>
            <w:r>
              <w:rPr>
                <w:rFonts w:hint="default" w:ascii="Times New Roman" w:hAnsi="Times New Roman" w:cs="Times New Roman"/>
                <w:color w:val="C00000"/>
                <w:spacing w:val="0"/>
                <w:sz w:val="24"/>
                <w:szCs w:val="24"/>
                <w:u w:val="none"/>
                <w:lang w:val="en-US" w:eastAsia="zh-CN"/>
              </w:rPr>
              <w:t>N</w:t>
            </w:r>
            <w:r>
              <w:rPr>
                <w:rFonts w:hint="eastAsia" w:ascii="Times New Roman" w:hAnsi="Times New Roman" w:eastAsia="宋体" w:cs="Times New Roman"/>
                <w:color w:val="C00000"/>
                <w:spacing w:val="0"/>
                <w:sz w:val="24"/>
                <w:szCs w:val="24"/>
                <w:u w:val="none"/>
                <w:lang w:val="en-US" w:eastAsia="zh-CN"/>
              </w:rPr>
              <w:t>41</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eastAsia="宋体" w:cs="Times New Roman"/>
                <w:color w:val="C00000"/>
                <w:spacing w:val="0"/>
                <w:sz w:val="24"/>
                <w:szCs w:val="24"/>
                <w:u w:val="none"/>
                <w:lang w:val="en-US" w:eastAsia="zh-CN"/>
              </w:rPr>
              <w:t>29</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eastAsia="宋体" w:cs="Times New Roman"/>
                <w:color w:val="C00000"/>
                <w:spacing w:val="0"/>
                <w:sz w:val="24"/>
                <w:szCs w:val="24"/>
                <w:u w:val="none"/>
                <w:lang w:val="en-US" w:eastAsia="zh-CN"/>
              </w:rPr>
              <w:t>46.720</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cs="Times New Roman"/>
                <w:color w:val="C00000"/>
                <w:spacing w:val="0"/>
                <w:sz w:val="24"/>
                <w:szCs w:val="24"/>
                <w:highlight w:val="none"/>
                <w:lang w:val="en-US" w:eastAsia="zh-CN"/>
              </w:rPr>
              <w:t>；终点位于本项目锅炉房，坐标为</w:t>
            </w:r>
            <w:r>
              <w:rPr>
                <w:rFonts w:hint="default" w:ascii="Times New Roman" w:hAnsi="Times New Roman" w:cs="Times New Roman"/>
                <w:color w:val="C00000"/>
                <w:spacing w:val="0"/>
                <w:sz w:val="24"/>
                <w:szCs w:val="24"/>
                <w:u w:val="none"/>
                <w:lang w:val="en-US" w:eastAsia="zh-CN"/>
              </w:rPr>
              <w:t>E123°4</w:t>
            </w:r>
            <w:r>
              <w:rPr>
                <w:rFonts w:hint="eastAsia" w:ascii="Times New Roman" w:hAnsi="Times New Roman" w:cs="Times New Roman"/>
                <w:color w:val="C00000"/>
                <w:spacing w:val="0"/>
                <w:sz w:val="24"/>
                <w:szCs w:val="24"/>
                <w:u w:val="none"/>
                <w:lang w:val="en-US" w:eastAsia="zh-CN"/>
              </w:rPr>
              <w:t>1</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cs="Times New Roman"/>
                <w:color w:val="C00000"/>
                <w:spacing w:val="0"/>
                <w:sz w:val="24"/>
                <w:szCs w:val="24"/>
                <w:u w:val="none"/>
                <w:lang w:val="en-US" w:eastAsia="zh-CN"/>
              </w:rPr>
              <w:t>52.169</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cs="Times New Roman"/>
                <w:color w:val="C00000"/>
                <w:spacing w:val="0"/>
                <w:sz w:val="24"/>
                <w:szCs w:val="24"/>
                <w:u w:val="none"/>
                <w:lang w:val="en-US" w:eastAsia="zh-CN"/>
              </w:rPr>
              <w:t>、</w:t>
            </w:r>
            <w:r>
              <w:rPr>
                <w:rFonts w:hint="default" w:ascii="Times New Roman" w:hAnsi="Times New Roman" w:cs="Times New Roman"/>
                <w:color w:val="C00000"/>
                <w:spacing w:val="0"/>
                <w:sz w:val="24"/>
                <w:szCs w:val="24"/>
                <w:u w:val="none"/>
                <w:lang w:val="en-US" w:eastAsia="zh-CN"/>
              </w:rPr>
              <w:t>N41°</w:t>
            </w:r>
            <w:r>
              <w:rPr>
                <w:rFonts w:hint="eastAsia" w:ascii="Times New Roman" w:hAnsi="Times New Roman" w:cs="Times New Roman"/>
                <w:color w:val="C00000"/>
                <w:spacing w:val="0"/>
                <w:sz w:val="24"/>
                <w:szCs w:val="24"/>
                <w:u w:val="none"/>
                <w:lang w:val="en-US" w:eastAsia="zh-CN"/>
              </w:rPr>
              <w:t>29</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cs="Times New Roman"/>
                <w:color w:val="C00000"/>
                <w:spacing w:val="0"/>
                <w:sz w:val="24"/>
                <w:szCs w:val="24"/>
                <w:u w:val="none"/>
                <w:lang w:val="en-US" w:eastAsia="zh-CN"/>
              </w:rPr>
              <w:t>43.128</w:t>
            </w:r>
            <w:r>
              <w:rPr>
                <w:rFonts w:hint="default" w:ascii="Times New Roman" w:hAnsi="Times New Roman" w:cs="Times New Roman"/>
                <w:color w:val="C00000"/>
                <w:spacing w:val="0"/>
                <w:sz w:val="24"/>
                <w:szCs w:val="24"/>
                <w:u w:val="none"/>
                <w:lang w:val="en-US" w:eastAsia="zh-CN"/>
              </w:rPr>
              <w:t>″</w:t>
            </w:r>
            <w:r>
              <w:rPr>
                <w:rFonts w:hint="eastAsia" w:ascii="Times New Roman" w:hAnsi="Times New Roman" w:cs="Times New Roman"/>
                <w:color w:val="C00000"/>
                <w:spacing w:val="0"/>
                <w:sz w:val="24"/>
                <w:szCs w:val="24"/>
                <w:highlight w:val="none"/>
                <w:lang w:val="en-US" w:eastAsia="zh-CN"/>
              </w:rPr>
              <w:t>。</w:t>
            </w:r>
            <w:r>
              <w:rPr>
                <w:rFonts w:hint="default" w:ascii="Times New Roman" w:hAnsi="Times New Roman" w:eastAsia="宋体" w:cs="Times New Roman"/>
                <w:color w:val="C00000"/>
                <w:spacing w:val="0"/>
                <w:sz w:val="24"/>
                <w:szCs w:val="24"/>
                <w:highlight w:val="none"/>
                <w:lang w:val="en-US" w:eastAsia="zh-CN"/>
              </w:rPr>
              <w:t>天然气</w:t>
            </w:r>
            <w:r>
              <w:rPr>
                <w:rFonts w:hint="eastAsia" w:ascii="Times New Roman" w:hAnsi="Times New Roman" w:cs="Times New Roman"/>
                <w:color w:val="C00000"/>
                <w:spacing w:val="0"/>
                <w:sz w:val="24"/>
                <w:szCs w:val="24"/>
                <w:highlight w:val="none"/>
                <w:lang w:val="en-US" w:eastAsia="zh-CN"/>
              </w:rPr>
              <w:t>最大储存</w:t>
            </w:r>
            <w:r>
              <w:rPr>
                <w:rFonts w:hint="default" w:ascii="Times New Roman" w:hAnsi="Times New Roman" w:eastAsia="宋体" w:cs="Times New Roman"/>
                <w:color w:val="C00000"/>
                <w:spacing w:val="0"/>
                <w:sz w:val="24"/>
                <w:szCs w:val="24"/>
                <w:highlight w:val="none"/>
                <w:lang w:val="en-US" w:eastAsia="zh-CN"/>
              </w:rPr>
              <w:t>量约为 0.00</w:t>
            </w:r>
            <w:r>
              <w:rPr>
                <w:rFonts w:hint="eastAsia" w:ascii="Times New Roman" w:hAnsi="Times New Roman" w:cs="Times New Roman"/>
                <w:color w:val="C00000"/>
                <w:spacing w:val="0"/>
                <w:sz w:val="24"/>
                <w:szCs w:val="24"/>
                <w:highlight w:val="none"/>
                <w:lang w:val="en-US" w:eastAsia="zh-CN"/>
              </w:rPr>
              <w:t>2</w:t>
            </w:r>
            <w:r>
              <w:rPr>
                <w:rFonts w:hint="default" w:ascii="Times New Roman" w:hAnsi="Times New Roman" w:eastAsia="宋体" w:cs="Times New Roman"/>
                <w:color w:val="C00000"/>
                <w:spacing w:val="0"/>
                <w:sz w:val="24"/>
                <w:szCs w:val="24"/>
                <w:highlight w:val="none"/>
                <w:lang w:val="en-US" w:eastAsia="zh-CN"/>
              </w:rPr>
              <w:t>t。</w:t>
            </w:r>
            <w:r>
              <w:rPr>
                <w:rFonts w:hint="default" w:ascii="Times New Roman" w:hAnsi="Times New Roman" w:eastAsia="宋体" w:cs="Times New Roman"/>
                <w:color w:val="auto"/>
                <w:spacing w:val="0"/>
                <w:sz w:val="24"/>
                <w:szCs w:val="24"/>
                <w:highlight w:val="none"/>
                <w:lang w:val="en-US" w:eastAsia="zh-CN"/>
              </w:rPr>
              <w:t>经查阅《建设项目环境风险评价技术导则（HJ169-2018）》附录 B，本项目风险物质临界量及日常最大存储量见下表。</w:t>
            </w:r>
          </w:p>
          <w:p w14:paraId="7D6C94BE">
            <w:pPr>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eastAsia="zh-CN"/>
              </w:rPr>
              <w:t>表</w:t>
            </w:r>
            <w:r>
              <w:rPr>
                <w:rFonts w:hint="eastAsia"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lang w:val="en-US" w:eastAsia="zh-CN"/>
              </w:rPr>
              <w:t>-1</w:t>
            </w:r>
            <w:r>
              <w:rPr>
                <w:rFonts w:hint="eastAsia" w:ascii="Times New Roman" w:hAnsi="Times New Roman" w:eastAsia="宋体" w:cs="Times New Roman"/>
                <w:b/>
                <w:bCs/>
                <w:color w:val="auto"/>
                <w:sz w:val="24"/>
                <w:highlight w:val="none"/>
                <w:lang w:val="en-US" w:eastAsia="zh-CN"/>
              </w:rPr>
              <w:t>6</w:t>
            </w:r>
            <w:r>
              <w:rPr>
                <w:rFonts w:hint="default" w:ascii="Times New Roman" w:hAnsi="Times New Roman" w:eastAsia="宋体" w:cs="Times New Roman"/>
                <w:b/>
                <w:bCs/>
                <w:color w:val="auto"/>
                <w:sz w:val="24"/>
                <w:highlight w:val="none"/>
                <w:lang w:val="en-US" w:eastAsia="zh-CN"/>
              </w:rPr>
              <w:t xml:space="preserve"> </w:t>
            </w:r>
            <w:r>
              <w:rPr>
                <w:rFonts w:hint="eastAsia" w:ascii="Times New Roman" w:hAnsi="Times New Roman" w:eastAsia="宋体"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lang w:val="en-US" w:eastAsia="zh-CN"/>
              </w:rPr>
              <w:t>突发环境事件风险物质临界量及最大储存量</w:t>
            </w:r>
          </w:p>
          <w:tbl>
            <w:tblPr>
              <w:tblStyle w:val="37"/>
              <w:tblW w:w="492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729"/>
              <w:gridCol w:w="1177"/>
              <w:gridCol w:w="1010"/>
              <w:gridCol w:w="1475"/>
              <w:gridCol w:w="1555"/>
            </w:tblGrid>
            <w:tr w14:paraId="0FB76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6" w:type="pct"/>
                  <w:tcBorders>
                    <w:tl2br w:val="nil"/>
                    <w:tr2bl w:val="nil"/>
                  </w:tcBorders>
                  <w:noWrap w:val="0"/>
                  <w:vAlign w:val="center"/>
                </w:tcPr>
                <w:p w14:paraId="1034AAD3">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1121" w:type="pct"/>
                  <w:tcBorders>
                    <w:tl2br w:val="nil"/>
                    <w:tr2bl w:val="nil"/>
                  </w:tcBorders>
                  <w:noWrap w:val="0"/>
                  <w:vAlign w:val="center"/>
                </w:tcPr>
                <w:p w14:paraId="5794638C">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物质名称</w:t>
                  </w:r>
                </w:p>
              </w:tc>
              <w:tc>
                <w:tcPr>
                  <w:tcW w:w="763" w:type="pct"/>
                  <w:tcBorders>
                    <w:tl2br w:val="nil"/>
                    <w:tr2bl w:val="nil"/>
                  </w:tcBorders>
                  <w:noWrap w:val="0"/>
                  <w:vAlign w:val="center"/>
                </w:tcPr>
                <w:p w14:paraId="1A79152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风险</w:t>
                  </w:r>
                </w:p>
              </w:tc>
              <w:tc>
                <w:tcPr>
                  <w:tcW w:w="655" w:type="pct"/>
                  <w:tcBorders>
                    <w:tl2br w:val="nil"/>
                    <w:tr2bl w:val="nil"/>
                  </w:tcBorders>
                  <w:noWrap w:val="0"/>
                  <w:vAlign w:val="center"/>
                </w:tcPr>
                <w:p w14:paraId="57B3CD8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临界量t</w:t>
                  </w:r>
                </w:p>
              </w:tc>
              <w:tc>
                <w:tcPr>
                  <w:tcW w:w="954" w:type="pct"/>
                  <w:tcBorders>
                    <w:tl2br w:val="nil"/>
                    <w:tr2bl w:val="nil"/>
                  </w:tcBorders>
                  <w:noWrap w:val="0"/>
                  <w:vAlign w:val="center"/>
                </w:tcPr>
                <w:p w14:paraId="23F02DA2">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最大储存量t</w:t>
                  </w:r>
                </w:p>
              </w:tc>
              <w:tc>
                <w:tcPr>
                  <w:tcW w:w="1008" w:type="pct"/>
                  <w:tcBorders>
                    <w:tl2br w:val="nil"/>
                    <w:tr2bl w:val="nil"/>
                  </w:tcBorders>
                  <w:noWrap w:val="0"/>
                  <w:vAlign w:val="center"/>
                </w:tcPr>
                <w:p w14:paraId="0F64AB4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Q值</w:t>
                  </w:r>
                </w:p>
              </w:tc>
            </w:tr>
            <w:tr w14:paraId="3E2F13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96" w:type="pct"/>
                  <w:tcBorders>
                    <w:tl2br w:val="nil"/>
                    <w:tr2bl w:val="nil"/>
                  </w:tcBorders>
                  <w:noWrap w:val="0"/>
                  <w:vAlign w:val="center"/>
                </w:tcPr>
                <w:p w14:paraId="6207FBF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1121" w:type="pct"/>
                  <w:tcBorders>
                    <w:tl2br w:val="nil"/>
                    <w:tr2bl w:val="nil"/>
                  </w:tcBorders>
                  <w:noWrap w:val="0"/>
                  <w:vAlign w:val="center"/>
                </w:tcPr>
                <w:p w14:paraId="01BC3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天然气（甲烷）</w:t>
                  </w:r>
                </w:p>
              </w:tc>
              <w:tc>
                <w:tcPr>
                  <w:tcW w:w="763" w:type="pct"/>
                  <w:tcBorders>
                    <w:tl2br w:val="nil"/>
                    <w:tr2bl w:val="nil"/>
                  </w:tcBorders>
                  <w:noWrap w:val="0"/>
                  <w:vAlign w:val="center"/>
                </w:tcPr>
                <w:p w14:paraId="299016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易燃易爆</w:t>
                  </w:r>
                </w:p>
              </w:tc>
              <w:tc>
                <w:tcPr>
                  <w:tcW w:w="655" w:type="pct"/>
                  <w:tcBorders>
                    <w:tl2br w:val="nil"/>
                    <w:tr2bl w:val="nil"/>
                  </w:tcBorders>
                  <w:noWrap w:val="0"/>
                  <w:vAlign w:val="center"/>
                </w:tcPr>
                <w:p w14:paraId="7D979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10</w:t>
                  </w:r>
                </w:p>
              </w:tc>
              <w:tc>
                <w:tcPr>
                  <w:tcW w:w="954" w:type="pct"/>
                  <w:tcBorders>
                    <w:tl2br w:val="nil"/>
                    <w:tr2bl w:val="nil"/>
                  </w:tcBorders>
                  <w:noWrap w:val="0"/>
                  <w:vAlign w:val="center"/>
                </w:tcPr>
                <w:p w14:paraId="06572B2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0.0</w:t>
                  </w:r>
                  <w:r>
                    <w:rPr>
                      <w:rFonts w:hint="eastAsia" w:ascii="Times New Roman" w:hAnsi="Times New Roman" w:cs="Times New Roman"/>
                      <w:i w:val="0"/>
                      <w:iCs w:val="0"/>
                      <w:color w:val="auto"/>
                      <w:kern w:val="0"/>
                      <w:sz w:val="21"/>
                      <w:szCs w:val="21"/>
                      <w:highlight w:val="none"/>
                      <w:u w:val="none"/>
                      <w:lang w:val="en-US" w:eastAsia="zh-CN" w:bidi="ar"/>
                    </w:rPr>
                    <w:t>02</w:t>
                  </w:r>
                </w:p>
              </w:tc>
              <w:tc>
                <w:tcPr>
                  <w:tcW w:w="1008" w:type="pct"/>
                  <w:tcBorders>
                    <w:tl2br w:val="nil"/>
                    <w:tr2bl w:val="nil"/>
                  </w:tcBorders>
                  <w:noWrap w:val="0"/>
                  <w:vAlign w:val="center"/>
                </w:tcPr>
                <w:p w14:paraId="5338B1C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0.000</w:t>
                  </w:r>
                  <w:r>
                    <w:rPr>
                      <w:rFonts w:hint="eastAsia" w:ascii="Times New Roman" w:hAnsi="Times New Roman" w:cs="Times New Roman"/>
                      <w:i w:val="0"/>
                      <w:iCs w:val="0"/>
                      <w:color w:val="auto"/>
                      <w:kern w:val="0"/>
                      <w:sz w:val="21"/>
                      <w:szCs w:val="21"/>
                      <w:highlight w:val="none"/>
                      <w:u w:val="none"/>
                      <w:lang w:val="en-US" w:eastAsia="zh-CN" w:bidi="ar"/>
                    </w:rPr>
                    <w:t>2</w:t>
                  </w:r>
                </w:p>
              </w:tc>
            </w:tr>
            <w:tr w14:paraId="0E55ED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91" w:type="pct"/>
                  <w:gridSpan w:val="5"/>
                  <w:tcBorders>
                    <w:tl2br w:val="nil"/>
                    <w:tr2bl w:val="nil"/>
                  </w:tcBorders>
                  <w:noWrap w:val="0"/>
                  <w:vAlign w:val="center"/>
                </w:tcPr>
                <w:p w14:paraId="769B67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合计</w:t>
                  </w:r>
                </w:p>
              </w:tc>
              <w:tc>
                <w:tcPr>
                  <w:tcW w:w="1008" w:type="pct"/>
                  <w:tcBorders>
                    <w:tl2br w:val="nil"/>
                    <w:tr2bl w:val="nil"/>
                  </w:tcBorders>
                  <w:noWrap w:val="0"/>
                  <w:vAlign w:val="center"/>
                </w:tcPr>
                <w:p w14:paraId="6EA775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0.000</w:t>
                  </w:r>
                  <w:r>
                    <w:rPr>
                      <w:rFonts w:hint="eastAsia" w:ascii="Times New Roman" w:hAnsi="Times New Roman" w:cs="Times New Roman"/>
                      <w:color w:val="auto"/>
                      <w:sz w:val="21"/>
                      <w:szCs w:val="21"/>
                      <w:highlight w:val="none"/>
                      <w:vertAlign w:val="baseline"/>
                      <w:lang w:val="en-US" w:eastAsia="zh-CN"/>
                    </w:rPr>
                    <w:t>2</w:t>
                  </w:r>
                </w:p>
              </w:tc>
            </w:tr>
          </w:tbl>
          <w:p w14:paraId="22106077">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临界量的比值 Q&lt;1，本项目环境风险潜势为 I。</w:t>
            </w:r>
          </w:p>
          <w:p w14:paraId="1D9C0A03">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（2）有毒有害和易燃易爆等危险物质和风险源分布情况及可能影响途径</w:t>
            </w:r>
          </w:p>
          <w:p w14:paraId="66C7F42A">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项目涉及易燃易爆危险物质为天然气。</w:t>
            </w:r>
          </w:p>
          <w:p w14:paraId="0AB13341">
            <w:pPr>
              <w:jc w:val="center"/>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eastAsia="zh-CN"/>
              </w:rPr>
              <w:t>表</w:t>
            </w:r>
            <w:r>
              <w:rPr>
                <w:rFonts w:hint="eastAsia" w:ascii="Times New Roman" w:hAnsi="Times New Roman" w:eastAsia="宋体"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lang w:val="en-US" w:eastAsia="zh-CN"/>
              </w:rPr>
              <w:t>-1</w:t>
            </w:r>
            <w:r>
              <w:rPr>
                <w:rFonts w:hint="eastAsia" w:ascii="Times New Roman" w:hAnsi="Times New Roman" w:eastAsia="宋体" w:cs="Times New Roman"/>
                <w:b/>
                <w:bCs/>
                <w:color w:val="auto"/>
                <w:sz w:val="24"/>
                <w:highlight w:val="none"/>
                <w:lang w:val="en-US" w:eastAsia="zh-CN"/>
              </w:rPr>
              <w:t>7</w:t>
            </w:r>
            <w:r>
              <w:rPr>
                <w:rFonts w:hint="default" w:ascii="Times New Roman" w:hAnsi="Times New Roman" w:eastAsia="宋体" w:cs="Times New Roman"/>
                <w:b/>
                <w:bCs/>
                <w:color w:val="auto"/>
                <w:sz w:val="24"/>
                <w:highlight w:val="none"/>
                <w:lang w:val="en-US" w:eastAsia="zh-CN"/>
              </w:rPr>
              <w:t xml:space="preserve"> </w:t>
            </w:r>
            <w:r>
              <w:rPr>
                <w:rFonts w:hint="eastAsia" w:ascii="Times New Roman" w:hAnsi="Times New Roman" w:eastAsia="宋体" w:cs="Times New Roman"/>
                <w:b/>
                <w:bCs/>
                <w:color w:val="auto"/>
                <w:sz w:val="24"/>
                <w:highlight w:val="none"/>
                <w:lang w:val="en-US" w:eastAsia="zh-CN"/>
              </w:rPr>
              <w:t xml:space="preserve">  环境风险分析一览表</w:t>
            </w:r>
          </w:p>
          <w:tbl>
            <w:tblPr>
              <w:tblStyle w:val="37"/>
              <w:tblW w:w="495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735"/>
              <w:gridCol w:w="696"/>
              <w:gridCol w:w="735"/>
              <w:gridCol w:w="900"/>
              <w:gridCol w:w="3017"/>
              <w:gridCol w:w="1188"/>
            </w:tblGrid>
            <w:tr w14:paraId="6612E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8" w:type="pct"/>
                  <w:tcBorders>
                    <w:tl2br w:val="nil"/>
                    <w:tr2bl w:val="nil"/>
                  </w:tcBorders>
                  <w:noWrap w:val="0"/>
                  <w:vAlign w:val="center"/>
                </w:tcPr>
                <w:p w14:paraId="413A091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序号</w:t>
                  </w:r>
                </w:p>
              </w:tc>
              <w:tc>
                <w:tcPr>
                  <w:tcW w:w="473" w:type="pct"/>
                  <w:tcBorders>
                    <w:tl2br w:val="nil"/>
                    <w:tr2bl w:val="nil"/>
                  </w:tcBorders>
                  <w:noWrap w:val="0"/>
                  <w:vAlign w:val="center"/>
                </w:tcPr>
                <w:p w14:paraId="5EA3EB9E">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危险单元</w:t>
                  </w:r>
                </w:p>
              </w:tc>
              <w:tc>
                <w:tcPr>
                  <w:tcW w:w="448" w:type="pct"/>
                  <w:tcBorders>
                    <w:tl2br w:val="nil"/>
                    <w:tr2bl w:val="nil"/>
                  </w:tcBorders>
                  <w:noWrap w:val="0"/>
                  <w:vAlign w:val="center"/>
                </w:tcPr>
                <w:p w14:paraId="579AFAE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风险源</w:t>
                  </w:r>
                </w:p>
              </w:tc>
              <w:tc>
                <w:tcPr>
                  <w:tcW w:w="473" w:type="pct"/>
                  <w:tcBorders>
                    <w:tl2br w:val="nil"/>
                    <w:tr2bl w:val="nil"/>
                  </w:tcBorders>
                  <w:noWrap w:val="0"/>
                  <w:vAlign w:val="center"/>
                </w:tcPr>
                <w:p w14:paraId="4CA1948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主要危险物质</w:t>
                  </w:r>
                </w:p>
              </w:tc>
              <w:tc>
                <w:tcPr>
                  <w:tcW w:w="579" w:type="pct"/>
                  <w:tcBorders>
                    <w:tl2br w:val="nil"/>
                    <w:tr2bl w:val="nil"/>
                  </w:tcBorders>
                  <w:noWrap w:val="0"/>
                  <w:vAlign w:val="center"/>
                </w:tcPr>
                <w:p w14:paraId="69C8835A">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环境风险类型</w:t>
                  </w:r>
                </w:p>
              </w:tc>
              <w:tc>
                <w:tcPr>
                  <w:tcW w:w="1941" w:type="pct"/>
                  <w:tcBorders>
                    <w:tl2br w:val="nil"/>
                    <w:tr2bl w:val="nil"/>
                  </w:tcBorders>
                  <w:noWrap w:val="0"/>
                  <w:vAlign w:val="center"/>
                </w:tcPr>
                <w:p w14:paraId="65BEAB3F">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环境影响途径</w:t>
                  </w:r>
                </w:p>
              </w:tc>
              <w:tc>
                <w:tcPr>
                  <w:tcW w:w="764" w:type="pct"/>
                  <w:tcBorders>
                    <w:tl2br w:val="nil"/>
                    <w:tr2bl w:val="nil"/>
                  </w:tcBorders>
                  <w:noWrap w:val="0"/>
                  <w:vAlign w:val="center"/>
                </w:tcPr>
                <w:p w14:paraId="6117591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可能受影响的环境敏感目标</w:t>
                  </w:r>
                </w:p>
              </w:tc>
            </w:tr>
            <w:tr w14:paraId="47A86F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18" w:type="pct"/>
                  <w:tcBorders>
                    <w:tl2br w:val="nil"/>
                    <w:tr2bl w:val="nil"/>
                  </w:tcBorders>
                  <w:noWrap w:val="0"/>
                  <w:vAlign w:val="center"/>
                </w:tcPr>
                <w:p w14:paraId="706946F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473" w:type="pct"/>
                  <w:tcBorders>
                    <w:tl2br w:val="nil"/>
                    <w:tr2bl w:val="nil"/>
                  </w:tcBorders>
                  <w:noWrap w:val="0"/>
                  <w:vAlign w:val="center"/>
                </w:tcPr>
                <w:p w14:paraId="4EBE42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燃气管道</w:t>
                  </w:r>
                </w:p>
              </w:tc>
              <w:tc>
                <w:tcPr>
                  <w:tcW w:w="448" w:type="pct"/>
                  <w:tcBorders>
                    <w:tl2br w:val="nil"/>
                    <w:tr2bl w:val="nil"/>
                  </w:tcBorders>
                  <w:noWrap w:val="0"/>
                  <w:vAlign w:val="center"/>
                </w:tcPr>
                <w:p w14:paraId="5D08E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天然气</w:t>
                  </w:r>
                </w:p>
              </w:tc>
              <w:tc>
                <w:tcPr>
                  <w:tcW w:w="473" w:type="pct"/>
                  <w:tcBorders>
                    <w:tl2br w:val="nil"/>
                    <w:tr2bl w:val="nil"/>
                  </w:tcBorders>
                  <w:noWrap w:val="0"/>
                  <w:vAlign w:val="center"/>
                </w:tcPr>
                <w:p w14:paraId="517527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甲烷</w:t>
                  </w:r>
                </w:p>
              </w:tc>
              <w:tc>
                <w:tcPr>
                  <w:tcW w:w="579" w:type="pct"/>
                  <w:tcBorders>
                    <w:tl2br w:val="nil"/>
                    <w:tr2bl w:val="nil"/>
                  </w:tcBorders>
                  <w:noWrap w:val="0"/>
                  <w:vAlign w:val="center"/>
                </w:tcPr>
                <w:p w14:paraId="3B80FCD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天然气泄漏、发生火灾及燃爆事故</w:t>
                  </w:r>
                </w:p>
              </w:tc>
              <w:tc>
                <w:tcPr>
                  <w:tcW w:w="1941" w:type="pct"/>
                  <w:tcBorders>
                    <w:tl2br w:val="nil"/>
                    <w:tr2bl w:val="nil"/>
                  </w:tcBorders>
                  <w:noWrap w:val="0"/>
                  <w:vAlign w:val="center"/>
                </w:tcPr>
                <w:p w14:paraId="5043BC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天然气挥发进入大气环境，影响下风向大气环境风险受体；天然气发生火灾过程中产生次生、衍生大气污染物随气流扩散，影响周围大气环境；发生泄漏时，有害成分在地表径流和雨水的淋溶、渗透作用下进入土壤</w:t>
                  </w:r>
                </w:p>
              </w:tc>
              <w:tc>
                <w:tcPr>
                  <w:tcW w:w="764" w:type="pct"/>
                  <w:tcBorders>
                    <w:tl2br w:val="nil"/>
                    <w:tr2bl w:val="nil"/>
                  </w:tcBorders>
                  <w:noWrap w:val="0"/>
                  <w:vAlign w:val="center"/>
                </w:tcPr>
                <w:p w14:paraId="76E6B1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评价范围内的环境空气敏感目标和周边的地下水、土壤</w:t>
                  </w:r>
                </w:p>
              </w:tc>
            </w:tr>
          </w:tbl>
          <w:p w14:paraId="742E7574">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（3）环境风险防范措施</w:t>
            </w:r>
          </w:p>
          <w:p w14:paraId="354E47BF">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为保障安全，减少事故的发生，并降低事故对环境的影响，建设单位应根据有关法规及管理要求，建立系统完善的事故风险防范与应急措施的计划和实施。在项目建设过程中采取的事故防范与应急措施具体如下：</w:t>
            </w:r>
          </w:p>
          <w:p w14:paraId="61184092">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①企业应加强设备管理维护，严防天然气泄漏的发生，定期对天然气管线检查，及时发现破损和漏处，及时处理，设置天然气气体浓度报警装置及其他安全措施；</w:t>
            </w:r>
          </w:p>
          <w:p w14:paraId="261C6059">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②移动式灭火设备，按照《建筑灭火器配置设计规范》（GB50140-2005），锅炉房和厂房内配置一定数量不同类型、不同规格的移动式灭火器材，以便及时扑救初始零星火灾；</w:t>
            </w:r>
          </w:p>
          <w:p w14:paraId="5A0225F9">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③锅炉房内应设置可燃气体报警系统，房内照明灯具及其他电器设备均要求采用防爆型设备；</w:t>
            </w:r>
          </w:p>
          <w:p w14:paraId="01590C8A">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④张贴有安全事故告知标识、区域安全提示牌、“禁止烟火”等制度及标识；</w:t>
            </w:r>
          </w:p>
          <w:p w14:paraId="4FBA7BE6">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⑤设置事故状态下人员疏散通道，并进行张贴；</w:t>
            </w:r>
          </w:p>
          <w:p w14:paraId="26085449">
            <w:pPr>
              <w:pStyle w:val="53"/>
              <w:keepLines w:val="0"/>
              <w:pageBreakBefore w:val="0"/>
              <w:kinsoku/>
              <w:wordWrap/>
              <w:overflowPunct/>
              <w:topLinePunct w:val="0"/>
              <w:bidi w:val="0"/>
              <w:spacing w:line="360" w:lineRule="auto"/>
              <w:ind w:firstLine="480" w:firstLineChars="200"/>
              <w:jc w:val="both"/>
              <w:textAlignment w:val="auto"/>
              <w:rPr>
                <w:rFonts w:hint="eastAsia" w:ascii="Times New Roman" w:hAnsi="Times New Roman" w:cs="Times New Roman"/>
                <w:color w:val="auto"/>
                <w:spacing w:val="0"/>
                <w:sz w:val="24"/>
                <w:szCs w:val="24"/>
                <w:highlight w:val="none"/>
                <w:lang w:val="en-US" w:eastAsia="zh-CN"/>
              </w:rPr>
            </w:pPr>
            <w:r>
              <w:rPr>
                <w:rFonts w:hint="eastAsia" w:ascii="Times New Roman" w:hAnsi="Times New Roman" w:cs="Times New Roman"/>
                <w:color w:val="auto"/>
                <w:spacing w:val="0"/>
                <w:sz w:val="24"/>
                <w:szCs w:val="24"/>
                <w:highlight w:val="none"/>
                <w:lang w:val="en-US" w:eastAsia="zh-CN"/>
              </w:rPr>
              <w:t>⑥根据《中华人民共和国安全生产法》、《安全生产许可证条例》等法律法规要求，履行安全评价相关手续。</w:t>
            </w:r>
          </w:p>
          <w:p w14:paraId="65ABF7DD">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根据项目特性，对发生环境风险事故的应急措施如下：</w:t>
            </w:r>
          </w:p>
          <w:p w14:paraId="61C823D7">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①调压装置设计采用在线并联监控、调压器自投的切换方式，一旦因故障致使调压器失效，调压器后压力会迅速升高，该路切断阀立刻自动关闭，当备用调压器检测到压力骤升信号后，自动进入运行状态。同时控制室发出声光报警信号，通知操作人员去现场分析检查事故原因以备维修更换；</w:t>
            </w:r>
          </w:p>
          <w:p w14:paraId="085BCD9B">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②燃气管道与锅炉的连接处以及燃气调压柜附近设置可燃气体浓度报警器，一旦检测到泄漏的天然气后，立刻发出声光报警信号，通知操作人员去现场排除事故隐患，同时系统自动启动事故排风设施，将泄漏的天然气迅速排至室外，确保锅炉的安全运行；</w:t>
            </w:r>
          </w:p>
          <w:p w14:paraId="7E72FA0C">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③一旦发生天然气泄漏事故，应迅速撤离污染区人员至安全区，并进行隔离，周围设警告标志，严格限制出入；</w:t>
            </w:r>
          </w:p>
          <w:p w14:paraId="6A7194DE">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④当发生火灾及燃爆事故时，现场人员或其他人员应该立刻拨打火警电话 119 并立即通知有关人员停止作业，尽快切断所有电源，组织人员和其他易燃物品的疏散，并利用就近的消防器材将火苗扑灭。当火灾进入发展阶段、猛烈阶段，应由消防队来组织灭火，现场人员在确保安全的情况下配合逃离现场，应听从消防人员调遣，做好灭火工作。</w:t>
            </w:r>
          </w:p>
          <w:p w14:paraId="052EE81A">
            <w:pPr>
              <w:pStyle w:val="53"/>
              <w:keepLines w:val="0"/>
              <w:pageBreakBefore w:val="0"/>
              <w:kinsoku/>
              <w:wordWrap/>
              <w:overflowPunct/>
              <w:topLinePunct w:val="0"/>
              <w:bidi w:val="0"/>
              <w:spacing w:line="360" w:lineRule="auto"/>
              <w:ind w:firstLine="482" w:firstLineChars="200"/>
              <w:jc w:val="both"/>
              <w:textAlignment w:val="auto"/>
              <w:rPr>
                <w:rFonts w:hint="default" w:ascii="Times New Roman" w:hAnsi="Times New Roman" w:cs="Times New Roman"/>
                <w:b/>
                <w:bCs/>
                <w:color w:val="auto"/>
                <w:spacing w:val="0"/>
                <w:sz w:val="24"/>
                <w:szCs w:val="24"/>
                <w:highlight w:val="none"/>
                <w:lang w:val="en-US"/>
              </w:rPr>
            </w:pPr>
            <w:r>
              <w:rPr>
                <w:rFonts w:hint="default" w:ascii="Times New Roman" w:hAnsi="Times New Roman" w:cs="Times New Roman"/>
                <w:b/>
                <w:bCs/>
                <w:color w:val="auto"/>
                <w:spacing w:val="0"/>
                <w:sz w:val="24"/>
                <w:szCs w:val="24"/>
                <w:highlight w:val="none"/>
                <w:lang w:val="en-US" w:eastAsia="zh-CN"/>
              </w:rPr>
              <w:t>7</w:t>
            </w:r>
            <w:r>
              <w:rPr>
                <w:rFonts w:hint="default" w:ascii="Times New Roman" w:hAnsi="Times New Roman" w:cs="Times New Roman"/>
                <w:b/>
                <w:bCs/>
                <w:color w:val="auto"/>
                <w:spacing w:val="0"/>
                <w:sz w:val="24"/>
                <w:szCs w:val="24"/>
                <w:highlight w:val="none"/>
                <w:lang w:val="en-US"/>
              </w:rPr>
              <w:t>、生态</w:t>
            </w:r>
          </w:p>
          <w:p w14:paraId="720E6EF9">
            <w:pPr>
              <w:keepLines w:val="0"/>
              <w:pageBreakBefore w:val="0"/>
              <w:tabs>
                <w:tab w:val="left" w:pos="1194"/>
              </w:tabs>
              <w:kinsoku/>
              <w:wordWrap/>
              <w:overflowPunct/>
              <w:topLinePunct w:val="0"/>
              <w:bidi w:val="0"/>
              <w:spacing w:line="360" w:lineRule="auto"/>
              <w:ind w:firstLine="480" w:firstLineChars="200"/>
              <w:jc w:val="both"/>
              <w:textAlignment w:val="auto"/>
              <w:rPr>
                <w:rFonts w:hint="default" w:ascii="Times New Roman" w:hAnsi="Times New Roman" w:cs="Times New Roman"/>
                <w:bCs/>
                <w:color w:val="auto"/>
                <w:spacing w:val="0"/>
                <w:sz w:val="24"/>
                <w:szCs w:val="24"/>
                <w:highlight w:val="none"/>
                <w:lang w:val="en-US"/>
              </w:rPr>
            </w:pPr>
            <w:r>
              <w:rPr>
                <w:rFonts w:hint="default" w:ascii="Times New Roman" w:hAnsi="Times New Roman" w:cs="Times New Roman"/>
                <w:bCs/>
                <w:color w:val="auto"/>
                <w:spacing w:val="0"/>
                <w:sz w:val="24"/>
                <w:szCs w:val="24"/>
                <w:highlight w:val="none"/>
                <w:lang w:val="en-US"/>
              </w:rPr>
              <w:t>本项目用地</w:t>
            </w:r>
            <w:r>
              <w:rPr>
                <w:rFonts w:hint="default" w:ascii="Times New Roman" w:hAnsi="Times New Roman" w:cs="Times New Roman"/>
                <w:color w:val="auto"/>
                <w:spacing w:val="0"/>
                <w:sz w:val="24"/>
                <w:szCs w:val="24"/>
                <w:highlight w:val="none"/>
                <w:lang w:val="en-US"/>
              </w:rPr>
              <w:t>属于</w:t>
            </w:r>
            <w:r>
              <w:rPr>
                <w:rFonts w:hint="default" w:ascii="Times New Roman" w:hAnsi="Times New Roman" w:cs="Times New Roman"/>
                <w:color w:val="auto"/>
                <w:spacing w:val="0"/>
                <w:sz w:val="24"/>
                <w:szCs w:val="24"/>
                <w:highlight w:val="none"/>
                <w:lang w:val="en-US" w:eastAsia="zh-CN"/>
              </w:rPr>
              <w:t>工业</w:t>
            </w:r>
            <w:r>
              <w:rPr>
                <w:rFonts w:hint="default" w:ascii="Times New Roman" w:hAnsi="Times New Roman" w:cs="Times New Roman"/>
                <w:color w:val="auto"/>
                <w:spacing w:val="0"/>
                <w:sz w:val="24"/>
                <w:szCs w:val="24"/>
                <w:highlight w:val="none"/>
              </w:rPr>
              <w:t>用地</w:t>
            </w:r>
            <w:r>
              <w:rPr>
                <w:rFonts w:hint="default" w:ascii="Times New Roman" w:hAnsi="Times New Roman" w:cs="Times New Roman"/>
                <w:bCs/>
                <w:color w:val="auto"/>
                <w:spacing w:val="0"/>
                <w:sz w:val="24"/>
                <w:szCs w:val="24"/>
                <w:highlight w:val="none"/>
                <w:lang w:val="en-US"/>
              </w:rPr>
              <w:t>，厂区周围不存在生态环境保护目标。</w:t>
            </w:r>
          </w:p>
          <w:p w14:paraId="2F884543">
            <w:pPr>
              <w:pStyle w:val="5"/>
              <w:keepLines w:val="0"/>
              <w:pageBreakBefore w:val="0"/>
              <w:tabs>
                <w:tab w:val="left" w:pos="1194"/>
              </w:tabs>
              <w:kinsoku/>
              <w:wordWrap/>
              <w:overflowPunct/>
              <w:topLinePunct w:val="0"/>
              <w:bidi w:val="0"/>
              <w:spacing w:line="360" w:lineRule="auto"/>
              <w:ind w:left="0" w:firstLine="482"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eastAsia="zh-CN"/>
              </w:rPr>
              <w:t>8</w:t>
            </w:r>
            <w:r>
              <w:rPr>
                <w:rFonts w:hint="default" w:ascii="Times New Roman" w:hAnsi="Times New Roman" w:cs="Times New Roman"/>
                <w:color w:val="auto"/>
                <w:spacing w:val="0"/>
                <w:sz w:val="24"/>
                <w:szCs w:val="24"/>
                <w:highlight w:val="none"/>
                <w:lang w:val="en-US"/>
              </w:rPr>
              <w:t>、电磁辐射</w:t>
            </w:r>
          </w:p>
          <w:p w14:paraId="0A15113E">
            <w:pPr>
              <w:pStyle w:val="53"/>
              <w:keepLines w:val="0"/>
              <w:pageBreakBefore w:val="0"/>
              <w:kinsoku/>
              <w:wordWrap/>
              <w:overflowPunct/>
              <w:topLinePunct w:val="0"/>
              <w:bidi w:val="0"/>
              <w:spacing w:line="360" w:lineRule="auto"/>
              <w:ind w:firstLine="480" w:firstLineChars="200"/>
              <w:jc w:val="both"/>
              <w:textAlignment w:val="auto"/>
              <w:rPr>
                <w:rFonts w:hint="default" w:ascii="Times New Roman" w:hAnsi="Times New Roman" w:cs="Times New Roman"/>
                <w:color w:val="auto"/>
                <w:spacing w:val="0"/>
                <w:sz w:val="24"/>
                <w:szCs w:val="24"/>
                <w:highlight w:val="none"/>
                <w:lang w:val="en-US"/>
              </w:rPr>
            </w:pPr>
            <w:r>
              <w:rPr>
                <w:rFonts w:hint="default" w:ascii="Times New Roman" w:hAnsi="Times New Roman" w:cs="Times New Roman"/>
                <w:color w:val="auto"/>
                <w:spacing w:val="0"/>
                <w:sz w:val="24"/>
                <w:szCs w:val="24"/>
                <w:highlight w:val="none"/>
                <w:lang w:val="en-US"/>
              </w:rPr>
              <w:t>无。</w:t>
            </w:r>
          </w:p>
          <w:p w14:paraId="6ADBAE4B">
            <w:pPr>
              <w:keepLines w:val="0"/>
              <w:pageBreakBefore w:val="0"/>
              <w:tabs>
                <w:tab w:val="left" w:pos="312"/>
              </w:tabs>
              <w:kinsoku/>
              <w:wordWrap/>
              <w:overflowPunct/>
              <w:topLinePunct w:val="0"/>
              <w:autoSpaceDE/>
              <w:autoSpaceDN/>
              <w:bidi w:val="0"/>
              <w:spacing w:after="0" w:line="360" w:lineRule="auto"/>
              <w:ind w:firstLine="482" w:firstLineChars="200"/>
              <w:jc w:val="both"/>
              <w:textAlignment w:val="auto"/>
              <w:rPr>
                <w:rFonts w:hint="default" w:ascii="Times New Roman" w:hAnsi="Times New Roman" w:eastAsia="宋体" w:cs="Times New Roman"/>
                <w:color w:val="auto"/>
                <w:spacing w:val="0"/>
                <w:sz w:val="24"/>
                <w:szCs w:val="24"/>
                <w:highlight w:val="none"/>
                <w:lang w:val="en-US"/>
              </w:rPr>
            </w:pPr>
            <w:r>
              <w:rPr>
                <w:rFonts w:hint="default" w:ascii="Times New Roman" w:hAnsi="Times New Roman" w:eastAsia="宋体" w:cs="Times New Roman"/>
                <w:b/>
                <w:color w:val="auto"/>
                <w:spacing w:val="0"/>
                <w:sz w:val="24"/>
                <w:szCs w:val="24"/>
                <w:highlight w:val="none"/>
                <w:lang w:val="en-US" w:eastAsia="zh-CN"/>
              </w:rPr>
              <w:t>9</w:t>
            </w:r>
            <w:r>
              <w:rPr>
                <w:rFonts w:hint="default" w:ascii="Times New Roman" w:hAnsi="Times New Roman" w:eastAsia="宋体" w:cs="Times New Roman"/>
                <w:b/>
                <w:color w:val="auto"/>
                <w:spacing w:val="0"/>
                <w:sz w:val="24"/>
                <w:szCs w:val="24"/>
                <w:highlight w:val="none"/>
              </w:rPr>
              <w:t>、环保投资</w:t>
            </w:r>
          </w:p>
          <w:p w14:paraId="419D53D7">
            <w:pPr>
              <w:keepLines w:val="0"/>
              <w:pageBreakBefore w:val="0"/>
              <w:kinsoku/>
              <w:wordWrap/>
              <w:overflowPunct/>
              <w:topLinePunct w:val="0"/>
              <w:bidi w:val="0"/>
              <w:adjustRightInd w:val="0"/>
              <w:snapToGrid w:val="0"/>
              <w:spacing w:after="0" w:line="360" w:lineRule="auto"/>
              <w:ind w:firstLine="480" w:firstLineChars="200"/>
              <w:jc w:val="both"/>
              <w:textAlignment w:val="auto"/>
              <w:rPr>
                <w:rFonts w:hint="default" w:ascii="Times New Roman" w:hAnsi="Times New Roman" w:eastAsia="宋体" w:cs="Times New Roman"/>
                <w:bCs/>
                <w:color w:val="auto"/>
                <w:spacing w:val="0"/>
                <w:sz w:val="24"/>
                <w:szCs w:val="24"/>
                <w:highlight w:val="none"/>
                <w:lang w:val="en-US"/>
              </w:rPr>
            </w:pPr>
            <w:r>
              <w:rPr>
                <w:rFonts w:hint="default" w:ascii="Times New Roman" w:hAnsi="Times New Roman" w:eastAsia="宋体" w:cs="Times New Roman"/>
                <w:bCs/>
                <w:color w:val="auto"/>
                <w:spacing w:val="0"/>
                <w:sz w:val="24"/>
                <w:szCs w:val="24"/>
                <w:highlight w:val="none"/>
                <w:lang w:val="en-US"/>
              </w:rPr>
              <w:t>建设项目总投资为</w:t>
            </w:r>
            <w:r>
              <w:rPr>
                <w:rFonts w:hint="eastAsia" w:ascii="Times New Roman" w:hAnsi="Times New Roman" w:cs="Times New Roman"/>
                <w:bCs/>
                <w:color w:val="auto"/>
                <w:spacing w:val="0"/>
                <w:sz w:val="24"/>
                <w:szCs w:val="24"/>
                <w:highlight w:val="none"/>
                <w:lang w:val="en-US" w:eastAsia="zh-CN"/>
              </w:rPr>
              <w:t>500</w:t>
            </w:r>
            <w:r>
              <w:rPr>
                <w:rFonts w:hint="default" w:ascii="Times New Roman" w:hAnsi="Times New Roman" w:eastAsia="宋体" w:cs="Times New Roman"/>
                <w:bCs/>
                <w:color w:val="auto"/>
                <w:spacing w:val="0"/>
                <w:sz w:val="24"/>
                <w:szCs w:val="24"/>
                <w:highlight w:val="none"/>
                <w:lang w:val="en-US"/>
              </w:rPr>
              <w:t>万元，其中环保投资</w:t>
            </w:r>
            <w:r>
              <w:rPr>
                <w:rFonts w:hint="eastAsia" w:ascii="Times New Roman" w:hAnsi="Times New Roman" w:cs="Times New Roman"/>
                <w:bCs/>
                <w:color w:val="auto"/>
                <w:spacing w:val="0"/>
                <w:sz w:val="24"/>
                <w:szCs w:val="24"/>
                <w:highlight w:val="none"/>
                <w:lang w:val="en-US" w:eastAsia="zh-CN"/>
              </w:rPr>
              <w:t>20</w:t>
            </w:r>
            <w:r>
              <w:rPr>
                <w:rFonts w:hint="default" w:ascii="Times New Roman" w:hAnsi="Times New Roman" w:eastAsia="宋体" w:cs="Times New Roman"/>
                <w:bCs/>
                <w:color w:val="auto"/>
                <w:spacing w:val="0"/>
                <w:sz w:val="24"/>
                <w:szCs w:val="24"/>
                <w:highlight w:val="none"/>
                <w:lang w:val="en-US"/>
              </w:rPr>
              <w:t>万元，环保投资占</w:t>
            </w:r>
            <w:r>
              <w:rPr>
                <w:rFonts w:hint="eastAsia" w:ascii="Times New Roman" w:hAnsi="Times New Roman" w:cs="Times New Roman"/>
                <w:bCs/>
                <w:color w:val="auto"/>
                <w:spacing w:val="0"/>
                <w:sz w:val="24"/>
                <w:szCs w:val="24"/>
                <w:highlight w:val="none"/>
                <w:lang w:val="en-US" w:eastAsia="zh-CN"/>
              </w:rPr>
              <w:t>4</w:t>
            </w:r>
            <w:r>
              <w:rPr>
                <w:rFonts w:hint="default" w:ascii="Times New Roman" w:hAnsi="Times New Roman" w:eastAsia="宋体" w:cs="Times New Roman"/>
                <w:bCs/>
                <w:color w:val="auto"/>
                <w:spacing w:val="0"/>
                <w:sz w:val="24"/>
                <w:szCs w:val="24"/>
                <w:highlight w:val="none"/>
                <w:lang w:val="en-US"/>
              </w:rPr>
              <w:t>%。环保投资一览表见表4-</w:t>
            </w:r>
            <w:r>
              <w:rPr>
                <w:rFonts w:hint="default" w:ascii="Times New Roman" w:hAnsi="Times New Roman" w:eastAsia="宋体" w:cs="Times New Roman"/>
                <w:bCs/>
                <w:color w:val="auto"/>
                <w:spacing w:val="0"/>
                <w:sz w:val="24"/>
                <w:szCs w:val="24"/>
                <w:highlight w:val="none"/>
                <w:lang w:val="en-US" w:eastAsia="zh-CN"/>
              </w:rPr>
              <w:t>1</w:t>
            </w:r>
            <w:r>
              <w:rPr>
                <w:rFonts w:hint="eastAsia" w:ascii="Times New Roman" w:hAnsi="Times New Roman" w:cs="Times New Roman"/>
                <w:bCs/>
                <w:color w:val="auto"/>
                <w:spacing w:val="0"/>
                <w:sz w:val="24"/>
                <w:szCs w:val="24"/>
                <w:highlight w:val="none"/>
                <w:lang w:val="en-US" w:eastAsia="zh-CN"/>
              </w:rPr>
              <w:t>8</w:t>
            </w:r>
            <w:r>
              <w:rPr>
                <w:rFonts w:hint="default" w:ascii="Times New Roman" w:hAnsi="Times New Roman" w:eastAsia="宋体" w:cs="Times New Roman"/>
                <w:bCs/>
                <w:color w:val="auto"/>
                <w:spacing w:val="0"/>
                <w:sz w:val="24"/>
                <w:szCs w:val="24"/>
                <w:highlight w:val="none"/>
                <w:lang w:val="en-US"/>
              </w:rPr>
              <w:t>。</w:t>
            </w:r>
          </w:p>
          <w:p w14:paraId="39015449">
            <w:pPr>
              <w:pStyle w:val="71"/>
              <w:keepNext/>
              <w:keepLines w:val="0"/>
              <w:pageBreakBefore w:val="0"/>
              <w:widowControl/>
              <w:kinsoku/>
              <w:wordWrap/>
              <w:overflowPunct/>
              <w:topLinePunct w:val="0"/>
              <w:autoSpaceDE/>
              <w:autoSpaceDN/>
              <w:bidi w:val="0"/>
              <w:adjustRightInd/>
              <w:snapToGrid w:val="0"/>
              <w:spacing w:beforeLines="0" w:after="0" w:afterAutospacing="0" w:line="240" w:lineRule="auto"/>
              <w:textAlignment w:val="auto"/>
              <w:rPr>
                <w:rFonts w:hint="eastAsia"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rPr>
              <w:t>表</w:t>
            </w:r>
            <w:r>
              <w:rPr>
                <w:rFonts w:hint="default" w:ascii="Times New Roman" w:hAnsi="Times New Roman" w:eastAsia="宋体" w:cs="Times New Roman"/>
                <w:color w:val="auto"/>
                <w:spacing w:val="0"/>
                <w:sz w:val="24"/>
                <w:szCs w:val="24"/>
                <w:highlight w:val="none"/>
                <w:lang w:val="en-US"/>
              </w:rPr>
              <w:t>4-</w:t>
            </w:r>
            <w:r>
              <w:rPr>
                <w:rFonts w:hint="default" w:ascii="Times New Roman" w:hAnsi="Times New Roman" w:eastAsia="宋体" w:cs="Times New Roman"/>
                <w:color w:val="auto"/>
                <w:spacing w:val="0"/>
                <w:sz w:val="24"/>
                <w:szCs w:val="24"/>
                <w:highlight w:val="none"/>
                <w:lang w:val="en-US" w:eastAsia="zh-CN"/>
              </w:rPr>
              <w:t>1</w:t>
            </w:r>
            <w:r>
              <w:rPr>
                <w:rFonts w:hint="eastAsia" w:cs="Times New Roman"/>
                <w:color w:val="auto"/>
                <w:spacing w:val="0"/>
                <w:sz w:val="24"/>
                <w:szCs w:val="24"/>
                <w:highlight w:val="none"/>
                <w:lang w:val="en-US" w:eastAsia="zh-CN"/>
              </w:rPr>
              <w:t xml:space="preserve">8    </w:t>
            </w:r>
            <w:r>
              <w:rPr>
                <w:rFonts w:hint="default" w:ascii="Times New Roman" w:hAnsi="Times New Roman" w:eastAsia="宋体" w:cs="Times New Roman"/>
                <w:color w:val="auto"/>
                <w:spacing w:val="0"/>
                <w:sz w:val="24"/>
                <w:szCs w:val="24"/>
                <w:highlight w:val="none"/>
                <w:lang w:val="en-US"/>
              </w:rPr>
              <w:t>环保投资一览表</w:t>
            </w:r>
          </w:p>
          <w:tbl>
            <w:tblPr>
              <w:tblStyle w:val="127"/>
              <w:tblW w:w="498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35"/>
              <w:gridCol w:w="1665"/>
              <w:gridCol w:w="3458"/>
              <w:gridCol w:w="1957"/>
            </w:tblGrid>
            <w:tr w14:paraId="0FE205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0" w:type="pct"/>
                  <w:tcMar>
                    <w:left w:w="0" w:type="dxa"/>
                    <w:right w:w="0" w:type="dxa"/>
                  </w:tcMar>
                  <w:vAlign w:val="center"/>
                </w:tcPr>
                <w:p w14:paraId="4EC8C389">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b/>
                      <w:color w:val="auto"/>
                      <w:spacing w:val="0"/>
                      <w:sz w:val="21"/>
                      <w:szCs w:val="21"/>
                      <w:highlight w:val="none"/>
                    </w:rPr>
                    <w:t>类型</w:t>
                  </w:r>
                </w:p>
              </w:tc>
              <w:tc>
                <w:tcPr>
                  <w:tcW w:w="3277" w:type="pct"/>
                  <w:gridSpan w:val="2"/>
                  <w:vAlign w:val="center"/>
                </w:tcPr>
                <w:p w14:paraId="334947CD">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b/>
                      <w:color w:val="auto"/>
                      <w:spacing w:val="0"/>
                      <w:sz w:val="21"/>
                      <w:szCs w:val="21"/>
                      <w:highlight w:val="none"/>
                    </w:rPr>
                    <w:t>环保设施</w:t>
                  </w:r>
                </w:p>
              </w:tc>
              <w:tc>
                <w:tcPr>
                  <w:tcW w:w="1252" w:type="pct"/>
                  <w:vAlign w:val="center"/>
                </w:tcPr>
                <w:p w14:paraId="7090BFD6">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b/>
                      <w:color w:val="auto"/>
                      <w:spacing w:val="0"/>
                      <w:sz w:val="21"/>
                      <w:szCs w:val="21"/>
                      <w:highlight w:val="none"/>
                    </w:rPr>
                    <w:t>环保投资（万元）</w:t>
                  </w:r>
                </w:p>
              </w:tc>
            </w:tr>
            <w:tr w14:paraId="257A4C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0" w:type="pct"/>
                  <w:vMerge w:val="restart"/>
                  <w:tcMar>
                    <w:left w:w="0" w:type="dxa"/>
                    <w:right w:w="0" w:type="dxa"/>
                  </w:tcMar>
                  <w:vAlign w:val="center"/>
                </w:tcPr>
                <w:p w14:paraId="3D3C6588">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运营期</w:t>
                  </w:r>
                </w:p>
              </w:tc>
              <w:tc>
                <w:tcPr>
                  <w:tcW w:w="1065" w:type="pct"/>
                  <w:vAlign w:val="center"/>
                </w:tcPr>
                <w:p w14:paraId="37B9E724">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2211" w:type="pct"/>
                  <w:vAlign w:val="center"/>
                </w:tcPr>
                <w:p w14:paraId="5647576C">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低氮燃烧器+8m高排气筒</w:t>
                  </w:r>
                </w:p>
              </w:tc>
              <w:tc>
                <w:tcPr>
                  <w:tcW w:w="1252" w:type="pct"/>
                  <w:vAlign w:val="center"/>
                </w:tcPr>
                <w:p w14:paraId="6EB3919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10</w:t>
                  </w:r>
                </w:p>
              </w:tc>
            </w:tr>
            <w:tr w14:paraId="49684E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0" w:type="pct"/>
                  <w:vMerge w:val="continue"/>
                  <w:tcMar>
                    <w:left w:w="0" w:type="dxa"/>
                    <w:right w:w="0" w:type="dxa"/>
                  </w:tcMar>
                  <w:vAlign w:val="center"/>
                </w:tcPr>
                <w:p w14:paraId="13302257">
                  <w:pPr>
                    <w:autoSpaceDE/>
                    <w:autoSpaceDN/>
                    <w:ind w:firstLine="172" w:firstLineChars="82"/>
                    <w:jc w:val="center"/>
                    <w:rPr>
                      <w:rFonts w:hint="default" w:ascii="Times New Roman" w:hAnsi="Times New Roman" w:eastAsia="宋体" w:cs="Times New Roman"/>
                      <w:color w:val="auto"/>
                      <w:spacing w:val="0"/>
                      <w:sz w:val="21"/>
                      <w:szCs w:val="21"/>
                      <w:highlight w:val="none"/>
                    </w:rPr>
                  </w:pPr>
                </w:p>
              </w:tc>
              <w:tc>
                <w:tcPr>
                  <w:tcW w:w="1065" w:type="pct"/>
                  <w:vAlign w:val="center"/>
                </w:tcPr>
                <w:p w14:paraId="5B3D10FD">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2211" w:type="pct"/>
                  <w:vAlign w:val="center"/>
                </w:tcPr>
                <w:p w14:paraId="4EFA4AC9">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化粪池</w:t>
                  </w:r>
                </w:p>
              </w:tc>
              <w:tc>
                <w:tcPr>
                  <w:tcW w:w="1252" w:type="pct"/>
                  <w:vAlign w:val="center"/>
                </w:tcPr>
                <w:p w14:paraId="1D79930F">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i w:val="0"/>
                      <w:iCs w:val="0"/>
                      <w:color w:val="000000"/>
                      <w:spacing w:val="0"/>
                      <w:kern w:val="0"/>
                      <w:sz w:val="21"/>
                      <w:szCs w:val="21"/>
                      <w:u w:val="none"/>
                      <w:lang w:val="en-US" w:eastAsia="zh-CN" w:bidi="ar"/>
                    </w:rPr>
                    <w:t>2</w:t>
                  </w:r>
                </w:p>
              </w:tc>
            </w:tr>
            <w:tr w14:paraId="3D6C40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0" w:type="pct"/>
                  <w:vMerge w:val="continue"/>
                  <w:tcMar>
                    <w:left w:w="0" w:type="dxa"/>
                    <w:right w:w="0" w:type="dxa"/>
                  </w:tcMar>
                  <w:vAlign w:val="center"/>
                </w:tcPr>
                <w:p w14:paraId="460C4576">
                  <w:pPr>
                    <w:autoSpaceDE/>
                    <w:autoSpaceDN/>
                    <w:ind w:firstLine="172" w:firstLineChars="82"/>
                    <w:jc w:val="center"/>
                    <w:rPr>
                      <w:rFonts w:hint="default" w:ascii="Times New Roman" w:hAnsi="Times New Roman" w:eastAsia="宋体" w:cs="Times New Roman"/>
                      <w:color w:val="auto"/>
                      <w:spacing w:val="0"/>
                      <w:sz w:val="21"/>
                      <w:szCs w:val="21"/>
                      <w:highlight w:val="none"/>
                    </w:rPr>
                  </w:pPr>
                </w:p>
              </w:tc>
              <w:tc>
                <w:tcPr>
                  <w:tcW w:w="1065" w:type="pct"/>
                  <w:vAlign w:val="center"/>
                </w:tcPr>
                <w:p w14:paraId="6216BD25">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噪声</w:t>
                  </w:r>
                </w:p>
              </w:tc>
              <w:tc>
                <w:tcPr>
                  <w:tcW w:w="2211" w:type="pct"/>
                  <w:vAlign w:val="center"/>
                </w:tcPr>
                <w:p w14:paraId="3CD607A0">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选取低噪声</w:t>
                  </w:r>
                  <w:r>
                    <w:rPr>
                      <w:rFonts w:hint="default" w:ascii="Times New Roman" w:hAnsi="Times New Roman" w:eastAsia="宋体" w:cs="Times New Roman"/>
                      <w:color w:val="auto"/>
                      <w:spacing w:val="0"/>
                      <w:sz w:val="21"/>
                      <w:szCs w:val="21"/>
                      <w:highlight w:val="none"/>
                      <w:lang w:val="en-US" w:eastAsia="zh-CN"/>
                    </w:rPr>
                    <w:t>设备、</w:t>
                  </w:r>
                  <w:r>
                    <w:rPr>
                      <w:rFonts w:hint="default" w:ascii="Times New Roman" w:hAnsi="Times New Roman" w:eastAsia="宋体" w:cs="Times New Roman"/>
                      <w:color w:val="auto"/>
                      <w:spacing w:val="0"/>
                      <w:sz w:val="21"/>
                      <w:szCs w:val="21"/>
                      <w:highlight w:val="none"/>
                    </w:rPr>
                    <w:t>设备基础减振</w:t>
                  </w:r>
                  <w:r>
                    <w:rPr>
                      <w:rFonts w:hint="eastAsia" w:ascii="Times New Roman" w:hAnsi="Times New Roman" w:cs="Times New Roman"/>
                      <w:color w:val="auto"/>
                      <w:spacing w:val="0"/>
                      <w:sz w:val="21"/>
                      <w:szCs w:val="21"/>
                      <w:highlight w:val="none"/>
                      <w:lang w:eastAsia="zh-CN"/>
                    </w:rPr>
                    <w:t>、</w:t>
                  </w:r>
                  <w:r>
                    <w:rPr>
                      <w:rFonts w:hint="eastAsia" w:ascii="Times New Roman" w:hAnsi="Times New Roman" w:cs="Times New Roman"/>
                      <w:color w:val="auto"/>
                      <w:spacing w:val="0"/>
                      <w:sz w:val="21"/>
                      <w:szCs w:val="21"/>
                      <w:highlight w:val="none"/>
                      <w:lang w:val="en-US" w:eastAsia="zh-CN"/>
                    </w:rPr>
                    <w:t>隔声</w:t>
                  </w:r>
                </w:p>
              </w:tc>
              <w:tc>
                <w:tcPr>
                  <w:tcW w:w="1252" w:type="pct"/>
                  <w:vAlign w:val="center"/>
                </w:tcPr>
                <w:p w14:paraId="76EC2F01">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i w:val="0"/>
                      <w:iCs w:val="0"/>
                      <w:color w:val="000000"/>
                      <w:spacing w:val="0"/>
                      <w:kern w:val="0"/>
                      <w:sz w:val="21"/>
                      <w:szCs w:val="21"/>
                      <w:u w:val="none"/>
                      <w:lang w:val="en-US" w:eastAsia="zh-CN" w:bidi="ar"/>
                    </w:rPr>
                    <w:t>5</w:t>
                  </w:r>
                </w:p>
              </w:tc>
            </w:tr>
            <w:tr w14:paraId="658DC9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0" w:type="pct"/>
                  <w:vMerge w:val="continue"/>
                  <w:tcMar>
                    <w:left w:w="0" w:type="dxa"/>
                    <w:right w:w="0" w:type="dxa"/>
                  </w:tcMar>
                  <w:vAlign w:val="center"/>
                </w:tcPr>
                <w:p w14:paraId="727D1220">
                  <w:pPr>
                    <w:autoSpaceDE/>
                    <w:autoSpaceDN/>
                    <w:ind w:firstLine="172" w:firstLineChars="82"/>
                    <w:jc w:val="center"/>
                    <w:rPr>
                      <w:rFonts w:hint="default" w:ascii="Times New Roman" w:hAnsi="Times New Roman" w:eastAsia="宋体" w:cs="Times New Roman"/>
                      <w:color w:val="auto"/>
                      <w:spacing w:val="0"/>
                      <w:sz w:val="21"/>
                      <w:szCs w:val="21"/>
                      <w:highlight w:val="none"/>
                    </w:rPr>
                  </w:pPr>
                </w:p>
              </w:tc>
              <w:tc>
                <w:tcPr>
                  <w:tcW w:w="1065" w:type="pct"/>
                  <w:vAlign w:val="center"/>
                </w:tcPr>
                <w:p w14:paraId="455A5134">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地下水、土壤</w:t>
                  </w:r>
                </w:p>
              </w:tc>
              <w:tc>
                <w:tcPr>
                  <w:tcW w:w="2211" w:type="pct"/>
                  <w:vAlign w:val="center"/>
                </w:tcPr>
                <w:p w14:paraId="79013D82">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分区防渗</w:t>
                  </w:r>
                </w:p>
              </w:tc>
              <w:tc>
                <w:tcPr>
                  <w:tcW w:w="1252" w:type="pct"/>
                  <w:vAlign w:val="center"/>
                </w:tcPr>
                <w:p w14:paraId="04689B03">
                  <w:pPr>
                    <w:keepNext w:val="0"/>
                    <w:keepLines w:val="0"/>
                    <w:widowControl/>
                    <w:suppressLineNumbers w:val="0"/>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i w:val="0"/>
                      <w:iCs w:val="0"/>
                      <w:color w:val="000000"/>
                      <w:spacing w:val="0"/>
                      <w:kern w:val="0"/>
                      <w:sz w:val="21"/>
                      <w:szCs w:val="21"/>
                      <w:u w:val="none"/>
                      <w:lang w:val="en-US" w:eastAsia="zh-CN" w:bidi="ar"/>
                    </w:rPr>
                    <w:t>3</w:t>
                  </w:r>
                </w:p>
              </w:tc>
            </w:tr>
            <w:tr w14:paraId="1207A3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747" w:type="pct"/>
                  <w:gridSpan w:val="3"/>
                  <w:tcMar>
                    <w:left w:w="0" w:type="dxa"/>
                    <w:right w:w="0" w:type="dxa"/>
                  </w:tcMar>
                  <w:vAlign w:val="center"/>
                </w:tcPr>
                <w:p w14:paraId="13974706">
                  <w:pPr>
                    <w:autoSpaceDE/>
                    <w:autoSpaceDN/>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合计</w:t>
                  </w:r>
                </w:p>
              </w:tc>
              <w:tc>
                <w:tcPr>
                  <w:tcW w:w="1252" w:type="pct"/>
                  <w:vAlign w:val="center"/>
                </w:tcPr>
                <w:p w14:paraId="0C8E417A">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20</w:t>
                  </w:r>
                </w:p>
              </w:tc>
            </w:tr>
          </w:tbl>
          <w:p w14:paraId="135EFE75">
            <w:pPr>
              <w:pStyle w:val="53"/>
              <w:keepNext w:val="0"/>
              <w:keepLines w:val="0"/>
              <w:pageBreakBefore w:val="0"/>
              <w:tabs>
                <w:tab w:val="left" w:pos="462"/>
              </w:tabs>
              <w:kinsoku/>
              <w:wordWrap/>
              <w:overflowPunct/>
              <w:topLinePunct w:val="0"/>
              <w:bidi w:val="0"/>
              <w:adjustRightInd/>
              <w:snapToGrid/>
              <w:spacing w:line="360" w:lineRule="auto"/>
              <w:ind w:firstLine="482" w:firstLineChars="200"/>
              <w:jc w:val="both"/>
              <w:textAlignment w:val="auto"/>
              <w:rPr>
                <w:rFonts w:hint="default" w:ascii="Times New Roman" w:hAnsi="Times New Roman" w:cs="Times New Roman"/>
                <w:b/>
                <w:bCs/>
                <w:color w:val="auto"/>
                <w:spacing w:val="0"/>
                <w:sz w:val="24"/>
                <w:szCs w:val="24"/>
                <w:highlight w:val="none"/>
                <w:lang w:val="en-US"/>
              </w:rPr>
            </w:pPr>
            <w:r>
              <w:rPr>
                <w:rFonts w:hint="default" w:ascii="Times New Roman" w:hAnsi="Times New Roman" w:cs="Times New Roman"/>
                <w:b/>
                <w:bCs/>
                <w:color w:val="auto"/>
                <w:spacing w:val="0"/>
                <w:sz w:val="24"/>
                <w:szCs w:val="24"/>
                <w:highlight w:val="none"/>
                <w:lang w:val="en-US" w:eastAsia="zh-CN"/>
              </w:rPr>
              <w:t>10</w:t>
            </w:r>
            <w:r>
              <w:rPr>
                <w:rFonts w:hint="default" w:ascii="Times New Roman" w:hAnsi="Times New Roman" w:cs="Times New Roman"/>
                <w:b/>
                <w:bCs/>
                <w:color w:val="auto"/>
                <w:spacing w:val="0"/>
                <w:sz w:val="24"/>
                <w:szCs w:val="24"/>
                <w:highlight w:val="none"/>
                <w:lang w:val="en-US"/>
              </w:rPr>
              <w:t>、排污许可</w:t>
            </w:r>
          </w:p>
          <w:p w14:paraId="0B92717B">
            <w:pPr>
              <w:keepNext w:val="0"/>
              <w:keepLines w:val="0"/>
              <w:pageBreakBefore w:val="0"/>
              <w:widowControl/>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bidi="ar"/>
              </w:rPr>
            </w:pPr>
            <w:r>
              <w:rPr>
                <w:rFonts w:hint="default" w:ascii="Times New Roman" w:hAnsi="Times New Roman" w:eastAsia="宋体" w:cs="Times New Roman"/>
                <w:color w:val="auto"/>
                <w:spacing w:val="0"/>
                <w:sz w:val="24"/>
                <w:szCs w:val="24"/>
                <w:highlight w:val="none"/>
                <w:lang w:val="en-US" w:bidi="ar"/>
              </w:rPr>
              <w:t>企业污染物排放口标志，应按照《环境保护图形标志排放口》(15562.1-1995)及《环境保护图形标志固体废物储存(处置)场》(15562.2-1995)修改单的规定，设置统一制作的环境保护图形标志牌，如下图所示。污染物排放口的环保图形标志牌，应当设置在靠近采样点的醒目处，标志牌设置高度为其上缘距地面2m。</w:t>
            </w:r>
          </w:p>
          <w:p w14:paraId="386EBE22">
            <w:pPr>
              <w:keepNext w:val="0"/>
              <w:keepLines w:val="0"/>
              <w:pageBreakBefore w:val="0"/>
              <w:widowControl/>
              <w:kinsoku/>
              <w:wordWrap/>
              <w:overflowPunct/>
              <w:topLinePunct w:val="0"/>
              <w:autoSpaceDE w:val="0"/>
              <w:autoSpaceDN w:val="0"/>
              <w:bidi w:val="0"/>
              <w:adjustRightInd/>
              <w:snapToGrid/>
              <w:spacing w:before="0" w:after="0" w:line="360" w:lineRule="auto"/>
              <w:ind w:firstLine="480" w:firstLineChars="200"/>
              <w:jc w:val="both"/>
              <w:textAlignment w:val="auto"/>
              <w:rPr>
                <w:rFonts w:hint="default" w:ascii="Times New Roman" w:hAnsi="Times New Roman" w:eastAsia="宋体" w:cs="Times New Roman"/>
                <w:color w:val="auto"/>
                <w:spacing w:val="0"/>
                <w:sz w:val="24"/>
                <w:szCs w:val="24"/>
                <w:highlight w:val="none"/>
                <w:lang w:val="en-US" w:bidi="ar"/>
              </w:rPr>
            </w:pPr>
            <w:r>
              <w:rPr>
                <w:rFonts w:hint="default" w:ascii="Times New Roman" w:hAnsi="Times New Roman" w:eastAsia="宋体" w:cs="Times New Roman"/>
                <w:color w:val="auto"/>
                <w:spacing w:val="0"/>
                <w:sz w:val="24"/>
                <w:szCs w:val="24"/>
                <w:highlight w:val="none"/>
                <w:lang w:val="en-US" w:bidi="ar"/>
              </w:rPr>
              <w:t>同时，排污口应建档管理，要求使用国家环保局统一印刷的《中华人民共和国规范化排污口标志登记证》，并按要求填写有关内容，根据排污口管理档案内容要求，项目建成后，应将主要污染物种类、数量、浓度、排放去向、达标情况及设施运行情况记录于档案。</w:t>
            </w:r>
          </w:p>
          <w:p w14:paraId="525645BD">
            <w:pPr>
              <w:keepNext w:val="0"/>
              <w:keepLines w:val="0"/>
              <w:pageBreakBefore w:val="0"/>
              <w:widowControl/>
              <w:kinsoku/>
              <w:wordWrap/>
              <w:overflowPunct/>
              <w:topLinePunct w:val="0"/>
              <w:autoSpaceDE w:val="0"/>
              <w:autoSpaceDN w:val="0"/>
              <w:bidi w:val="0"/>
              <w:adjustRightInd/>
              <w:snapToGrid/>
              <w:spacing w:before="0" w:after="0" w:line="240" w:lineRule="auto"/>
              <w:jc w:val="center"/>
              <w:textAlignment w:val="auto"/>
              <w:rPr>
                <w:rFonts w:hint="default" w:ascii="Times New Roman" w:hAnsi="Times New Roman" w:eastAsia="宋体" w:cs="Times New Roman"/>
                <w:b/>
                <w:bCs/>
                <w:color w:val="auto"/>
                <w:spacing w:val="0"/>
                <w:sz w:val="24"/>
                <w:szCs w:val="24"/>
                <w:highlight w:val="none"/>
                <w:lang w:val="en-US"/>
              </w:rPr>
            </w:pPr>
            <w:r>
              <w:rPr>
                <w:rFonts w:hint="default" w:ascii="Times New Roman" w:hAnsi="Times New Roman" w:eastAsia="宋体" w:cs="Times New Roman"/>
                <w:b/>
                <w:bCs/>
                <w:color w:val="auto"/>
                <w:spacing w:val="0"/>
                <w:sz w:val="24"/>
                <w:szCs w:val="24"/>
                <w:highlight w:val="none"/>
                <w:lang w:val="en-US"/>
              </w:rPr>
              <w:t>表4-</w:t>
            </w:r>
            <w:r>
              <w:rPr>
                <w:rFonts w:hint="default" w:ascii="Times New Roman" w:hAnsi="Times New Roman" w:eastAsia="宋体" w:cs="Times New Roman"/>
                <w:b/>
                <w:bCs/>
                <w:color w:val="auto"/>
                <w:spacing w:val="0"/>
                <w:sz w:val="24"/>
                <w:szCs w:val="24"/>
                <w:highlight w:val="none"/>
                <w:lang w:val="en-US" w:eastAsia="zh-CN"/>
              </w:rPr>
              <w:t>1</w:t>
            </w:r>
            <w:r>
              <w:rPr>
                <w:rFonts w:hint="eastAsia" w:ascii="Times New Roman" w:hAnsi="Times New Roman" w:cs="Times New Roman"/>
                <w:b/>
                <w:bCs/>
                <w:color w:val="auto"/>
                <w:spacing w:val="0"/>
                <w:sz w:val="24"/>
                <w:szCs w:val="24"/>
                <w:highlight w:val="none"/>
                <w:lang w:val="en-US" w:eastAsia="zh-CN"/>
              </w:rPr>
              <w:t xml:space="preserve">9    </w:t>
            </w:r>
            <w:r>
              <w:rPr>
                <w:rFonts w:hint="default" w:ascii="Times New Roman" w:hAnsi="Times New Roman" w:eastAsia="宋体" w:cs="Times New Roman"/>
                <w:b/>
                <w:bCs/>
                <w:color w:val="auto"/>
                <w:spacing w:val="0"/>
                <w:sz w:val="24"/>
                <w:szCs w:val="24"/>
                <w:highlight w:val="none"/>
                <w:lang w:val="en-US"/>
              </w:rPr>
              <w:t>环境保护图形符号一览表</w:t>
            </w:r>
          </w:p>
          <w:tbl>
            <w:tblPr>
              <w:tblStyle w:val="3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771"/>
              <w:gridCol w:w="2727"/>
              <w:gridCol w:w="1215"/>
              <w:gridCol w:w="1449"/>
            </w:tblGrid>
            <w:tr w14:paraId="336132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dxa"/>
                  <w:tcBorders>
                    <w:tl2br w:val="nil"/>
                    <w:tr2bl w:val="nil"/>
                  </w:tcBorders>
                  <w:vAlign w:val="center"/>
                </w:tcPr>
                <w:p w14:paraId="1F447A7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序号</w:t>
                  </w:r>
                </w:p>
              </w:tc>
              <w:tc>
                <w:tcPr>
                  <w:tcW w:w="1771" w:type="dxa"/>
                  <w:tcBorders>
                    <w:tl2br w:val="nil"/>
                    <w:tr2bl w:val="nil"/>
                  </w:tcBorders>
                  <w:vAlign w:val="center"/>
                </w:tcPr>
                <w:p w14:paraId="7CF7308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提示图像符号</w:t>
                  </w:r>
                </w:p>
              </w:tc>
              <w:tc>
                <w:tcPr>
                  <w:tcW w:w="2727" w:type="dxa"/>
                  <w:tcBorders>
                    <w:tl2br w:val="nil"/>
                    <w:tr2bl w:val="nil"/>
                  </w:tcBorders>
                  <w:vAlign w:val="center"/>
                </w:tcPr>
                <w:p w14:paraId="68CA3AB7">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警告图像符号</w:t>
                  </w:r>
                </w:p>
              </w:tc>
              <w:tc>
                <w:tcPr>
                  <w:tcW w:w="1215" w:type="dxa"/>
                  <w:tcBorders>
                    <w:tl2br w:val="nil"/>
                    <w:tr2bl w:val="nil"/>
                  </w:tcBorders>
                  <w:vAlign w:val="center"/>
                </w:tcPr>
                <w:p w14:paraId="4DED08C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名称</w:t>
                  </w:r>
                </w:p>
              </w:tc>
              <w:tc>
                <w:tcPr>
                  <w:tcW w:w="1449" w:type="dxa"/>
                  <w:tcBorders>
                    <w:tl2br w:val="nil"/>
                    <w:tr2bl w:val="nil"/>
                  </w:tcBorders>
                  <w:vAlign w:val="center"/>
                </w:tcPr>
                <w:p w14:paraId="3C1D2E4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功能及作用</w:t>
                  </w:r>
                </w:p>
              </w:tc>
            </w:tr>
            <w:tr w14:paraId="0A2E4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dxa"/>
                  <w:tcBorders>
                    <w:tl2br w:val="nil"/>
                    <w:tr2bl w:val="nil"/>
                  </w:tcBorders>
                  <w:shd w:val="clear" w:color="auto" w:fill="auto"/>
                  <w:vAlign w:val="center"/>
                </w:tcPr>
                <w:p w14:paraId="4033C71B">
                  <w:pPr>
                    <w:autoSpaceDE/>
                    <w:autoSpaceDN/>
                    <w:jc w:val="center"/>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cs="Times New Roman"/>
                      <w:color w:val="auto"/>
                      <w:spacing w:val="0"/>
                      <w:sz w:val="21"/>
                      <w:szCs w:val="21"/>
                      <w:highlight w:val="none"/>
                    </w:rPr>
                    <w:t>1</w:t>
                  </w:r>
                </w:p>
              </w:tc>
              <w:tc>
                <w:tcPr>
                  <w:tcW w:w="1771" w:type="dxa"/>
                  <w:tcBorders>
                    <w:tl2br w:val="nil"/>
                    <w:tr2bl w:val="nil"/>
                  </w:tcBorders>
                  <w:shd w:val="clear" w:color="auto" w:fill="auto"/>
                  <w:vAlign w:val="center"/>
                </w:tcPr>
                <w:p w14:paraId="4F580211">
                  <w:pPr>
                    <w:snapToGrid w:val="0"/>
                    <w:spacing w:line="240" w:lineRule="auto"/>
                    <w:ind w:firstLine="0" w:firstLine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rPr>
                    <w:drawing>
                      <wp:inline distT="0" distB="0" distL="114300" distR="114300">
                        <wp:extent cx="703580" cy="713105"/>
                        <wp:effectExtent l="0" t="0" r="1270" b="10795"/>
                        <wp:docPr id="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
                                <pic:cNvPicPr>
                                  <a:picLocks noChangeAspect="1"/>
                                </pic:cNvPicPr>
                              </pic:nvPicPr>
                              <pic:blipFill>
                                <a:blip r:embed="rId35"/>
                                <a:stretch>
                                  <a:fillRect/>
                                </a:stretch>
                              </pic:blipFill>
                              <pic:spPr>
                                <a:xfrm>
                                  <a:off x="0" y="0"/>
                                  <a:ext cx="703580" cy="713105"/>
                                </a:xfrm>
                                <a:prstGeom prst="rect">
                                  <a:avLst/>
                                </a:prstGeom>
                                <a:noFill/>
                                <a:ln>
                                  <a:noFill/>
                                </a:ln>
                              </pic:spPr>
                            </pic:pic>
                          </a:graphicData>
                        </a:graphic>
                      </wp:inline>
                    </w:drawing>
                  </w:r>
                </w:p>
              </w:tc>
              <w:tc>
                <w:tcPr>
                  <w:tcW w:w="2727" w:type="dxa"/>
                  <w:tcBorders>
                    <w:tl2br w:val="nil"/>
                    <w:tr2bl w:val="nil"/>
                  </w:tcBorders>
                  <w:shd w:val="clear" w:color="auto" w:fill="auto"/>
                  <w:vAlign w:val="center"/>
                </w:tcPr>
                <w:p w14:paraId="386EA4E9">
                  <w:pPr>
                    <w:snapToGrid w:val="0"/>
                    <w:spacing w:line="240" w:lineRule="auto"/>
                    <w:ind w:firstLine="0" w:firstLine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rPr>
                    <w:drawing>
                      <wp:inline distT="0" distB="0" distL="114300" distR="114300">
                        <wp:extent cx="765810" cy="764540"/>
                        <wp:effectExtent l="0" t="0" r="15240" b="16510"/>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36"/>
                                <a:stretch>
                                  <a:fillRect/>
                                </a:stretch>
                              </pic:blipFill>
                              <pic:spPr>
                                <a:xfrm>
                                  <a:off x="0" y="0"/>
                                  <a:ext cx="765810" cy="764540"/>
                                </a:xfrm>
                                <a:prstGeom prst="rect">
                                  <a:avLst/>
                                </a:prstGeom>
                                <a:noFill/>
                                <a:ln>
                                  <a:noFill/>
                                </a:ln>
                              </pic:spPr>
                            </pic:pic>
                          </a:graphicData>
                        </a:graphic>
                      </wp:inline>
                    </w:drawing>
                  </w:r>
                </w:p>
              </w:tc>
              <w:tc>
                <w:tcPr>
                  <w:tcW w:w="1215" w:type="dxa"/>
                  <w:tcBorders>
                    <w:tl2br w:val="nil"/>
                    <w:tr2bl w:val="nil"/>
                  </w:tcBorders>
                  <w:shd w:val="clear" w:color="auto" w:fill="auto"/>
                  <w:vAlign w:val="center"/>
                </w:tcPr>
                <w:p w14:paraId="48C9D5A7">
                  <w:pPr>
                    <w:snapToGrid w:val="0"/>
                    <w:spacing w:line="240" w:lineRule="auto"/>
                    <w:ind w:firstLine="0" w:firstLine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rPr>
                    <w:t>废气排放口</w:t>
                  </w:r>
                </w:p>
              </w:tc>
              <w:tc>
                <w:tcPr>
                  <w:tcW w:w="1449" w:type="dxa"/>
                  <w:tcBorders>
                    <w:tl2br w:val="nil"/>
                    <w:tr2bl w:val="nil"/>
                  </w:tcBorders>
                  <w:shd w:val="clear" w:color="auto" w:fill="auto"/>
                  <w:vAlign w:val="center"/>
                </w:tcPr>
                <w:p w14:paraId="30E0A7B6">
                  <w:pPr>
                    <w:snapToGrid w:val="0"/>
                    <w:spacing w:line="240" w:lineRule="auto"/>
                    <w:ind w:firstLine="0" w:firstLineChars="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rPr>
                    <w:t>表示废气向大气环境排放</w:t>
                  </w:r>
                </w:p>
              </w:tc>
            </w:tr>
            <w:tr w14:paraId="698457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dxa"/>
                  <w:tcBorders>
                    <w:tl2br w:val="nil"/>
                    <w:tr2bl w:val="nil"/>
                  </w:tcBorders>
                  <w:shd w:val="clear" w:color="auto" w:fill="auto"/>
                  <w:vAlign w:val="center"/>
                </w:tcPr>
                <w:p w14:paraId="57A6A241">
                  <w:pPr>
                    <w:autoSpaceDE/>
                    <w:autoSpaceDN/>
                    <w:jc w:val="center"/>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cs="Times New Roman"/>
                      <w:color w:val="auto"/>
                      <w:spacing w:val="0"/>
                      <w:sz w:val="21"/>
                      <w:szCs w:val="21"/>
                      <w:highlight w:val="none"/>
                    </w:rPr>
                    <w:t>2</w:t>
                  </w:r>
                </w:p>
              </w:tc>
              <w:tc>
                <w:tcPr>
                  <w:tcW w:w="1771" w:type="dxa"/>
                  <w:tcBorders>
                    <w:tl2br w:val="nil"/>
                    <w:tr2bl w:val="nil"/>
                  </w:tcBorders>
                  <w:shd w:val="clear" w:color="auto" w:fill="auto"/>
                  <w:vAlign w:val="center"/>
                </w:tcPr>
                <w:p w14:paraId="54EA2BF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position w:val="-22"/>
                      <w:sz w:val="21"/>
                      <w:szCs w:val="21"/>
                      <w:highlight w:val="none"/>
                    </w:rPr>
                    <w:drawing>
                      <wp:inline distT="0" distB="0" distL="0" distR="0">
                        <wp:extent cx="717550" cy="704215"/>
                        <wp:effectExtent l="0" t="0" r="6350" b="635"/>
                        <wp:docPr id="43" name="IM 36"/>
                        <wp:cNvGraphicFramePr/>
                        <a:graphic xmlns:a="http://schemas.openxmlformats.org/drawingml/2006/main">
                          <a:graphicData uri="http://schemas.openxmlformats.org/drawingml/2006/picture">
                            <pic:pic xmlns:pic="http://schemas.openxmlformats.org/drawingml/2006/picture">
                              <pic:nvPicPr>
                                <pic:cNvPr id="43" name="IM 36"/>
                                <pic:cNvPicPr/>
                              </pic:nvPicPr>
                              <pic:blipFill>
                                <a:blip r:embed="rId37"/>
                                <a:stretch>
                                  <a:fillRect/>
                                </a:stretch>
                              </pic:blipFill>
                              <pic:spPr>
                                <a:xfrm>
                                  <a:off x="0" y="0"/>
                                  <a:ext cx="717563" cy="704801"/>
                                </a:xfrm>
                                <a:prstGeom prst="rect">
                                  <a:avLst/>
                                </a:prstGeom>
                              </pic:spPr>
                            </pic:pic>
                          </a:graphicData>
                        </a:graphic>
                      </wp:inline>
                    </w:drawing>
                  </w:r>
                </w:p>
              </w:tc>
              <w:tc>
                <w:tcPr>
                  <w:tcW w:w="2727" w:type="dxa"/>
                  <w:tcBorders>
                    <w:tl2br w:val="nil"/>
                    <w:tr2bl w:val="nil"/>
                  </w:tcBorders>
                  <w:shd w:val="clear" w:color="auto" w:fill="auto"/>
                  <w:vAlign w:val="center"/>
                </w:tcPr>
                <w:p w14:paraId="24564C7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position w:val="-22"/>
                      <w:sz w:val="21"/>
                      <w:szCs w:val="21"/>
                      <w:highlight w:val="none"/>
                    </w:rPr>
                    <w:drawing>
                      <wp:inline distT="0" distB="0" distL="0" distR="0">
                        <wp:extent cx="793750" cy="711200"/>
                        <wp:effectExtent l="0" t="0" r="6350" b="12700"/>
                        <wp:docPr id="44" name="IM 38"/>
                        <wp:cNvGraphicFramePr/>
                        <a:graphic xmlns:a="http://schemas.openxmlformats.org/drawingml/2006/main">
                          <a:graphicData uri="http://schemas.openxmlformats.org/drawingml/2006/picture">
                            <pic:pic xmlns:pic="http://schemas.openxmlformats.org/drawingml/2006/picture">
                              <pic:nvPicPr>
                                <pic:cNvPr id="44" name="IM 38"/>
                                <pic:cNvPicPr/>
                              </pic:nvPicPr>
                              <pic:blipFill>
                                <a:blip r:embed="rId38"/>
                                <a:stretch>
                                  <a:fillRect/>
                                </a:stretch>
                              </pic:blipFill>
                              <pic:spPr>
                                <a:xfrm>
                                  <a:off x="0" y="0"/>
                                  <a:ext cx="793796" cy="711217"/>
                                </a:xfrm>
                                <a:prstGeom prst="rect">
                                  <a:avLst/>
                                </a:prstGeom>
                              </pic:spPr>
                            </pic:pic>
                          </a:graphicData>
                        </a:graphic>
                      </wp:inline>
                    </w:drawing>
                  </w:r>
                </w:p>
              </w:tc>
              <w:tc>
                <w:tcPr>
                  <w:tcW w:w="1215" w:type="dxa"/>
                  <w:tcBorders>
                    <w:tl2br w:val="nil"/>
                    <w:tr2bl w:val="nil"/>
                  </w:tcBorders>
                  <w:shd w:val="clear" w:color="auto" w:fill="auto"/>
                  <w:vAlign w:val="center"/>
                </w:tcPr>
                <w:p w14:paraId="123E8FBD">
                  <w:pPr>
                    <w:pStyle w:val="12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kern w:val="2"/>
                      <w:sz w:val="21"/>
                      <w:szCs w:val="21"/>
                      <w:highlight w:val="none"/>
                      <w:lang w:val="en-US" w:eastAsia="en-US" w:bidi="ar-SA"/>
                    </w:rPr>
                    <w:t>废水排放口</w:t>
                  </w:r>
                </w:p>
              </w:tc>
              <w:tc>
                <w:tcPr>
                  <w:tcW w:w="1449" w:type="dxa"/>
                  <w:tcBorders>
                    <w:tl2br w:val="nil"/>
                    <w:tr2bl w:val="nil"/>
                  </w:tcBorders>
                  <w:shd w:val="clear" w:color="auto" w:fill="auto"/>
                  <w:vAlign w:val="center"/>
                </w:tcPr>
                <w:p w14:paraId="5B98EE30">
                  <w:pPr>
                    <w:pStyle w:val="12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kern w:val="2"/>
                      <w:sz w:val="21"/>
                      <w:szCs w:val="21"/>
                      <w:highlight w:val="none"/>
                      <w:lang w:val="en-US" w:eastAsia="en-US" w:bidi="ar-SA"/>
                    </w:rPr>
                    <w:t>表示废水向水体排放</w:t>
                  </w:r>
                </w:p>
              </w:tc>
            </w:tr>
            <w:tr w14:paraId="005F41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dxa"/>
                  <w:tcBorders>
                    <w:tl2br w:val="nil"/>
                    <w:tr2bl w:val="nil"/>
                  </w:tcBorders>
                  <w:shd w:val="clear" w:color="auto" w:fill="auto"/>
                  <w:vAlign w:val="center"/>
                </w:tcPr>
                <w:p w14:paraId="586F2CA9">
                  <w:pPr>
                    <w:autoSpaceDE/>
                    <w:autoSpaceDN/>
                    <w:jc w:val="center"/>
                    <w:rPr>
                      <w:rFonts w:hint="default" w:ascii="Times New Roman" w:hAnsi="Times New Roman" w:eastAsia="宋体" w:cs="Times New Roman"/>
                      <w:color w:val="auto"/>
                      <w:spacing w:val="0"/>
                      <w:sz w:val="21"/>
                      <w:szCs w:val="21"/>
                      <w:highlight w:val="none"/>
                      <w:lang w:val="zh-CN" w:eastAsia="zh-CN" w:bidi="zh-CN"/>
                    </w:rPr>
                  </w:pPr>
                  <w:r>
                    <w:rPr>
                      <w:rFonts w:hint="eastAsia" w:ascii="Times New Roman" w:hAnsi="Times New Roman" w:cs="Times New Roman"/>
                      <w:color w:val="auto"/>
                      <w:spacing w:val="0"/>
                      <w:sz w:val="21"/>
                      <w:szCs w:val="21"/>
                      <w:highlight w:val="none"/>
                      <w:lang w:val="en-US" w:eastAsia="zh-CN"/>
                    </w:rPr>
                    <w:t>3</w:t>
                  </w:r>
                </w:p>
              </w:tc>
              <w:tc>
                <w:tcPr>
                  <w:tcW w:w="1771" w:type="dxa"/>
                  <w:tcBorders>
                    <w:tl2br w:val="nil"/>
                    <w:tr2bl w:val="nil"/>
                  </w:tcBorders>
                  <w:vAlign w:val="center"/>
                </w:tcPr>
                <w:p w14:paraId="5C65A30E">
                  <w:pPr>
                    <w:snapToGrid w:val="0"/>
                    <w:spacing w:line="240" w:lineRule="auto"/>
                    <w:ind w:firstLine="0" w:firstLineChars="0"/>
                    <w:jc w:val="center"/>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13105" cy="721995"/>
                        <wp:effectExtent l="0" t="0" r="10795" b="1905"/>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39"/>
                                <a:stretch>
                                  <a:fillRect/>
                                </a:stretch>
                              </pic:blipFill>
                              <pic:spPr>
                                <a:xfrm>
                                  <a:off x="0" y="0"/>
                                  <a:ext cx="713105" cy="721995"/>
                                </a:xfrm>
                                <a:prstGeom prst="rect">
                                  <a:avLst/>
                                </a:prstGeom>
                                <a:noFill/>
                                <a:ln>
                                  <a:noFill/>
                                </a:ln>
                              </pic:spPr>
                            </pic:pic>
                          </a:graphicData>
                        </a:graphic>
                      </wp:inline>
                    </w:drawing>
                  </w:r>
                </w:p>
              </w:tc>
              <w:tc>
                <w:tcPr>
                  <w:tcW w:w="2727" w:type="dxa"/>
                  <w:tcBorders>
                    <w:tl2br w:val="nil"/>
                    <w:tr2bl w:val="nil"/>
                  </w:tcBorders>
                  <w:vAlign w:val="center"/>
                </w:tcPr>
                <w:p w14:paraId="3A21B90D">
                  <w:pPr>
                    <w:snapToGrid w:val="0"/>
                    <w:spacing w:line="240" w:lineRule="auto"/>
                    <w:ind w:firstLine="0" w:firstLineChars="0"/>
                    <w:jc w:val="center"/>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793115" cy="737235"/>
                        <wp:effectExtent l="0" t="0" r="6985" b="5715"/>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40"/>
                                <a:stretch>
                                  <a:fillRect/>
                                </a:stretch>
                              </pic:blipFill>
                              <pic:spPr>
                                <a:xfrm>
                                  <a:off x="0" y="0"/>
                                  <a:ext cx="793115" cy="737235"/>
                                </a:xfrm>
                                <a:prstGeom prst="rect">
                                  <a:avLst/>
                                </a:prstGeom>
                                <a:noFill/>
                                <a:ln>
                                  <a:noFill/>
                                </a:ln>
                              </pic:spPr>
                            </pic:pic>
                          </a:graphicData>
                        </a:graphic>
                      </wp:inline>
                    </w:drawing>
                  </w:r>
                </w:p>
              </w:tc>
              <w:tc>
                <w:tcPr>
                  <w:tcW w:w="1215" w:type="dxa"/>
                  <w:tcBorders>
                    <w:tl2br w:val="nil"/>
                    <w:tr2bl w:val="nil"/>
                  </w:tcBorders>
                  <w:vAlign w:val="center"/>
                </w:tcPr>
                <w:p w14:paraId="29959274">
                  <w:pPr>
                    <w:snapToGrid w:val="0"/>
                    <w:spacing w:line="240" w:lineRule="auto"/>
                    <w:ind w:firstLine="0" w:firstLineChars="0"/>
                    <w:jc w:val="center"/>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z w:val="21"/>
                      <w:szCs w:val="21"/>
                      <w:highlight w:val="none"/>
                    </w:rPr>
                    <w:t>一般固体废物</w:t>
                  </w:r>
                </w:p>
              </w:tc>
              <w:tc>
                <w:tcPr>
                  <w:tcW w:w="1449" w:type="dxa"/>
                  <w:tcBorders>
                    <w:tl2br w:val="nil"/>
                    <w:tr2bl w:val="nil"/>
                  </w:tcBorders>
                  <w:vAlign w:val="center"/>
                </w:tcPr>
                <w:p w14:paraId="6FCE77B6">
                  <w:pPr>
                    <w:snapToGrid w:val="0"/>
                    <w:spacing w:line="240" w:lineRule="auto"/>
                    <w:ind w:firstLine="0" w:firstLineChars="0"/>
                    <w:jc w:val="center"/>
                    <w:rPr>
                      <w:rFonts w:hint="default" w:ascii="Times New Roman" w:hAnsi="Times New Roman" w:cs="Times New Roman"/>
                      <w:color w:val="auto"/>
                      <w:spacing w:val="0"/>
                      <w:sz w:val="21"/>
                      <w:szCs w:val="21"/>
                      <w:highlight w:val="none"/>
                    </w:rPr>
                  </w:pPr>
                  <w:r>
                    <w:rPr>
                      <w:rFonts w:hint="default" w:ascii="Times New Roman" w:hAnsi="Times New Roman" w:eastAsia="宋体" w:cs="Times New Roman"/>
                      <w:color w:val="auto"/>
                      <w:sz w:val="21"/>
                      <w:szCs w:val="21"/>
                      <w:highlight w:val="none"/>
                    </w:rPr>
                    <w:t>表示固体废物贮存、处置场</w:t>
                  </w:r>
                </w:p>
              </w:tc>
            </w:tr>
            <w:tr w14:paraId="374E2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 w:type="dxa"/>
                  <w:tcBorders>
                    <w:tl2br w:val="nil"/>
                    <w:tr2bl w:val="nil"/>
                  </w:tcBorders>
                  <w:vAlign w:val="center"/>
                </w:tcPr>
                <w:p w14:paraId="24F7A725">
                  <w:pPr>
                    <w:autoSpaceDE/>
                    <w:autoSpaceDN/>
                    <w:jc w:val="center"/>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4</w:t>
                  </w:r>
                </w:p>
              </w:tc>
              <w:tc>
                <w:tcPr>
                  <w:tcW w:w="1771" w:type="dxa"/>
                  <w:tcBorders>
                    <w:tl2br w:val="nil"/>
                    <w:tr2bl w:val="nil"/>
                  </w:tcBorders>
                  <w:vAlign w:val="center"/>
                </w:tcPr>
                <w:p w14:paraId="1FBD97D1">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drawing>
                      <wp:inline distT="0" distB="0" distL="114300" distR="114300">
                        <wp:extent cx="761365" cy="1010285"/>
                        <wp:effectExtent l="0" t="0" r="635" b="10795"/>
                        <wp:docPr id="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pic:cNvPicPr>
                                  <a:picLocks noChangeAspect="1"/>
                                </pic:cNvPicPr>
                              </pic:nvPicPr>
                              <pic:blipFill>
                                <a:blip r:embed="rId41"/>
                                <a:stretch>
                                  <a:fillRect/>
                                </a:stretch>
                              </pic:blipFill>
                              <pic:spPr>
                                <a:xfrm>
                                  <a:off x="0" y="0"/>
                                  <a:ext cx="761365" cy="1010285"/>
                                </a:xfrm>
                                <a:prstGeom prst="rect">
                                  <a:avLst/>
                                </a:prstGeom>
                                <a:noFill/>
                                <a:ln>
                                  <a:noFill/>
                                </a:ln>
                              </pic:spPr>
                            </pic:pic>
                          </a:graphicData>
                        </a:graphic>
                      </wp:inline>
                    </w:drawing>
                  </w:r>
                </w:p>
              </w:tc>
              <w:tc>
                <w:tcPr>
                  <w:tcW w:w="2727" w:type="dxa"/>
                  <w:tcBorders>
                    <w:tl2br w:val="nil"/>
                    <w:tr2bl w:val="nil"/>
                  </w:tcBorders>
                  <w:vAlign w:val="center"/>
                </w:tcPr>
                <w:p w14:paraId="51A0C588">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drawing>
                      <wp:inline distT="0" distB="0" distL="114300" distR="114300">
                        <wp:extent cx="800735" cy="972185"/>
                        <wp:effectExtent l="0" t="0" r="6985" b="3175"/>
                        <wp:docPr id="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pic:cNvPicPr>
                                  <a:picLocks noChangeAspect="1"/>
                                </pic:cNvPicPr>
                              </pic:nvPicPr>
                              <pic:blipFill>
                                <a:blip r:embed="rId42"/>
                                <a:stretch>
                                  <a:fillRect/>
                                </a:stretch>
                              </pic:blipFill>
                              <pic:spPr>
                                <a:xfrm>
                                  <a:off x="0" y="0"/>
                                  <a:ext cx="800735" cy="972185"/>
                                </a:xfrm>
                                <a:prstGeom prst="rect">
                                  <a:avLst/>
                                </a:prstGeom>
                                <a:noFill/>
                                <a:ln>
                                  <a:noFill/>
                                </a:ln>
                              </pic:spPr>
                            </pic:pic>
                          </a:graphicData>
                        </a:graphic>
                      </wp:inline>
                    </w:drawing>
                  </w:r>
                </w:p>
              </w:tc>
              <w:tc>
                <w:tcPr>
                  <w:tcW w:w="1215" w:type="dxa"/>
                  <w:tcBorders>
                    <w:tl2br w:val="nil"/>
                    <w:tr2bl w:val="nil"/>
                  </w:tcBorders>
                  <w:vAlign w:val="center"/>
                </w:tcPr>
                <w:p w14:paraId="6AA90568">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噪声源</w:t>
                  </w:r>
                </w:p>
              </w:tc>
              <w:tc>
                <w:tcPr>
                  <w:tcW w:w="1449" w:type="dxa"/>
                  <w:tcBorders>
                    <w:tl2br w:val="nil"/>
                    <w:tr2bl w:val="nil"/>
                  </w:tcBorders>
                  <w:vAlign w:val="center"/>
                </w:tcPr>
                <w:p w14:paraId="5A07AC12">
                  <w:pPr>
                    <w:autoSpaceDE/>
                    <w:autoSpaceDN/>
                    <w:jc w:val="center"/>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表示噪声向外环境排放</w:t>
                  </w:r>
                </w:p>
              </w:tc>
            </w:tr>
          </w:tbl>
          <w:p w14:paraId="32E8CE2F">
            <w:pPr>
              <w:pStyle w:val="53"/>
              <w:autoSpaceDE/>
              <w:autoSpaceDN/>
              <w:spacing w:line="360" w:lineRule="auto"/>
              <w:ind w:firstLine="480" w:firstLineChars="200"/>
              <w:jc w:val="both"/>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（2）排污许可管理要求</w:t>
            </w:r>
          </w:p>
          <w:p w14:paraId="1196DEEE">
            <w:pPr>
              <w:pStyle w:val="53"/>
              <w:autoSpaceDE/>
              <w:autoSpaceDN/>
              <w:spacing w:line="360" w:lineRule="auto"/>
              <w:ind w:firstLine="480" w:firstLineChars="200"/>
              <w:jc w:val="both"/>
              <w:rPr>
                <w:rFonts w:hint="default" w:ascii="Times New Roman" w:hAnsi="Times New Roman" w:cs="Times New Roman"/>
                <w:color w:val="auto"/>
                <w:spacing w:val="0"/>
                <w:sz w:val="24"/>
                <w:szCs w:val="24"/>
                <w:highlight w:val="none"/>
                <w:lang w:val="en-US" w:eastAsia="zh-CN"/>
              </w:rPr>
            </w:pPr>
            <w:r>
              <w:rPr>
                <w:rFonts w:hint="default" w:ascii="Times New Roman" w:hAnsi="Times New Roman" w:cs="Times New Roman"/>
                <w:color w:val="auto"/>
                <w:spacing w:val="0"/>
                <w:sz w:val="24"/>
                <w:szCs w:val="24"/>
                <w:highlight w:val="none"/>
                <w:lang w:val="en-US" w:eastAsia="zh-CN"/>
              </w:rPr>
              <w:t>本项目行业类别为D4430热力生产和供应，根据《固定污染源排污许可分类管理名录（2019年版）》，本项目为</w:t>
            </w:r>
            <w:r>
              <w:rPr>
                <w:rFonts w:hint="eastAsia" w:ascii="Times New Roman" w:hAnsi="Times New Roman" w:cs="Times New Roman"/>
                <w:color w:val="auto"/>
                <w:spacing w:val="0"/>
                <w:sz w:val="24"/>
                <w:szCs w:val="24"/>
                <w:highlight w:val="none"/>
                <w:lang w:val="en-US" w:eastAsia="zh-CN"/>
              </w:rPr>
              <w:t>“五十一</w:t>
            </w:r>
            <w:r>
              <w:rPr>
                <w:rFonts w:hint="default" w:ascii="Times New Roman" w:hAnsi="Times New Roman" w:cs="Times New Roman"/>
                <w:color w:val="auto"/>
                <w:spacing w:val="0"/>
                <w:sz w:val="24"/>
                <w:szCs w:val="24"/>
                <w:highlight w:val="none"/>
                <w:lang w:val="en-US" w:eastAsia="zh-CN"/>
              </w:rPr>
              <w:t>、</w:t>
            </w:r>
            <w:r>
              <w:rPr>
                <w:rFonts w:hint="eastAsia" w:ascii="Times New Roman" w:hAnsi="Times New Roman" w:cs="Times New Roman"/>
                <w:color w:val="auto"/>
                <w:spacing w:val="0"/>
                <w:sz w:val="24"/>
                <w:szCs w:val="24"/>
                <w:highlight w:val="none"/>
                <w:lang w:val="en-US" w:eastAsia="zh-CN"/>
              </w:rPr>
              <w:t>通用工序109锅炉”</w:t>
            </w:r>
            <w:r>
              <w:rPr>
                <w:rFonts w:hint="default" w:ascii="Times New Roman" w:hAnsi="Times New Roman" w:cs="Times New Roman"/>
                <w:color w:val="auto"/>
                <w:spacing w:val="0"/>
                <w:sz w:val="24"/>
                <w:szCs w:val="24"/>
                <w:highlight w:val="none"/>
                <w:lang w:val="en-US" w:eastAsia="zh-CN"/>
              </w:rPr>
              <w:t>，属于</w:t>
            </w:r>
            <w:r>
              <w:rPr>
                <w:rFonts w:hint="eastAsia" w:ascii="Times New Roman" w:hAnsi="Times New Roman" w:cs="Times New Roman"/>
                <w:color w:val="auto"/>
                <w:spacing w:val="0"/>
                <w:sz w:val="24"/>
                <w:szCs w:val="24"/>
                <w:highlight w:val="none"/>
                <w:lang w:val="en-US" w:eastAsia="zh-CN"/>
              </w:rPr>
              <w:t>登记</w:t>
            </w:r>
            <w:r>
              <w:rPr>
                <w:rFonts w:hint="default" w:ascii="Times New Roman" w:hAnsi="Times New Roman" w:cs="Times New Roman"/>
                <w:color w:val="auto"/>
                <w:spacing w:val="0"/>
                <w:sz w:val="24"/>
                <w:szCs w:val="24"/>
                <w:highlight w:val="none"/>
                <w:lang w:val="en-US" w:eastAsia="zh-CN"/>
              </w:rPr>
              <w:t>管理。排污单位应当在启动生产设施或者发生实际排污之前申请取得排污许可证。</w:t>
            </w:r>
          </w:p>
          <w:p w14:paraId="6540F8ED">
            <w:pPr>
              <w:pStyle w:val="53"/>
              <w:autoSpaceDE/>
              <w:autoSpaceDN/>
              <w:spacing w:line="360" w:lineRule="auto"/>
              <w:ind w:firstLine="480" w:firstLineChars="200"/>
              <w:jc w:val="both"/>
              <w:rPr>
                <w:rFonts w:hint="default" w:ascii="Times New Roman" w:hAnsi="Times New Roman" w:cs="Times New Roman"/>
                <w:color w:val="auto"/>
                <w:spacing w:val="0"/>
                <w:sz w:val="24"/>
                <w:szCs w:val="24"/>
                <w:highlight w:val="none"/>
                <w:lang w:val="en-US" w:eastAsia="zh-CN"/>
              </w:rPr>
            </w:pPr>
          </w:p>
        </w:tc>
      </w:tr>
    </w:tbl>
    <w:p w14:paraId="762E8603">
      <w:pPr>
        <w:rPr>
          <w:rFonts w:hint="default" w:ascii="Times New Roman" w:hAnsi="Times New Roman" w:cs="Times New Roman"/>
          <w:color w:val="auto"/>
          <w:spacing w:val="0"/>
          <w:highlight w:val="none"/>
        </w:rPr>
        <w:sectPr>
          <w:pgSz w:w="11910" w:h="16850"/>
          <w:pgMar w:top="1440" w:right="1800" w:bottom="1440" w:left="1800" w:header="0" w:footer="827" w:gutter="0"/>
          <w:pgBorders>
            <w:top w:val="none" w:sz="0" w:space="0"/>
            <w:left w:val="none" w:sz="0" w:space="0"/>
            <w:bottom w:val="none" w:sz="0" w:space="0"/>
            <w:right w:val="none" w:sz="0" w:space="0"/>
          </w:pgBorders>
          <w:pgNumType w:fmt="decimal"/>
          <w:cols w:space="720" w:num="1"/>
        </w:sectPr>
      </w:pPr>
    </w:p>
    <w:p w14:paraId="41CFB5E1">
      <w:pPr>
        <w:pStyle w:val="3"/>
        <w:spacing w:before="0" w:line="360" w:lineRule="auto"/>
        <w:ind w:left="0" w:right="0"/>
        <w:rPr>
          <w:rFonts w:hint="default" w:ascii="Times New Roman" w:hAnsi="Times New Roman" w:eastAsia="宋体" w:cs="Times New Roman"/>
          <w:b/>
          <w:bCs/>
          <w:color w:val="auto"/>
          <w:spacing w:val="0"/>
          <w:highlight w:val="none"/>
        </w:rPr>
      </w:pPr>
      <w:r>
        <w:rPr>
          <w:rFonts w:hint="default" w:ascii="Times New Roman" w:hAnsi="Times New Roman" w:eastAsia="宋体" w:cs="Times New Roman"/>
          <w:b/>
          <w:bCs/>
          <w:color w:val="auto"/>
          <w:spacing w:val="0"/>
          <w:highlight w:val="none"/>
        </w:rPr>
        <w:t>五、环境保护措施监督检查清单</w:t>
      </w:r>
    </w:p>
    <w:tbl>
      <w:tblPr>
        <w:tblStyle w:val="36"/>
        <w:tblW w:w="9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34"/>
        <w:gridCol w:w="1563"/>
        <w:gridCol w:w="1985"/>
        <w:gridCol w:w="2873"/>
      </w:tblGrid>
      <w:tr w14:paraId="0CBD9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tcBorders>
              <w:tl2br w:val="single" w:color="auto" w:sz="4" w:space="0"/>
            </w:tcBorders>
            <w:vAlign w:val="center"/>
          </w:tcPr>
          <w:p w14:paraId="58952170">
            <w:pPr>
              <w:ind w:firstLine="422" w:firstLineChars="200"/>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内容</w:t>
            </w:r>
          </w:p>
          <w:p w14:paraId="2E83C3D4">
            <w:pP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要素</w:t>
            </w:r>
          </w:p>
        </w:tc>
        <w:tc>
          <w:tcPr>
            <w:tcW w:w="1734" w:type="dxa"/>
            <w:vAlign w:val="center"/>
          </w:tcPr>
          <w:p w14:paraId="656AEAF5">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排放口（编号、名称）/污染源</w:t>
            </w:r>
          </w:p>
        </w:tc>
        <w:tc>
          <w:tcPr>
            <w:tcW w:w="1563" w:type="dxa"/>
            <w:vAlign w:val="center"/>
          </w:tcPr>
          <w:p w14:paraId="5D9195CD">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污染物项目</w:t>
            </w:r>
          </w:p>
        </w:tc>
        <w:tc>
          <w:tcPr>
            <w:tcW w:w="1985" w:type="dxa"/>
            <w:vAlign w:val="center"/>
          </w:tcPr>
          <w:p w14:paraId="0D5AFA5A">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环境保护措施</w:t>
            </w:r>
          </w:p>
        </w:tc>
        <w:tc>
          <w:tcPr>
            <w:tcW w:w="2873" w:type="dxa"/>
            <w:vAlign w:val="center"/>
          </w:tcPr>
          <w:p w14:paraId="046E411B">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执行标准</w:t>
            </w:r>
          </w:p>
        </w:tc>
      </w:tr>
      <w:tr w14:paraId="187CF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302" w:type="dxa"/>
            <w:vAlign w:val="center"/>
          </w:tcPr>
          <w:p w14:paraId="65186137">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大气环境</w:t>
            </w:r>
          </w:p>
        </w:tc>
        <w:tc>
          <w:tcPr>
            <w:tcW w:w="1734" w:type="dxa"/>
            <w:vAlign w:val="center"/>
          </w:tcPr>
          <w:p w14:paraId="67B3C549">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排气筒DA001</w:t>
            </w:r>
            <w:r>
              <w:rPr>
                <w:rFonts w:hint="eastAsia" w:ascii="Times New Roman" w:hAnsi="Times New Roman" w:cs="Times New Roman"/>
                <w:color w:val="auto"/>
                <w:spacing w:val="0"/>
                <w:sz w:val="21"/>
                <w:szCs w:val="21"/>
                <w:highlight w:val="none"/>
                <w:lang w:val="en-US" w:eastAsia="zh-CN"/>
              </w:rPr>
              <w:t>/DA002</w:t>
            </w:r>
          </w:p>
        </w:tc>
        <w:tc>
          <w:tcPr>
            <w:tcW w:w="1563" w:type="dxa"/>
            <w:vAlign w:val="center"/>
          </w:tcPr>
          <w:p w14:paraId="31D635E8">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颗粒物、SO</w:t>
            </w:r>
            <w:r>
              <w:rPr>
                <w:rFonts w:hint="eastAsia" w:ascii="Times New Roman" w:hAnsi="Times New Roman" w:cs="Times New Roman"/>
                <w:color w:val="auto"/>
                <w:spacing w:val="0"/>
                <w:sz w:val="21"/>
                <w:szCs w:val="21"/>
                <w:highlight w:val="none"/>
                <w:vertAlign w:val="subscript"/>
                <w:lang w:val="en-US" w:eastAsia="zh-CN"/>
              </w:rPr>
              <w:t>2</w:t>
            </w:r>
            <w:r>
              <w:rPr>
                <w:rFonts w:hint="eastAsia" w:ascii="Times New Roman" w:hAnsi="Times New Roman" w:cs="Times New Roman"/>
                <w:color w:val="auto"/>
                <w:spacing w:val="0"/>
                <w:sz w:val="21"/>
                <w:szCs w:val="21"/>
                <w:highlight w:val="none"/>
                <w:lang w:val="en-US" w:eastAsia="zh-CN"/>
              </w:rPr>
              <w:t>、NOx、烟气黑度</w:t>
            </w:r>
          </w:p>
        </w:tc>
        <w:tc>
          <w:tcPr>
            <w:tcW w:w="1985" w:type="dxa"/>
            <w:vAlign w:val="center"/>
          </w:tcPr>
          <w:p w14:paraId="6AD66CA2">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低氮燃烧器</w:t>
            </w:r>
            <w:r>
              <w:rPr>
                <w:rFonts w:hint="default" w:ascii="Times New Roman" w:hAnsi="Times New Roman" w:eastAsia="宋体" w:cs="Times New Roman"/>
                <w:color w:val="auto"/>
                <w:spacing w:val="0"/>
                <w:sz w:val="21"/>
                <w:szCs w:val="21"/>
                <w:highlight w:val="none"/>
                <w:lang w:val="en-US" w:eastAsia="zh-CN"/>
              </w:rPr>
              <w:t>+</w:t>
            </w:r>
            <w:r>
              <w:rPr>
                <w:rFonts w:hint="eastAsia" w:ascii="Times New Roman" w:hAnsi="Times New Roman" w:cs="Times New Roman"/>
                <w:color w:val="auto"/>
                <w:spacing w:val="0"/>
                <w:sz w:val="21"/>
                <w:szCs w:val="21"/>
                <w:highlight w:val="none"/>
                <w:lang w:val="en-US" w:eastAsia="zh-CN"/>
              </w:rPr>
              <w:t>8m</w:t>
            </w:r>
            <w:r>
              <w:rPr>
                <w:rFonts w:hint="default" w:ascii="Times New Roman" w:hAnsi="Times New Roman" w:eastAsia="宋体" w:cs="Times New Roman"/>
                <w:color w:val="auto"/>
                <w:spacing w:val="0"/>
                <w:sz w:val="21"/>
                <w:szCs w:val="21"/>
                <w:highlight w:val="none"/>
                <w:lang w:val="en-US" w:eastAsia="zh-CN"/>
              </w:rPr>
              <w:t>高排气筒</w:t>
            </w:r>
          </w:p>
        </w:tc>
        <w:tc>
          <w:tcPr>
            <w:tcW w:w="2873" w:type="dxa"/>
            <w:tcBorders>
              <w:bottom w:val="single" w:color="000000" w:sz="6" w:space="0"/>
            </w:tcBorders>
            <w:vAlign w:val="center"/>
          </w:tcPr>
          <w:p w14:paraId="2DE24E17">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《锅炉大气污染物排放标准》（GB13271-2014）</w:t>
            </w:r>
          </w:p>
        </w:tc>
      </w:tr>
      <w:tr w14:paraId="6F3AB5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6989DD61">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地表水环境</w:t>
            </w:r>
          </w:p>
        </w:tc>
        <w:tc>
          <w:tcPr>
            <w:tcW w:w="1734" w:type="dxa"/>
            <w:vAlign w:val="center"/>
          </w:tcPr>
          <w:p w14:paraId="4BCE5587">
            <w:pPr>
              <w:pStyle w:val="120"/>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污水排放口</w:t>
            </w:r>
          </w:p>
        </w:tc>
        <w:tc>
          <w:tcPr>
            <w:tcW w:w="1563" w:type="dxa"/>
            <w:vAlign w:val="center"/>
          </w:tcPr>
          <w:p w14:paraId="60E79389">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PH、COD、BOD</w:t>
            </w:r>
            <w:r>
              <w:rPr>
                <w:rFonts w:hint="eastAsia" w:ascii="Times New Roman" w:hAnsi="Times New Roman" w:cs="Times New Roman"/>
                <w:color w:val="auto"/>
                <w:spacing w:val="0"/>
                <w:sz w:val="21"/>
                <w:szCs w:val="21"/>
                <w:highlight w:val="none"/>
                <w:vertAlign w:val="subscript"/>
                <w:lang w:val="en-US" w:eastAsia="zh-CN"/>
              </w:rPr>
              <w:t>5</w:t>
            </w:r>
            <w:r>
              <w:rPr>
                <w:rFonts w:hint="eastAsia" w:ascii="Times New Roman" w:hAnsi="Times New Roman" w:cs="Times New Roman"/>
                <w:color w:val="auto"/>
                <w:spacing w:val="0"/>
                <w:sz w:val="21"/>
                <w:szCs w:val="21"/>
                <w:highlight w:val="none"/>
                <w:lang w:val="en-US" w:eastAsia="zh-CN"/>
              </w:rPr>
              <w:t>、NH</w:t>
            </w:r>
            <w:r>
              <w:rPr>
                <w:rFonts w:hint="eastAsia" w:ascii="Times New Roman" w:hAnsi="Times New Roman" w:cs="Times New Roman"/>
                <w:color w:val="auto"/>
                <w:spacing w:val="0"/>
                <w:sz w:val="21"/>
                <w:szCs w:val="21"/>
                <w:highlight w:val="none"/>
                <w:vertAlign w:val="subscript"/>
                <w:lang w:val="en-US" w:eastAsia="zh-CN"/>
              </w:rPr>
              <w:t>3</w:t>
            </w:r>
            <w:r>
              <w:rPr>
                <w:rFonts w:hint="eastAsia" w:ascii="Times New Roman" w:hAnsi="Times New Roman" w:cs="Times New Roman"/>
                <w:color w:val="auto"/>
                <w:spacing w:val="0"/>
                <w:sz w:val="21"/>
                <w:szCs w:val="21"/>
                <w:highlight w:val="none"/>
                <w:lang w:val="en-US" w:eastAsia="zh-CN"/>
              </w:rPr>
              <w:t>-N、SS</w:t>
            </w:r>
          </w:p>
        </w:tc>
        <w:tc>
          <w:tcPr>
            <w:tcW w:w="1985" w:type="dxa"/>
            <w:vAlign w:val="center"/>
          </w:tcPr>
          <w:p w14:paraId="553FF2C7">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lang w:val="en-US" w:eastAsia="zh-CN"/>
              </w:rPr>
            </w:pPr>
            <w:r>
              <w:rPr>
                <w:rFonts w:hint="eastAsia" w:ascii="Times New Roman" w:hAnsi="Times New Roman" w:cs="Times New Roman"/>
                <w:color w:val="auto"/>
                <w:spacing w:val="0"/>
                <w:sz w:val="21"/>
                <w:szCs w:val="21"/>
                <w:highlight w:val="none"/>
                <w:lang w:val="en-US" w:eastAsia="zh-CN"/>
              </w:rPr>
              <w:t>废水经化粪池处理排入沈溪新城污水处理厂</w:t>
            </w:r>
          </w:p>
        </w:tc>
        <w:tc>
          <w:tcPr>
            <w:tcW w:w="2873" w:type="dxa"/>
            <w:vAlign w:val="center"/>
          </w:tcPr>
          <w:p w14:paraId="25125C85">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eastAsia="zh-CN"/>
              </w:rPr>
              <w:t>《辽宁省污水综合排放标准》（DB21/1627-2008）</w:t>
            </w:r>
          </w:p>
          <w:p w14:paraId="452CBF52">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《污水综合排放标准》（GB8978-1996）</w:t>
            </w:r>
          </w:p>
        </w:tc>
      </w:tr>
      <w:tr w14:paraId="173C8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107EE822">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声环境</w:t>
            </w:r>
          </w:p>
        </w:tc>
        <w:tc>
          <w:tcPr>
            <w:tcW w:w="1734" w:type="dxa"/>
            <w:vAlign w:val="center"/>
          </w:tcPr>
          <w:p w14:paraId="25C6BA7C">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设备运行</w:t>
            </w:r>
          </w:p>
        </w:tc>
        <w:tc>
          <w:tcPr>
            <w:tcW w:w="1563" w:type="dxa"/>
            <w:vAlign w:val="center"/>
          </w:tcPr>
          <w:p w14:paraId="3CCCC8F2">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L</w:t>
            </w:r>
            <w:r>
              <w:rPr>
                <w:rFonts w:hint="default" w:ascii="Times New Roman" w:hAnsi="Times New Roman" w:cs="Times New Roman"/>
                <w:color w:val="auto"/>
                <w:spacing w:val="0"/>
                <w:sz w:val="21"/>
                <w:szCs w:val="21"/>
                <w:highlight w:val="none"/>
                <w:vertAlign w:val="subscript"/>
                <w:lang w:val="en-US" w:eastAsia="zh-CN"/>
              </w:rPr>
              <w:t>Aeq</w:t>
            </w:r>
          </w:p>
        </w:tc>
        <w:tc>
          <w:tcPr>
            <w:tcW w:w="1985" w:type="dxa"/>
            <w:vAlign w:val="center"/>
          </w:tcPr>
          <w:p w14:paraId="6799A65E">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选用低噪声设备，采取基础减振及厂房隔声等措施</w:t>
            </w:r>
          </w:p>
        </w:tc>
        <w:tc>
          <w:tcPr>
            <w:tcW w:w="2873" w:type="dxa"/>
            <w:vAlign w:val="center"/>
          </w:tcPr>
          <w:p w14:paraId="66C6C3BD">
            <w:pPr>
              <w:pStyle w:val="56"/>
              <w:keepNext w:val="0"/>
              <w:keepLines w:val="0"/>
              <w:pageBreakBefore w:val="0"/>
              <w:kinsoku/>
              <w:wordWrap/>
              <w:overflowPunct/>
              <w:topLinePunct w:val="0"/>
              <w:autoSpaceDE w:val="0"/>
              <w:autoSpaceDN w:val="0"/>
              <w:bidi w:val="0"/>
              <w:adjustRightInd/>
              <w:snapToGrid/>
              <w:spacing w:line="360" w:lineRule="auto"/>
              <w:jc w:val="center"/>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《工业企业厂界环境噪声排放标准》（GB12348-2008）</w:t>
            </w:r>
            <w:r>
              <w:rPr>
                <w:rFonts w:hint="eastAsia" w:ascii="Times New Roman" w:hAnsi="Times New Roman" w:cs="Times New Roman"/>
                <w:color w:val="auto"/>
                <w:spacing w:val="0"/>
                <w:sz w:val="21"/>
                <w:szCs w:val="21"/>
                <w:highlight w:val="none"/>
                <w:lang w:val="en-US" w:eastAsia="zh-CN"/>
              </w:rPr>
              <w:t>2/4</w:t>
            </w:r>
            <w:r>
              <w:rPr>
                <w:rFonts w:hint="default" w:ascii="Times New Roman" w:hAnsi="Times New Roman" w:cs="Times New Roman"/>
                <w:color w:val="auto"/>
                <w:spacing w:val="0"/>
                <w:sz w:val="21"/>
                <w:szCs w:val="21"/>
                <w:highlight w:val="none"/>
              </w:rPr>
              <w:t>类标准</w:t>
            </w:r>
          </w:p>
        </w:tc>
      </w:tr>
      <w:tr w14:paraId="3C607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6668FB0E">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电磁辐射</w:t>
            </w:r>
          </w:p>
        </w:tc>
        <w:tc>
          <w:tcPr>
            <w:tcW w:w="1734" w:type="dxa"/>
            <w:vAlign w:val="center"/>
          </w:tcPr>
          <w:p w14:paraId="60C5DF00">
            <w:pPr>
              <w:pStyle w:val="56"/>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1563" w:type="dxa"/>
            <w:vAlign w:val="center"/>
          </w:tcPr>
          <w:p w14:paraId="2507F508">
            <w:pPr>
              <w:pStyle w:val="56"/>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1985" w:type="dxa"/>
            <w:vAlign w:val="center"/>
          </w:tcPr>
          <w:p w14:paraId="13EE4A6A">
            <w:pPr>
              <w:pStyle w:val="56"/>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c>
          <w:tcPr>
            <w:tcW w:w="2873" w:type="dxa"/>
            <w:vAlign w:val="center"/>
          </w:tcPr>
          <w:p w14:paraId="137B01F3">
            <w:pPr>
              <w:pStyle w:val="56"/>
              <w:keepNext w:val="0"/>
              <w:keepLines w:val="0"/>
              <w:pageBreakBefore w:val="0"/>
              <w:kinsoku/>
              <w:wordWrap/>
              <w:overflowPunct/>
              <w:topLinePunct w:val="0"/>
              <w:autoSpaceDE w:val="0"/>
              <w:autoSpaceDN w:val="0"/>
              <w:bidi w:val="0"/>
              <w:adjustRightInd/>
              <w:snapToGrid/>
              <w:spacing w:line="360" w:lineRule="auto"/>
              <w:textAlignment w:val="auto"/>
              <w:rPr>
                <w:rFonts w:hint="default" w:ascii="Times New Roman" w:hAnsi="Times New Roman" w:cs="Times New Roman"/>
                <w:color w:val="auto"/>
                <w:spacing w:val="0"/>
                <w:sz w:val="21"/>
                <w:szCs w:val="21"/>
                <w:highlight w:val="none"/>
              </w:rPr>
            </w:pPr>
            <w:r>
              <w:rPr>
                <w:rFonts w:hint="default" w:ascii="Times New Roman" w:hAnsi="Times New Roman" w:cs="Times New Roman"/>
                <w:color w:val="auto"/>
                <w:spacing w:val="0"/>
                <w:sz w:val="21"/>
                <w:szCs w:val="21"/>
                <w:highlight w:val="none"/>
              </w:rPr>
              <w:t>/</w:t>
            </w:r>
          </w:p>
        </w:tc>
      </w:tr>
      <w:tr w14:paraId="7A7DA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07796497">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固体废物</w:t>
            </w:r>
          </w:p>
        </w:tc>
        <w:tc>
          <w:tcPr>
            <w:tcW w:w="8155" w:type="dxa"/>
            <w:gridSpan w:val="4"/>
            <w:vAlign w:val="center"/>
          </w:tcPr>
          <w:p w14:paraId="27240B9D">
            <w:pPr>
              <w:pStyle w:val="120"/>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bidi="zh-CN"/>
              </w:rPr>
              <w:t>废</w:t>
            </w:r>
            <w:r>
              <w:rPr>
                <w:rFonts w:hint="eastAsia" w:ascii="Times New Roman" w:hAnsi="Times New Roman" w:cs="Times New Roman"/>
                <w:color w:val="auto"/>
                <w:spacing w:val="0"/>
                <w:sz w:val="21"/>
                <w:szCs w:val="21"/>
                <w:highlight w:val="none"/>
                <w:lang w:val="en-US" w:eastAsia="zh-CN" w:bidi="zh-CN"/>
              </w:rPr>
              <w:t>离子交换树脂</w:t>
            </w:r>
            <w:r>
              <w:rPr>
                <w:rFonts w:hint="eastAsia" w:ascii="Times New Roman" w:hAnsi="Times New Roman" w:eastAsia="宋体" w:cs="Times New Roman"/>
                <w:color w:val="auto"/>
                <w:spacing w:val="0"/>
                <w:sz w:val="21"/>
                <w:szCs w:val="21"/>
                <w:highlight w:val="none"/>
                <w:lang w:val="en-US" w:eastAsia="zh-CN" w:bidi="zh-CN"/>
              </w:rPr>
              <w:t>属于一般固废暂存于</w:t>
            </w:r>
            <w:r>
              <w:rPr>
                <w:rFonts w:hint="eastAsia" w:ascii="Times New Roman" w:hAnsi="Times New Roman" w:cs="Times New Roman"/>
                <w:color w:val="auto"/>
                <w:spacing w:val="0"/>
                <w:sz w:val="21"/>
                <w:szCs w:val="21"/>
                <w:highlight w:val="none"/>
                <w:lang w:val="en-US" w:eastAsia="zh-CN" w:bidi="zh-CN"/>
              </w:rPr>
              <w:t>锅炉房固定区域内</w:t>
            </w:r>
            <w:r>
              <w:rPr>
                <w:rFonts w:hint="eastAsia" w:ascii="Times New Roman" w:hAnsi="Times New Roman" w:eastAsia="宋体" w:cs="Times New Roman"/>
                <w:color w:val="auto"/>
                <w:spacing w:val="0"/>
                <w:sz w:val="21"/>
                <w:szCs w:val="21"/>
                <w:highlight w:val="none"/>
                <w:lang w:val="en-US" w:eastAsia="zh-CN" w:bidi="zh-CN"/>
              </w:rPr>
              <w:t>；</w:t>
            </w:r>
          </w:p>
          <w:p w14:paraId="3C82FC93">
            <w:pPr>
              <w:pStyle w:val="120"/>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both"/>
              <w:textAlignment w:val="auto"/>
              <w:rPr>
                <w:rFonts w:hint="default" w:ascii="Times New Roman" w:hAnsi="Times New Roman" w:cs="Times New Roman"/>
                <w:color w:val="auto"/>
                <w:spacing w:val="0"/>
                <w:sz w:val="21"/>
                <w:szCs w:val="21"/>
                <w:highlight w:val="none"/>
                <w:lang w:val="en-US" w:eastAsia="zh-CN" w:bidi="zh-CN"/>
              </w:rPr>
            </w:pPr>
            <w:r>
              <w:rPr>
                <w:rFonts w:hint="default" w:ascii="Times New Roman" w:hAnsi="Times New Roman" w:cs="Times New Roman"/>
                <w:color w:val="auto"/>
                <w:spacing w:val="0"/>
                <w:sz w:val="21"/>
                <w:szCs w:val="21"/>
                <w:highlight w:val="none"/>
                <w:lang w:val="en-US" w:eastAsia="zh-CN" w:bidi="zh-CN"/>
              </w:rPr>
              <w:t>生活垃圾收集与垃圾桶，统一由环卫部门清运处理。</w:t>
            </w:r>
          </w:p>
        </w:tc>
      </w:tr>
      <w:tr w14:paraId="1C22D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519C7C61">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土壤及地下水污染防治措施</w:t>
            </w:r>
          </w:p>
        </w:tc>
        <w:tc>
          <w:tcPr>
            <w:tcW w:w="8155" w:type="dxa"/>
            <w:gridSpan w:val="4"/>
            <w:vAlign w:val="center"/>
          </w:tcPr>
          <w:p w14:paraId="1694301D">
            <w:pPr>
              <w:pStyle w:val="11"/>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jc w:val="both"/>
              <w:textAlignment w:val="auto"/>
              <w:rPr>
                <w:rFonts w:hint="default" w:ascii="Times New Roman" w:hAnsi="Times New Roman" w:cs="Times New Roman"/>
                <w:color w:val="auto"/>
                <w:spacing w:val="0"/>
                <w:sz w:val="21"/>
                <w:szCs w:val="21"/>
                <w:highlight w:val="none"/>
                <w:lang w:eastAsia="zh-CN"/>
              </w:rPr>
            </w:pPr>
            <w:r>
              <w:rPr>
                <w:rFonts w:hint="default" w:ascii="Times New Roman" w:hAnsi="Times New Roman" w:cs="Times New Roman"/>
                <w:color w:val="auto"/>
                <w:spacing w:val="0"/>
                <w:sz w:val="21"/>
                <w:szCs w:val="21"/>
                <w:highlight w:val="none"/>
                <w:lang w:val="en-US" w:eastAsia="zh-CN"/>
              </w:rPr>
              <w:t>根据《环境影响评价技术导则 地下水环境》（HJ610-2016）要求采取了分区防渗等合理、有效的预防措施，对</w:t>
            </w:r>
            <w:r>
              <w:rPr>
                <w:rFonts w:hint="eastAsia" w:ascii="Times New Roman" w:hAnsi="Times New Roman" w:cs="Times New Roman"/>
                <w:color w:val="auto"/>
                <w:spacing w:val="0"/>
                <w:sz w:val="21"/>
                <w:szCs w:val="21"/>
                <w:highlight w:val="none"/>
                <w:lang w:val="en-US" w:eastAsia="zh-CN"/>
              </w:rPr>
              <w:t>锅炉房、化粪池采取</w:t>
            </w:r>
            <w:r>
              <w:rPr>
                <w:rFonts w:hint="default" w:ascii="Times New Roman" w:hAnsi="Times New Roman" w:cs="Times New Roman"/>
                <w:color w:val="auto"/>
                <w:spacing w:val="0"/>
                <w:sz w:val="21"/>
                <w:szCs w:val="21"/>
                <w:highlight w:val="none"/>
                <w:lang w:val="en-US" w:eastAsia="zh-CN"/>
              </w:rPr>
              <w:t>一般防渗措施，以防止对地下水、土壤的影响。</w:t>
            </w:r>
          </w:p>
        </w:tc>
      </w:tr>
      <w:tr w14:paraId="3A9D9B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79777279">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生态保护措施</w:t>
            </w:r>
          </w:p>
        </w:tc>
        <w:tc>
          <w:tcPr>
            <w:tcW w:w="8155" w:type="dxa"/>
            <w:gridSpan w:val="4"/>
            <w:vAlign w:val="center"/>
          </w:tcPr>
          <w:p w14:paraId="11350361">
            <w:pPr>
              <w:pStyle w:val="11"/>
              <w:keepNext w:val="0"/>
              <w:keepLines w:val="0"/>
              <w:pageBreakBefore w:val="0"/>
              <w:widowControl w:val="0"/>
              <w:kinsoku/>
              <w:wordWrap/>
              <w:overflowPunct/>
              <w:topLinePunct w:val="0"/>
              <w:autoSpaceDE w:val="0"/>
              <w:autoSpaceDN w:val="0"/>
              <w:bidi w:val="0"/>
              <w:adjustRightInd/>
              <w:snapToGrid/>
              <w:spacing w:line="360" w:lineRule="auto"/>
              <w:ind w:firstLine="48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w:t>
            </w:r>
          </w:p>
        </w:tc>
      </w:tr>
      <w:tr w14:paraId="17939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07BDA3DD">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环境风险</w:t>
            </w:r>
          </w:p>
          <w:p w14:paraId="74F8CA30">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防范措施</w:t>
            </w:r>
          </w:p>
        </w:tc>
        <w:tc>
          <w:tcPr>
            <w:tcW w:w="8155" w:type="dxa"/>
            <w:gridSpan w:val="4"/>
            <w:vAlign w:val="center"/>
          </w:tcPr>
          <w:p w14:paraId="4836F94E">
            <w:pPr>
              <w:pStyle w:val="53"/>
              <w:keepLines w:val="0"/>
              <w:pageBreakBefore w:val="0"/>
              <w:kinsoku/>
              <w:wordWrap/>
              <w:overflowPunct/>
              <w:topLinePunct w:val="0"/>
              <w:bidi w:val="0"/>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①企业应加强设备管理维护，严防天然气泄漏的发生，定期对天然气管线检查，及时发现破损和漏处，及时处理，设置天然气气体浓度报警装置及其他安全措施；</w:t>
            </w:r>
          </w:p>
          <w:p w14:paraId="2AE49028">
            <w:pPr>
              <w:pStyle w:val="53"/>
              <w:keepLines w:val="0"/>
              <w:pageBreakBefore w:val="0"/>
              <w:kinsoku/>
              <w:wordWrap/>
              <w:overflowPunct/>
              <w:topLinePunct w:val="0"/>
              <w:bidi w:val="0"/>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②移动式灭火设备，按照《建筑灭火器配置设计规范》（GB50140-2005），锅炉房和厂房内配置一定数量不同类型、不同规格的移动式灭火器材，以便及时扑救初始零星火灾；</w:t>
            </w:r>
          </w:p>
          <w:p w14:paraId="65B56624">
            <w:pPr>
              <w:pStyle w:val="53"/>
              <w:keepLines w:val="0"/>
              <w:pageBreakBefore w:val="0"/>
              <w:kinsoku/>
              <w:wordWrap/>
              <w:overflowPunct/>
              <w:topLinePunct w:val="0"/>
              <w:bidi w:val="0"/>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③锅炉房内应设置可燃气体报警系统，房内照明灯具及其他电器设备均要求采用防爆型设备；</w:t>
            </w:r>
          </w:p>
          <w:p w14:paraId="4D040374">
            <w:pPr>
              <w:pStyle w:val="53"/>
              <w:keepLines w:val="0"/>
              <w:pageBreakBefore w:val="0"/>
              <w:kinsoku/>
              <w:wordWrap/>
              <w:overflowPunct/>
              <w:topLinePunct w:val="0"/>
              <w:bidi w:val="0"/>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④张贴有安全事故告知标识、区域安全提示牌、“禁止烟火”等制度及标识；</w:t>
            </w:r>
          </w:p>
          <w:p w14:paraId="4D83383C">
            <w:pPr>
              <w:pStyle w:val="53"/>
              <w:keepLines w:val="0"/>
              <w:pageBreakBefore w:val="0"/>
              <w:kinsoku/>
              <w:wordWrap/>
              <w:overflowPunct/>
              <w:topLinePunct w:val="0"/>
              <w:bidi w:val="0"/>
              <w:spacing w:line="360" w:lineRule="auto"/>
              <w:ind w:firstLine="420" w:firstLineChars="200"/>
              <w:jc w:val="both"/>
              <w:textAlignment w:val="auto"/>
              <w:rPr>
                <w:rFonts w:hint="eastAsia"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⑤设置事故状态下人员疏散通道，并进行张贴；</w:t>
            </w:r>
          </w:p>
          <w:p w14:paraId="202CDA5D">
            <w:pPr>
              <w:pStyle w:val="53"/>
              <w:keepLines w:val="0"/>
              <w:pageBreakBefore w:val="0"/>
              <w:kinsoku/>
              <w:wordWrap/>
              <w:overflowPunct/>
              <w:topLinePunct w:val="0"/>
              <w:bidi w:val="0"/>
              <w:spacing w:line="360" w:lineRule="auto"/>
              <w:ind w:firstLine="420" w:firstLineChars="200"/>
              <w:jc w:val="both"/>
              <w:textAlignment w:val="auto"/>
              <w:rPr>
                <w:rFonts w:hint="default" w:ascii="Times New Roman" w:hAnsi="Times New Roman" w:eastAsia="宋体" w:cs="Times New Roman"/>
                <w:color w:val="auto"/>
                <w:spacing w:val="0"/>
                <w:sz w:val="21"/>
                <w:szCs w:val="21"/>
                <w:highlight w:val="none"/>
                <w:lang w:val="en-US" w:eastAsia="zh-CN" w:bidi="zh-CN"/>
              </w:rPr>
            </w:pPr>
            <w:r>
              <w:rPr>
                <w:rFonts w:hint="eastAsia" w:ascii="Times New Roman" w:hAnsi="Times New Roman" w:eastAsia="宋体" w:cs="Times New Roman"/>
                <w:color w:val="auto"/>
                <w:spacing w:val="0"/>
                <w:sz w:val="21"/>
                <w:szCs w:val="21"/>
                <w:highlight w:val="none"/>
                <w:lang w:val="en-US" w:eastAsia="zh-CN" w:bidi="zh-CN"/>
              </w:rPr>
              <w:t>⑥根据《中华人民共和国安全生产法》、《安全生产许可证条例》</w:t>
            </w:r>
            <w:bookmarkStart w:id="3" w:name="_GoBack"/>
            <w:bookmarkEnd w:id="3"/>
            <w:r>
              <w:rPr>
                <w:rFonts w:hint="eastAsia" w:ascii="Times New Roman" w:hAnsi="Times New Roman" w:eastAsia="宋体" w:cs="Times New Roman"/>
                <w:color w:val="auto"/>
                <w:spacing w:val="0"/>
                <w:sz w:val="21"/>
                <w:szCs w:val="21"/>
                <w:highlight w:val="none"/>
                <w:lang w:val="en-US" w:eastAsia="zh-CN" w:bidi="zh-CN"/>
              </w:rPr>
              <w:t>等法律法规要求，履行安全评价相关手续。</w:t>
            </w:r>
          </w:p>
        </w:tc>
      </w:tr>
      <w:tr w14:paraId="372E5B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2" w:type="dxa"/>
            <w:vAlign w:val="center"/>
          </w:tcPr>
          <w:p w14:paraId="45C7686E">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其他环境</w:t>
            </w:r>
          </w:p>
          <w:p w14:paraId="61E4D754">
            <w:pPr>
              <w:jc w:val="center"/>
              <w:rPr>
                <w:rFonts w:hint="default" w:ascii="Times New Roman" w:hAnsi="Times New Roman" w:cs="Times New Roman"/>
                <w:b/>
                <w:bCs/>
                <w:color w:val="auto"/>
                <w:spacing w:val="0"/>
                <w:sz w:val="21"/>
                <w:szCs w:val="21"/>
                <w:highlight w:val="none"/>
              </w:rPr>
            </w:pPr>
            <w:r>
              <w:rPr>
                <w:rFonts w:hint="default" w:ascii="Times New Roman" w:hAnsi="Times New Roman" w:cs="Times New Roman"/>
                <w:b/>
                <w:bCs/>
                <w:color w:val="auto"/>
                <w:spacing w:val="0"/>
                <w:sz w:val="21"/>
                <w:szCs w:val="21"/>
                <w:highlight w:val="none"/>
              </w:rPr>
              <w:t>管理要求</w:t>
            </w:r>
          </w:p>
        </w:tc>
        <w:tc>
          <w:tcPr>
            <w:tcW w:w="8155" w:type="dxa"/>
            <w:gridSpan w:val="4"/>
            <w:vAlign w:val="center"/>
          </w:tcPr>
          <w:p w14:paraId="2F11EBCC">
            <w:pPr>
              <w:pStyle w:val="2"/>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both"/>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（1）排污口规范化设置</w:t>
            </w:r>
          </w:p>
          <w:p w14:paraId="0B2CDC1B">
            <w:pPr>
              <w:pStyle w:val="2"/>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企业污染物排放口标志，应按照《环境保护图形标志排放口》(15562.1-1995)及《环境保护图形标志固体废物储存(处置)场》(15562.2-1995)修改单的规定，设置统一制作的环境保护图形标志牌，如下图所示。污染物排放口的环保图形标志牌，应当设置在靠近采样点的醒目处，标志牌设置高度为其上缘距地面2m。</w:t>
            </w:r>
          </w:p>
          <w:p w14:paraId="766BE87B">
            <w:pPr>
              <w:pStyle w:val="2"/>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同时，排污口应建档管理，要求使用国家环保局统一印刷的《中华人民共和国规范化排污口标志登记证》，并按要求填写有关内容，根据排污口管理档案内容要求，项目建成后，应将主要污染物种类、数量、浓度、排放去向、达标情况及设施运行情况记录于档案。</w:t>
            </w:r>
          </w:p>
          <w:p w14:paraId="48817C18">
            <w:pPr>
              <w:pStyle w:val="2"/>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（2）排污许可管理要求</w:t>
            </w:r>
          </w:p>
          <w:p w14:paraId="2C635C3D">
            <w:pPr>
              <w:pStyle w:val="2"/>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200"/>
              <w:jc w:val="both"/>
              <w:textAlignment w:val="auto"/>
              <w:rPr>
                <w:rFonts w:hint="default" w:ascii="Times New Roman" w:hAnsi="Times New Roman" w:cs="Times New Roman"/>
                <w:color w:val="auto"/>
                <w:spacing w:val="0"/>
                <w:sz w:val="21"/>
                <w:szCs w:val="21"/>
                <w:lang w:val="en-US" w:eastAsia="zh-CN"/>
              </w:rPr>
            </w:pPr>
            <w:r>
              <w:rPr>
                <w:rFonts w:hint="default" w:ascii="Times New Roman" w:hAnsi="Times New Roman" w:cs="Times New Roman"/>
                <w:color w:val="auto"/>
                <w:spacing w:val="0"/>
                <w:sz w:val="21"/>
                <w:szCs w:val="21"/>
                <w:lang w:val="en-US" w:eastAsia="zh-CN"/>
              </w:rPr>
              <w:t>本项目行业类别为D4430热力生产和供应，根据《固定污染源排污许可分类管理名录（2019年版）》，本项目为</w:t>
            </w:r>
            <w:r>
              <w:rPr>
                <w:rFonts w:hint="eastAsia" w:cs="Times New Roman"/>
                <w:color w:val="auto"/>
                <w:spacing w:val="0"/>
                <w:sz w:val="21"/>
                <w:szCs w:val="21"/>
                <w:lang w:val="en-US" w:eastAsia="zh-CN"/>
              </w:rPr>
              <w:t>“</w:t>
            </w:r>
            <w:r>
              <w:rPr>
                <w:rFonts w:hint="default" w:ascii="Times New Roman" w:hAnsi="Times New Roman" w:cs="Times New Roman"/>
                <w:color w:val="auto"/>
                <w:spacing w:val="0"/>
                <w:sz w:val="21"/>
                <w:szCs w:val="21"/>
                <w:lang w:val="en-US" w:eastAsia="zh-CN"/>
              </w:rPr>
              <w:t>五十一、通用工序109锅炉</w:t>
            </w:r>
            <w:r>
              <w:rPr>
                <w:rFonts w:hint="eastAsia" w:cs="Times New Roman"/>
                <w:color w:val="auto"/>
                <w:spacing w:val="0"/>
                <w:sz w:val="21"/>
                <w:szCs w:val="21"/>
                <w:lang w:val="en-US" w:eastAsia="zh-CN"/>
              </w:rPr>
              <w:t>”</w:t>
            </w:r>
            <w:r>
              <w:rPr>
                <w:rFonts w:hint="default" w:ascii="Times New Roman" w:hAnsi="Times New Roman" w:cs="Times New Roman"/>
                <w:color w:val="auto"/>
                <w:spacing w:val="0"/>
                <w:sz w:val="21"/>
                <w:szCs w:val="21"/>
                <w:lang w:val="en-US" w:eastAsia="zh-CN"/>
              </w:rPr>
              <w:t>，属于登记管理。排污单位应当在启动生产设施或者发生实际排污之前申请取得排污许可证。排污单位应当在启动生产设施或者发生实际排污之前申请取得排污许可证。</w:t>
            </w:r>
          </w:p>
          <w:p w14:paraId="37AD3110">
            <w:pPr>
              <w:rPr>
                <w:rFonts w:hint="default" w:ascii="Times New Roman" w:hAnsi="Times New Roman" w:cs="Times New Roman"/>
                <w:color w:val="auto"/>
                <w:spacing w:val="0"/>
                <w:sz w:val="21"/>
                <w:szCs w:val="21"/>
                <w:lang w:val="en-US" w:eastAsia="zh-CN"/>
              </w:rPr>
            </w:pPr>
          </w:p>
          <w:p w14:paraId="6C5163DC">
            <w:pPr>
              <w:rPr>
                <w:rFonts w:hint="default" w:ascii="Times New Roman" w:hAnsi="Times New Roman" w:cs="Times New Roman"/>
                <w:color w:val="auto"/>
                <w:spacing w:val="0"/>
                <w:sz w:val="21"/>
                <w:szCs w:val="21"/>
                <w:lang w:val="en-US" w:eastAsia="zh-CN"/>
              </w:rPr>
            </w:pPr>
          </w:p>
          <w:p w14:paraId="41E44E45">
            <w:pPr>
              <w:rPr>
                <w:rFonts w:hint="default" w:ascii="Times New Roman" w:hAnsi="Times New Roman" w:cs="Times New Roman"/>
                <w:color w:val="auto"/>
                <w:spacing w:val="0"/>
                <w:sz w:val="21"/>
                <w:szCs w:val="21"/>
                <w:lang w:val="en-US" w:eastAsia="zh-CN"/>
              </w:rPr>
            </w:pPr>
          </w:p>
          <w:p w14:paraId="5C0DCCFC">
            <w:pPr>
              <w:rPr>
                <w:rFonts w:hint="default" w:ascii="Times New Roman" w:hAnsi="Times New Roman" w:cs="Times New Roman"/>
                <w:color w:val="auto"/>
                <w:spacing w:val="0"/>
                <w:sz w:val="21"/>
                <w:szCs w:val="21"/>
                <w:lang w:val="en-US" w:eastAsia="zh-CN"/>
              </w:rPr>
            </w:pPr>
          </w:p>
          <w:p w14:paraId="011C32EC">
            <w:pPr>
              <w:rPr>
                <w:rFonts w:hint="default" w:ascii="Times New Roman" w:hAnsi="Times New Roman" w:cs="Times New Roman"/>
                <w:color w:val="auto"/>
                <w:spacing w:val="0"/>
                <w:sz w:val="21"/>
                <w:szCs w:val="21"/>
                <w:lang w:val="en-US" w:eastAsia="zh-CN"/>
              </w:rPr>
            </w:pPr>
          </w:p>
          <w:p w14:paraId="28E8CB22">
            <w:pPr>
              <w:rPr>
                <w:rFonts w:hint="default" w:ascii="Times New Roman" w:hAnsi="Times New Roman" w:cs="Times New Roman"/>
                <w:color w:val="auto"/>
                <w:spacing w:val="0"/>
                <w:sz w:val="21"/>
                <w:szCs w:val="21"/>
                <w:lang w:val="en-US" w:eastAsia="zh-CN"/>
              </w:rPr>
            </w:pPr>
          </w:p>
          <w:p w14:paraId="24EC4820">
            <w:pPr>
              <w:pStyle w:val="25"/>
              <w:rPr>
                <w:rFonts w:hint="default" w:ascii="Times New Roman" w:hAnsi="Times New Roman" w:cs="Times New Roman"/>
                <w:color w:val="auto"/>
                <w:spacing w:val="0"/>
                <w:sz w:val="21"/>
                <w:szCs w:val="21"/>
                <w:lang w:val="en-US" w:eastAsia="zh-CN"/>
              </w:rPr>
            </w:pPr>
          </w:p>
          <w:p w14:paraId="25B2A0F6">
            <w:pPr>
              <w:rPr>
                <w:rFonts w:hint="default" w:ascii="Times New Roman" w:hAnsi="Times New Roman" w:cs="Times New Roman"/>
                <w:color w:val="auto"/>
                <w:spacing w:val="0"/>
                <w:sz w:val="21"/>
                <w:szCs w:val="21"/>
                <w:lang w:val="en-US" w:eastAsia="zh-CN"/>
              </w:rPr>
            </w:pPr>
          </w:p>
          <w:p w14:paraId="74C65105">
            <w:pPr>
              <w:pStyle w:val="25"/>
              <w:rPr>
                <w:rFonts w:hint="default" w:ascii="Times New Roman" w:hAnsi="Times New Roman" w:cs="Times New Roman"/>
                <w:color w:val="auto"/>
                <w:spacing w:val="0"/>
                <w:sz w:val="21"/>
                <w:szCs w:val="21"/>
                <w:lang w:val="en-US" w:eastAsia="zh-CN"/>
              </w:rPr>
            </w:pPr>
          </w:p>
          <w:p w14:paraId="39830A21">
            <w:pPr>
              <w:rPr>
                <w:rFonts w:hint="default" w:ascii="Times New Roman" w:hAnsi="Times New Roman" w:cs="Times New Roman"/>
                <w:color w:val="auto"/>
                <w:spacing w:val="0"/>
                <w:sz w:val="21"/>
                <w:szCs w:val="21"/>
                <w:lang w:val="en-US" w:eastAsia="zh-CN"/>
              </w:rPr>
            </w:pPr>
          </w:p>
          <w:p w14:paraId="34979D83">
            <w:pPr>
              <w:pStyle w:val="25"/>
              <w:rPr>
                <w:rFonts w:hint="default" w:ascii="Times New Roman" w:hAnsi="Times New Roman" w:cs="Times New Roman"/>
                <w:color w:val="auto"/>
                <w:spacing w:val="0"/>
                <w:sz w:val="21"/>
                <w:szCs w:val="21"/>
                <w:lang w:val="en-US" w:eastAsia="zh-CN"/>
              </w:rPr>
            </w:pPr>
          </w:p>
          <w:p w14:paraId="199D12E1">
            <w:pPr>
              <w:rPr>
                <w:rFonts w:hint="default" w:ascii="Times New Roman" w:hAnsi="Times New Roman" w:cs="Times New Roman"/>
                <w:color w:val="auto"/>
                <w:spacing w:val="0"/>
                <w:sz w:val="21"/>
                <w:szCs w:val="21"/>
                <w:lang w:val="en-US" w:eastAsia="zh-CN"/>
              </w:rPr>
            </w:pPr>
          </w:p>
          <w:p w14:paraId="2CB043F1">
            <w:pPr>
              <w:pStyle w:val="25"/>
              <w:rPr>
                <w:rFonts w:hint="default" w:ascii="Times New Roman" w:hAnsi="Times New Roman" w:cs="Times New Roman"/>
                <w:color w:val="auto"/>
                <w:spacing w:val="0"/>
                <w:sz w:val="21"/>
                <w:szCs w:val="21"/>
                <w:lang w:val="en-US" w:eastAsia="zh-CN"/>
              </w:rPr>
            </w:pPr>
          </w:p>
          <w:p w14:paraId="1D686136">
            <w:pPr>
              <w:rPr>
                <w:rFonts w:hint="default" w:ascii="Times New Roman" w:hAnsi="Times New Roman" w:cs="Times New Roman"/>
                <w:color w:val="auto"/>
                <w:spacing w:val="0"/>
                <w:sz w:val="21"/>
                <w:szCs w:val="21"/>
                <w:lang w:val="en-US" w:eastAsia="zh-CN"/>
              </w:rPr>
            </w:pPr>
          </w:p>
          <w:p w14:paraId="6FB1F0C4">
            <w:pPr>
              <w:pStyle w:val="25"/>
              <w:rPr>
                <w:rFonts w:hint="default" w:ascii="Times New Roman" w:hAnsi="Times New Roman" w:cs="Times New Roman"/>
                <w:color w:val="auto"/>
                <w:spacing w:val="0"/>
                <w:sz w:val="21"/>
                <w:szCs w:val="21"/>
                <w:lang w:val="en-US" w:eastAsia="zh-CN"/>
              </w:rPr>
            </w:pPr>
          </w:p>
          <w:p w14:paraId="455A3E0A">
            <w:pPr>
              <w:rPr>
                <w:rFonts w:hint="default" w:ascii="Times New Roman" w:hAnsi="Times New Roman" w:cs="Times New Roman"/>
                <w:color w:val="auto"/>
                <w:spacing w:val="0"/>
                <w:sz w:val="21"/>
                <w:szCs w:val="21"/>
                <w:lang w:val="en-US" w:eastAsia="zh-CN"/>
              </w:rPr>
            </w:pPr>
          </w:p>
          <w:p w14:paraId="37222C6E">
            <w:pPr>
              <w:pStyle w:val="25"/>
              <w:rPr>
                <w:rFonts w:hint="default" w:ascii="Times New Roman" w:hAnsi="Times New Roman" w:cs="Times New Roman"/>
                <w:color w:val="auto"/>
                <w:spacing w:val="0"/>
                <w:sz w:val="21"/>
                <w:szCs w:val="21"/>
                <w:lang w:val="en-US" w:eastAsia="zh-CN"/>
              </w:rPr>
            </w:pPr>
          </w:p>
          <w:p w14:paraId="2B1DB5C7">
            <w:pPr>
              <w:rPr>
                <w:rFonts w:hint="default" w:ascii="Times New Roman" w:hAnsi="Times New Roman" w:cs="Times New Roman"/>
                <w:color w:val="auto"/>
                <w:spacing w:val="0"/>
                <w:sz w:val="21"/>
                <w:szCs w:val="21"/>
                <w:lang w:val="en-US" w:eastAsia="zh-CN"/>
              </w:rPr>
            </w:pPr>
          </w:p>
          <w:p w14:paraId="7DA88707">
            <w:pPr>
              <w:pStyle w:val="25"/>
              <w:rPr>
                <w:rFonts w:hint="default" w:ascii="Times New Roman" w:hAnsi="Times New Roman" w:cs="Times New Roman"/>
                <w:color w:val="auto"/>
                <w:spacing w:val="0"/>
                <w:sz w:val="21"/>
                <w:szCs w:val="21"/>
                <w:lang w:val="en-US" w:eastAsia="zh-CN"/>
              </w:rPr>
            </w:pPr>
          </w:p>
          <w:p w14:paraId="3416C79E">
            <w:pPr>
              <w:rPr>
                <w:rFonts w:hint="default" w:ascii="Times New Roman" w:hAnsi="Times New Roman" w:cs="Times New Roman"/>
                <w:color w:val="auto"/>
                <w:spacing w:val="0"/>
                <w:sz w:val="21"/>
                <w:szCs w:val="21"/>
                <w:lang w:val="en-US" w:eastAsia="zh-CN"/>
              </w:rPr>
            </w:pPr>
          </w:p>
          <w:p w14:paraId="70679EC5">
            <w:pPr>
              <w:pStyle w:val="25"/>
              <w:rPr>
                <w:rFonts w:hint="default" w:ascii="Times New Roman" w:hAnsi="Times New Roman" w:cs="Times New Roman"/>
                <w:color w:val="auto"/>
                <w:spacing w:val="0"/>
                <w:sz w:val="21"/>
                <w:szCs w:val="21"/>
                <w:lang w:val="en-US" w:eastAsia="zh-CN"/>
              </w:rPr>
            </w:pPr>
          </w:p>
          <w:p w14:paraId="424EE143">
            <w:pPr>
              <w:rPr>
                <w:rFonts w:hint="default" w:ascii="Times New Roman" w:hAnsi="Times New Roman" w:cs="Times New Roman"/>
                <w:color w:val="auto"/>
                <w:spacing w:val="0"/>
                <w:sz w:val="21"/>
                <w:szCs w:val="21"/>
                <w:lang w:val="en-US" w:eastAsia="zh-CN"/>
              </w:rPr>
            </w:pPr>
          </w:p>
          <w:p w14:paraId="2E670915">
            <w:pPr>
              <w:pStyle w:val="25"/>
              <w:rPr>
                <w:rFonts w:hint="default" w:ascii="Times New Roman" w:hAnsi="Times New Roman" w:cs="Times New Roman"/>
                <w:color w:val="auto"/>
                <w:spacing w:val="0"/>
                <w:sz w:val="21"/>
                <w:szCs w:val="21"/>
                <w:lang w:val="en-US" w:eastAsia="zh-CN"/>
              </w:rPr>
            </w:pPr>
          </w:p>
          <w:p w14:paraId="0AA164A3">
            <w:pPr>
              <w:rPr>
                <w:rFonts w:hint="default"/>
                <w:lang w:val="en-US" w:eastAsia="zh-CN"/>
              </w:rPr>
            </w:pPr>
          </w:p>
          <w:p w14:paraId="4EE13B74">
            <w:pPr>
              <w:rPr>
                <w:rFonts w:hint="default" w:ascii="Times New Roman" w:hAnsi="Times New Roman" w:cs="Times New Roman"/>
                <w:color w:val="auto"/>
                <w:spacing w:val="0"/>
                <w:sz w:val="21"/>
                <w:szCs w:val="21"/>
                <w:lang w:val="en-US" w:eastAsia="zh-CN"/>
              </w:rPr>
            </w:pPr>
          </w:p>
          <w:p w14:paraId="33B6D0F2">
            <w:pPr>
              <w:rPr>
                <w:rFonts w:hint="default" w:ascii="Times New Roman" w:hAnsi="Times New Roman" w:cs="Times New Roman"/>
                <w:color w:val="auto"/>
                <w:spacing w:val="0"/>
                <w:sz w:val="21"/>
                <w:szCs w:val="21"/>
                <w:lang w:val="en-US" w:eastAsia="zh-CN"/>
              </w:rPr>
            </w:pPr>
          </w:p>
          <w:p w14:paraId="2B8E165F">
            <w:pPr>
              <w:rPr>
                <w:rFonts w:hint="default" w:ascii="Times New Roman" w:hAnsi="Times New Roman" w:cs="Times New Roman"/>
                <w:color w:val="auto"/>
                <w:spacing w:val="0"/>
                <w:sz w:val="21"/>
                <w:szCs w:val="21"/>
                <w:lang w:val="en-US" w:eastAsia="zh-CN"/>
              </w:rPr>
            </w:pPr>
          </w:p>
          <w:p w14:paraId="769C2764">
            <w:pPr>
              <w:rPr>
                <w:rFonts w:hint="default" w:ascii="Times New Roman" w:hAnsi="Times New Roman" w:cs="Times New Roman"/>
                <w:color w:val="auto"/>
                <w:spacing w:val="0"/>
                <w:sz w:val="21"/>
                <w:szCs w:val="21"/>
                <w:lang w:val="en-US" w:eastAsia="zh-CN"/>
              </w:rPr>
            </w:pPr>
          </w:p>
          <w:p w14:paraId="77E6BCB7">
            <w:pPr>
              <w:rPr>
                <w:rFonts w:hint="default" w:ascii="Times New Roman" w:hAnsi="Times New Roman" w:cs="Times New Roman"/>
                <w:color w:val="auto"/>
                <w:spacing w:val="0"/>
                <w:sz w:val="21"/>
                <w:szCs w:val="21"/>
                <w:lang w:val="en-US" w:eastAsia="zh-CN"/>
              </w:rPr>
            </w:pPr>
          </w:p>
          <w:p w14:paraId="4823AB13">
            <w:pPr>
              <w:rPr>
                <w:rFonts w:hint="default" w:ascii="Times New Roman" w:hAnsi="Times New Roman" w:cs="Times New Roman"/>
                <w:color w:val="auto"/>
                <w:spacing w:val="0"/>
                <w:sz w:val="21"/>
                <w:szCs w:val="21"/>
                <w:lang w:val="en-US" w:eastAsia="zh-CN"/>
              </w:rPr>
            </w:pPr>
          </w:p>
          <w:p w14:paraId="5417A9B4">
            <w:pPr>
              <w:rPr>
                <w:rFonts w:hint="default" w:ascii="Times New Roman" w:hAnsi="Times New Roman" w:cs="Times New Roman"/>
                <w:color w:val="auto"/>
                <w:spacing w:val="0"/>
                <w:sz w:val="21"/>
                <w:szCs w:val="21"/>
                <w:lang w:val="en-US" w:eastAsia="zh-CN"/>
              </w:rPr>
            </w:pPr>
          </w:p>
          <w:p w14:paraId="222D5DBD">
            <w:pPr>
              <w:rPr>
                <w:rFonts w:hint="default" w:ascii="Times New Roman" w:hAnsi="Times New Roman" w:cs="Times New Roman"/>
                <w:color w:val="auto"/>
                <w:spacing w:val="0"/>
                <w:sz w:val="21"/>
                <w:szCs w:val="21"/>
                <w:lang w:val="en-US" w:eastAsia="zh-CN"/>
              </w:rPr>
            </w:pPr>
          </w:p>
          <w:p w14:paraId="3423F8F0">
            <w:pPr>
              <w:rPr>
                <w:rFonts w:hint="default" w:ascii="Times New Roman" w:hAnsi="Times New Roman" w:cs="Times New Roman"/>
                <w:color w:val="auto"/>
                <w:spacing w:val="0"/>
                <w:sz w:val="21"/>
                <w:szCs w:val="21"/>
                <w:lang w:val="en-US" w:eastAsia="zh-CN"/>
              </w:rPr>
            </w:pPr>
          </w:p>
          <w:p w14:paraId="1DC5F827">
            <w:pPr>
              <w:rPr>
                <w:rFonts w:hint="default" w:ascii="Times New Roman" w:hAnsi="Times New Roman" w:cs="Times New Roman"/>
                <w:color w:val="auto"/>
                <w:spacing w:val="0"/>
                <w:sz w:val="21"/>
                <w:szCs w:val="21"/>
                <w:lang w:val="en-US" w:eastAsia="zh-CN"/>
              </w:rPr>
            </w:pPr>
          </w:p>
        </w:tc>
      </w:tr>
    </w:tbl>
    <w:p w14:paraId="3D04AA7C">
      <w:pPr>
        <w:pStyle w:val="2"/>
        <w:ind w:left="440"/>
        <w:rPr>
          <w:rFonts w:hint="default" w:ascii="Times New Roman" w:hAnsi="Times New Roman" w:cs="Times New Roman"/>
          <w:color w:val="auto"/>
          <w:spacing w:val="0"/>
          <w:highlight w:val="none"/>
        </w:rPr>
        <w:sectPr>
          <w:pgSz w:w="11910" w:h="16840"/>
          <w:pgMar w:top="1440" w:right="1800" w:bottom="1440" w:left="1800" w:header="0" w:footer="747" w:gutter="0"/>
          <w:pgBorders>
            <w:top w:val="none" w:sz="0" w:space="0"/>
            <w:left w:val="none" w:sz="0" w:space="0"/>
            <w:bottom w:val="none" w:sz="0" w:space="0"/>
            <w:right w:val="none" w:sz="0" w:space="0"/>
          </w:pgBorders>
          <w:pgNumType w:fmt="decimal"/>
          <w:cols w:space="720" w:num="1"/>
        </w:sectPr>
      </w:pPr>
    </w:p>
    <w:p w14:paraId="5A392BEB">
      <w:pPr>
        <w:spacing w:line="360" w:lineRule="auto"/>
        <w:jc w:val="center"/>
        <w:outlineLvl w:val="0"/>
        <w:rPr>
          <w:rFonts w:hint="default" w:ascii="Times New Roman" w:hAnsi="Times New Roman" w:cs="Times New Roman"/>
          <w:b/>
          <w:bCs/>
          <w:color w:val="auto"/>
          <w:spacing w:val="0"/>
          <w:sz w:val="30"/>
          <w:szCs w:val="30"/>
          <w:highlight w:val="none"/>
        </w:rPr>
      </w:pPr>
      <w:r>
        <w:rPr>
          <w:rFonts w:hint="default" w:ascii="Times New Roman" w:hAnsi="Times New Roman" w:cs="Times New Roman"/>
          <w:b/>
          <w:bCs/>
          <w:color w:val="auto"/>
          <w:spacing w:val="0"/>
          <w:sz w:val="30"/>
          <w:szCs w:val="30"/>
          <w:highlight w:val="none"/>
        </w:rPr>
        <w:t>六、结论</w:t>
      </w:r>
    </w:p>
    <w:tbl>
      <w:tblPr>
        <w:tblStyle w:val="37"/>
        <w:tblW w:w="9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6"/>
      </w:tblGrid>
      <w:tr w14:paraId="146C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1" w:hRule="atLeast"/>
        </w:trPr>
        <w:tc>
          <w:tcPr>
            <w:tcW w:w="9466" w:type="dxa"/>
          </w:tcPr>
          <w:p w14:paraId="1F9156D9">
            <w:pPr>
              <w:pStyle w:val="120"/>
              <w:spacing w:line="360" w:lineRule="auto"/>
              <w:ind w:firstLine="480" w:firstLineChars="200"/>
              <w:jc w:val="both"/>
              <w:rPr>
                <w:rFonts w:hint="default" w:ascii="Times New Roman" w:hAnsi="Times New Roman" w:cs="Times New Roman"/>
                <w:color w:val="auto"/>
                <w:spacing w:val="0"/>
                <w:highlight w:val="none"/>
                <w:lang w:eastAsia="zh-CN"/>
              </w:rPr>
            </w:pPr>
            <w:r>
              <w:rPr>
                <w:rFonts w:hint="default" w:ascii="Times New Roman" w:hAnsi="Times New Roman" w:cs="Times New Roman"/>
                <w:color w:val="auto"/>
                <w:spacing w:val="0"/>
                <w:sz w:val="24"/>
                <w:szCs w:val="24"/>
                <w:highlight w:val="none"/>
                <w:lang w:eastAsia="zh-CN"/>
              </w:rPr>
              <w:t>本项目建设符合国家有关法律、法规、政策要求，建设单位在认真落实环评报告表中提出的各项污染防治措施，并加强环境管理的前提下，项目污染物能够达标排放，对周围环境影响较小。因此，从环保角度分析，本项目建设可行，环境影响可以接受。</w:t>
            </w:r>
          </w:p>
        </w:tc>
      </w:tr>
    </w:tbl>
    <w:p w14:paraId="454430F2">
      <w:pPr>
        <w:rPr>
          <w:rFonts w:hint="default" w:ascii="Times New Roman" w:hAnsi="Times New Roman" w:cs="Times New Roman"/>
          <w:color w:val="auto"/>
          <w:spacing w:val="0"/>
          <w:highlight w:val="none"/>
        </w:rPr>
        <w:sectPr>
          <w:pgSz w:w="11910" w:h="16840"/>
          <w:pgMar w:top="1440" w:right="1800" w:bottom="1440" w:left="1800" w:header="0" w:footer="747" w:gutter="0"/>
          <w:pgBorders>
            <w:top w:val="none" w:sz="0" w:space="0"/>
            <w:left w:val="none" w:sz="0" w:space="0"/>
            <w:bottom w:val="none" w:sz="0" w:space="0"/>
            <w:right w:val="none" w:sz="0" w:space="0"/>
          </w:pgBorders>
          <w:pgNumType w:fmt="decimal"/>
          <w:cols w:space="720" w:num="1"/>
        </w:sectPr>
      </w:pPr>
    </w:p>
    <w:p w14:paraId="5FEDDCDE">
      <w:pPr>
        <w:spacing w:line="360" w:lineRule="auto"/>
        <w:outlineLvl w:val="0"/>
        <w:rPr>
          <w:rFonts w:hint="default" w:ascii="Times New Roman" w:hAnsi="Times New Roman" w:cs="Times New Roman"/>
          <w:color w:val="auto"/>
          <w:spacing w:val="0"/>
          <w:sz w:val="32"/>
          <w:highlight w:val="none"/>
        </w:rPr>
      </w:pPr>
      <w:r>
        <w:rPr>
          <w:rFonts w:hint="default" w:ascii="Times New Roman" w:hAnsi="Times New Roman" w:cs="Times New Roman"/>
          <w:color w:val="auto"/>
          <w:spacing w:val="0"/>
          <w:sz w:val="32"/>
          <w:highlight w:val="none"/>
        </w:rPr>
        <w:t>附表</w:t>
      </w:r>
    </w:p>
    <w:p w14:paraId="5D1C9917">
      <w:pPr>
        <w:spacing w:line="360" w:lineRule="auto"/>
        <w:jc w:val="center"/>
        <w:outlineLvl w:val="1"/>
        <w:rPr>
          <w:rFonts w:hint="default" w:ascii="Times New Roman" w:hAnsi="Times New Roman" w:cs="Times New Roman"/>
          <w:b/>
          <w:bCs/>
          <w:color w:val="auto"/>
          <w:spacing w:val="0"/>
          <w:sz w:val="30"/>
          <w:szCs w:val="30"/>
          <w:highlight w:val="none"/>
        </w:rPr>
      </w:pPr>
      <w:r>
        <w:rPr>
          <w:rFonts w:hint="default" w:ascii="Times New Roman" w:hAnsi="Times New Roman" w:cs="Times New Roman"/>
          <w:b/>
          <w:bCs/>
          <w:color w:val="auto"/>
          <w:spacing w:val="0"/>
          <w:sz w:val="30"/>
          <w:szCs w:val="30"/>
          <w:highlight w:val="none"/>
        </w:rPr>
        <w:t>建设项目污染物排放量汇总表（单位：</w:t>
      </w:r>
      <w:r>
        <w:rPr>
          <w:rFonts w:hint="default" w:ascii="Times New Roman" w:hAnsi="Times New Roman" w:cs="Times New Roman"/>
          <w:b/>
          <w:bCs/>
          <w:color w:val="auto"/>
          <w:spacing w:val="0"/>
          <w:sz w:val="30"/>
          <w:szCs w:val="30"/>
          <w:highlight w:val="none"/>
          <w:lang w:val="en-US"/>
        </w:rPr>
        <w:t>t/a</w:t>
      </w:r>
      <w:r>
        <w:rPr>
          <w:rFonts w:hint="default" w:ascii="Times New Roman" w:hAnsi="Times New Roman" w:cs="Times New Roman"/>
          <w:b/>
          <w:bCs/>
          <w:color w:val="auto"/>
          <w:spacing w:val="0"/>
          <w:sz w:val="30"/>
          <w:szCs w:val="30"/>
          <w:highlight w:val="none"/>
        </w:rPr>
        <w:t>）</w:t>
      </w:r>
    </w:p>
    <w:tbl>
      <w:tblPr>
        <w:tblStyle w:val="36"/>
        <w:tblW w:w="144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447"/>
        <w:gridCol w:w="1737"/>
        <w:gridCol w:w="1303"/>
        <w:gridCol w:w="1584"/>
        <w:gridCol w:w="1746"/>
        <w:gridCol w:w="1417"/>
        <w:gridCol w:w="1680"/>
        <w:gridCol w:w="1955"/>
      </w:tblGrid>
      <w:tr w14:paraId="4B9AB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4" w:type="dxa"/>
            <w:tcBorders>
              <w:tl2br w:val="single" w:color="auto" w:sz="4" w:space="0"/>
            </w:tcBorders>
            <w:tcMar>
              <w:left w:w="28" w:type="dxa"/>
              <w:right w:w="28" w:type="dxa"/>
            </w:tcMar>
            <w:vAlign w:val="center"/>
          </w:tcPr>
          <w:p w14:paraId="396FE141">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项目</w:t>
            </w:r>
          </w:p>
          <w:p w14:paraId="3822E9C5">
            <w:pPr>
              <w:jc w:val="both"/>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分类</w:t>
            </w:r>
          </w:p>
        </w:tc>
        <w:tc>
          <w:tcPr>
            <w:tcW w:w="1447" w:type="dxa"/>
            <w:tcMar>
              <w:left w:w="28" w:type="dxa"/>
              <w:right w:w="28" w:type="dxa"/>
            </w:tcMar>
            <w:vAlign w:val="center"/>
          </w:tcPr>
          <w:p w14:paraId="65E452BD">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污染物名称</w:t>
            </w:r>
          </w:p>
        </w:tc>
        <w:tc>
          <w:tcPr>
            <w:tcW w:w="1737" w:type="dxa"/>
            <w:tcMar>
              <w:left w:w="28" w:type="dxa"/>
              <w:right w:w="28" w:type="dxa"/>
            </w:tcMar>
            <w:vAlign w:val="center"/>
          </w:tcPr>
          <w:p w14:paraId="569AAA26">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现有工程</w:t>
            </w:r>
          </w:p>
          <w:p w14:paraId="3E428F27">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排放量（固体废物产生量）</w:t>
            </w: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1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①</w:t>
            </w:r>
            <w:r>
              <w:rPr>
                <w:rFonts w:hint="default" w:ascii="Times New Roman" w:hAnsi="Times New Roman" w:cs="Times New Roman"/>
                <w:snapToGrid w:val="0"/>
                <w:color w:val="auto"/>
                <w:spacing w:val="0"/>
                <w:kern w:val="21"/>
                <w:sz w:val="24"/>
                <w:szCs w:val="24"/>
                <w:highlight w:val="none"/>
              </w:rPr>
              <w:fldChar w:fldCharType="end"/>
            </w:r>
          </w:p>
        </w:tc>
        <w:tc>
          <w:tcPr>
            <w:tcW w:w="1303" w:type="dxa"/>
            <w:tcMar>
              <w:left w:w="28" w:type="dxa"/>
              <w:right w:w="28" w:type="dxa"/>
            </w:tcMar>
            <w:vAlign w:val="center"/>
          </w:tcPr>
          <w:p w14:paraId="005E99E7">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现有工程</w:t>
            </w:r>
          </w:p>
          <w:p w14:paraId="5DD16256">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许可排放量</w:t>
            </w:r>
          </w:p>
          <w:p w14:paraId="16BEE103">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2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snapToGrid w:val="0"/>
                <w:color w:val="auto"/>
                <w:spacing w:val="0"/>
                <w:kern w:val="21"/>
                <w:sz w:val="24"/>
                <w:szCs w:val="24"/>
                <w:highlight w:val="none"/>
              </w:rPr>
              <w:t>②</w:t>
            </w:r>
            <w:r>
              <w:rPr>
                <w:rFonts w:hint="default" w:ascii="Times New Roman" w:hAnsi="Times New Roman" w:cs="Times New Roman"/>
                <w:snapToGrid w:val="0"/>
                <w:color w:val="auto"/>
                <w:spacing w:val="0"/>
                <w:kern w:val="21"/>
                <w:sz w:val="24"/>
                <w:szCs w:val="24"/>
                <w:highlight w:val="none"/>
              </w:rPr>
              <w:fldChar w:fldCharType="end"/>
            </w:r>
          </w:p>
        </w:tc>
        <w:tc>
          <w:tcPr>
            <w:tcW w:w="1584" w:type="dxa"/>
            <w:tcMar>
              <w:left w:w="28" w:type="dxa"/>
              <w:right w:w="28" w:type="dxa"/>
            </w:tcMar>
            <w:vAlign w:val="center"/>
          </w:tcPr>
          <w:p w14:paraId="226005C7">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在建工程</w:t>
            </w:r>
          </w:p>
          <w:p w14:paraId="6374531C">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排放量（固体废物产生量）</w:t>
            </w: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3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③</w:t>
            </w:r>
            <w:r>
              <w:rPr>
                <w:rFonts w:hint="default" w:ascii="Times New Roman" w:hAnsi="Times New Roman" w:cs="Times New Roman"/>
                <w:snapToGrid w:val="0"/>
                <w:color w:val="auto"/>
                <w:spacing w:val="0"/>
                <w:kern w:val="21"/>
                <w:sz w:val="24"/>
                <w:szCs w:val="24"/>
                <w:highlight w:val="none"/>
              </w:rPr>
              <w:fldChar w:fldCharType="end"/>
            </w:r>
          </w:p>
        </w:tc>
        <w:tc>
          <w:tcPr>
            <w:tcW w:w="1746" w:type="dxa"/>
            <w:tcMar>
              <w:left w:w="28" w:type="dxa"/>
              <w:right w:w="28" w:type="dxa"/>
            </w:tcMar>
            <w:vAlign w:val="center"/>
          </w:tcPr>
          <w:p w14:paraId="7F0D286F">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本项目</w:t>
            </w:r>
          </w:p>
          <w:p w14:paraId="458E052B">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排放量（固体废物产生量）</w:t>
            </w: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4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④</w:t>
            </w:r>
            <w:r>
              <w:rPr>
                <w:rFonts w:hint="default" w:ascii="Times New Roman" w:hAnsi="Times New Roman" w:cs="Times New Roman"/>
                <w:snapToGrid w:val="0"/>
                <w:color w:val="auto"/>
                <w:spacing w:val="0"/>
                <w:kern w:val="21"/>
                <w:sz w:val="24"/>
                <w:szCs w:val="24"/>
                <w:highlight w:val="none"/>
              </w:rPr>
              <w:fldChar w:fldCharType="end"/>
            </w:r>
          </w:p>
        </w:tc>
        <w:tc>
          <w:tcPr>
            <w:tcW w:w="1417" w:type="dxa"/>
            <w:tcMar>
              <w:left w:w="28" w:type="dxa"/>
              <w:right w:w="28" w:type="dxa"/>
            </w:tcMar>
            <w:vAlign w:val="center"/>
          </w:tcPr>
          <w:p w14:paraId="7549FA98">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以新带老削减量</w:t>
            </w:r>
          </w:p>
          <w:p w14:paraId="3AF4FDE5">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（新建项目不填）</w:t>
            </w: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5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⑤</w:t>
            </w:r>
            <w:r>
              <w:rPr>
                <w:rFonts w:hint="default" w:ascii="Times New Roman" w:hAnsi="Times New Roman" w:cs="Times New Roman"/>
                <w:snapToGrid w:val="0"/>
                <w:color w:val="auto"/>
                <w:spacing w:val="0"/>
                <w:kern w:val="21"/>
                <w:sz w:val="24"/>
                <w:szCs w:val="24"/>
                <w:highlight w:val="none"/>
              </w:rPr>
              <w:fldChar w:fldCharType="end"/>
            </w:r>
          </w:p>
        </w:tc>
        <w:tc>
          <w:tcPr>
            <w:tcW w:w="1680" w:type="dxa"/>
            <w:tcMar>
              <w:left w:w="28" w:type="dxa"/>
              <w:right w:w="28" w:type="dxa"/>
            </w:tcMar>
            <w:vAlign w:val="center"/>
          </w:tcPr>
          <w:p w14:paraId="3CC083C3">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本项目建成后</w:t>
            </w:r>
          </w:p>
          <w:p w14:paraId="2B2C89FC">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全厂排放量（固体废物产生量）</w:t>
            </w: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6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⑥</w:t>
            </w:r>
            <w:r>
              <w:rPr>
                <w:rFonts w:hint="default" w:ascii="Times New Roman" w:hAnsi="Times New Roman" w:cs="Times New Roman"/>
                <w:snapToGrid w:val="0"/>
                <w:color w:val="auto"/>
                <w:spacing w:val="0"/>
                <w:kern w:val="21"/>
                <w:sz w:val="24"/>
                <w:szCs w:val="24"/>
                <w:highlight w:val="none"/>
              </w:rPr>
              <w:fldChar w:fldCharType="end"/>
            </w:r>
          </w:p>
        </w:tc>
        <w:tc>
          <w:tcPr>
            <w:tcW w:w="1955" w:type="dxa"/>
            <w:tcMar>
              <w:left w:w="28" w:type="dxa"/>
              <w:right w:w="28" w:type="dxa"/>
            </w:tcMar>
            <w:vAlign w:val="center"/>
          </w:tcPr>
          <w:p w14:paraId="711A82FB">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t>变化量</w:t>
            </w:r>
          </w:p>
          <w:p w14:paraId="61E71432">
            <w:pPr>
              <w:jc w:val="center"/>
              <w:rPr>
                <w:rFonts w:hint="default" w:ascii="Times New Roman" w:hAnsi="Times New Roman" w:cs="Times New Roman"/>
                <w:snapToGrid w:val="0"/>
                <w:color w:val="auto"/>
                <w:spacing w:val="0"/>
                <w:kern w:val="21"/>
                <w:sz w:val="24"/>
                <w:szCs w:val="24"/>
                <w:highlight w:val="none"/>
              </w:rPr>
            </w:pPr>
            <w:r>
              <w:rPr>
                <w:rFonts w:hint="default" w:ascii="Times New Roman" w:hAnsi="Times New Roman" w:cs="Times New Roman"/>
                <w:snapToGrid w:val="0"/>
                <w:color w:val="auto"/>
                <w:spacing w:val="0"/>
                <w:kern w:val="21"/>
                <w:sz w:val="24"/>
                <w:szCs w:val="24"/>
                <w:highlight w:val="none"/>
              </w:rPr>
              <w:fldChar w:fldCharType="begin"/>
            </w:r>
            <w:r>
              <w:rPr>
                <w:rFonts w:hint="default" w:ascii="Times New Roman" w:hAnsi="Times New Roman" w:cs="Times New Roman"/>
                <w:snapToGrid w:val="0"/>
                <w:color w:val="auto"/>
                <w:spacing w:val="0"/>
                <w:kern w:val="21"/>
                <w:sz w:val="24"/>
                <w:szCs w:val="24"/>
                <w:highlight w:val="none"/>
              </w:rPr>
              <w:instrText xml:space="preserve"> = 7 \* GB3 \* MERGEFORMAT </w:instrText>
            </w:r>
            <w:r>
              <w:rPr>
                <w:rFonts w:hint="default" w:ascii="Times New Roman" w:hAnsi="Times New Roman" w:cs="Times New Roman"/>
                <w:snapToGrid w:val="0"/>
                <w:color w:val="auto"/>
                <w:spacing w:val="0"/>
                <w:kern w:val="21"/>
                <w:sz w:val="24"/>
                <w:szCs w:val="24"/>
                <w:highlight w:val="none"/>
              </w:rPr>
              <w:fldChar w:fldCharType="separate"/>
            </w:r>
            <w:r>
              <w:rPr>
                <w:rFonts w:hint="default" w:ascii="Times New Roman" w:hAnsi="Times New Roman" w:cs="Times New Roman"/>
                <w:color w:val="auto"/>
                <w:spacing w:val="0"/>
                <w:sz w:val="24"/>
                <w:szCs w:val="24"/>
                <w:highlight w:val="none"/>
              </w:rPr>
              <w:t>⑦</w:t>
            </w:r>
            <w:r>
              <w:rPr>
                <w:rFonts w:hint="default" w:ascii="Times New Roman" w:hAnsi="Times New Roman" w:cs="Times New Roman"/>
                <w:snapToGrid w:val="0"/>
                <w:color w:val="auto"/>
                <w:spacing w:val="0"/>
                <w:kern w:val="21"/>
                <w:sz w:val="24"/>
                <w:szCs w:val="24"/>
                <w:highlight w:val="none"/>
              </w:rPr>
              <w:fldChar w:fldCharType="end"/>
            </w:r>
          </w:p>
        </w:tc>
      </w:tr>
      <w:tr w14:paraId="654BB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restart"/>
            <w:vAlign w:val="center"/>
          </w:tcPr>
          <w:p w14:paraId="71885342">
            <w:pPr>
              <w:jc w:val="center"/>
              <w:rPr>
                <w:rFonts w:hint="default" w:ascii="Times New Roman" w:hAnsi="Times New Roman" w:eastAsia="宋体" w:cs="Times New Roman"/>
                <w:snapToGrid w:val="0"/>
                <w:color w:val="auto"/>
                <w:spacing w:val="0"/>
                <w:kern w:val="21"/>
                <w:sz w:val="24"/>
                <w:szCs w:val="24"/>
                <w:highlight w:val="none"/>
              </w:rPr>
            </w:pPr>
            <w:r>
              <w:rPr>
                <w:rFonts w:hint="default" w:ascii="Times New Roman" w:hAnsi="Times New Roman" w:eastAsia="宋体" w:cs="Times New Roman"/>
                <w:snapToGrid w:val="0"/>
                <w:color w:val="auto"/>
                <w:spacing w:val="0"/>
                <w:kern w:val="21"/>
                <w:sz w:val="24"/>
                <w:szCs w:val="24"/>
                <w:highlight w:val="none"/>
              </w:rPr>
              <w:t>废气</w:t>
            </w:r>
          </w:p>
        </w:tc>
        <w:tc>
          <w:tcPr>
            <w:tcW w:w="1447" w:type="dxa"/>
            <w:vAlign w:val="center"/>
          </w:tcPr>
          <w:p w14:paraId="30760ED8">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eastAsia" w:ascii="Times New Roman" w:hAnsi="Times New Roman" w:cs="Times New Roman"/>
                <w:snapToGrid w:val="0"/>
                <w:color w:val="auto"/>
                <w:spacing w:val="0"/>
                <w:kern w:val="21"/>
                <w:sz w:val="24"/>
                <w:szCs w:val="24"/>
                <w:highlight w:val="none"/>
                <w:lang w:val="en-US" w:eastAsia="zh-CN"/>
              </w:rPr>
              <w:t>颗粒物</w:t>
            </w:r>
          </w:p>
        </w:tc>
        <w:tc>
          <w:tcPr>
            <w:tcW w:w="1737" w:type="dxa"/>
            <w:vAlign w:val="center"/>
          </w:tcPr>
          <w:p w14:paraId="486E2CEC">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303" w:type="dxa"/>
            <w:vAlign w:val="center"/>
          </w:tcPr>
          <w:p w14:paraId="1DF1D6DE">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584" w:type="dxa"/>
            <w:vAlign w:val="center"/>
          </w:tcPr>
          <w:p w14:paraId="6E53BF44">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746" w:type="dxa"/>
            <w:vAlign w:val="center"/>
          </w:tcPr>
          <w:p w14:paraId="5982BF0E">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0.22 </w:t>
            </w:r>
          </w:p>
        </w:tc>
        <w:tc>
          <w:tcPr>
            <w:tcW w:w="1417" w:type="dxa"/>
            <w:vAlign w:val="center"/>
          </w:tcPr>
          <w:p w14:paraId="4D331249">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0</w:t>
            </w:r>
          </w:p>
        </w:tc>
        <w:tc>
          <w:tcPr>
            <w:tcW w:w="1680" w:type="dxa"/>
            <w:vAlign w:val="center"/>
          </w:tcPr>
          <w:p w14:paraId="5E47768E">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0.22 </w:t>
            </w:r>
          </w:p>
        </w:tc>
        <w:tc>
          <w:tcPr>
            <w:tcW w:w="1955" w:type="dxa"/>
            <w:vAlign w:val="center"/>
          </w:tcPr>
          <w:p w14:paraId="7B46A2F9">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+0.22 </w:t>
            </w:r>
          </w:p>
        </w:tc>
      </w:tr>
      <w:tr w14:paraId="2FE119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continue"/>
            <w:vAlign w:val="center"/>
          </w:tcPr>
          <w:p w14:paraId="7597DB3F">
            <w:pPr>
              <w:jc w:val="center"/>
              <w:rPr>
                <w:rFonts w:hint="default" w:ascii="Times New Roman" w:hAnsi="Times New Roman" w:eastAsia="宋体" w:cs="Times New Roman"/>
                <w:snapToGrid w:val="0"/>
                <w:color w:val="auto"/>
                <w:spacing w:val="0"/>
                <w:kern w:val="21"/>
                <w:sz w:val="24"/>
                <w:szCs w:val="24"/>
                <w:highlight w:val="none"/>
              </w:rPr>
            </w:pPr>
          </w:p>
        </w:tc>
        <w:tc>
          <w:tcPr>
            <w:tcW w:w="1447" w:type="dxa"/>
            <w:vAlign w:val="center"/>
          </w:tcPr>
          <w:p w14:paraId="48356D79">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eastAsia" w:ascii="Times New Roman" w:hAnsi="Times New Roman" w:cs="Times New Roman"/>
                <w:snapToGrid w:val="0"/>
                <w:color w:val="auto"/>
                <w:spacing w:val="0"/>
                <w:kern w:val="21"/>
                <w:sz w:val="24"/>
                <w:szCs w:val="24"/>
                <w:highlight w:val="none"/>
                <w:lang w:val="en-US" w:eastAsia="zh-CN"/>
              </w:rPr>
              <w:t>SO</w:t>
            </w:r>
            <w:r>
              <w:rPr>
                <w:rFonts w:hint="eastAsia" w:ascii="Times New Roman" w:hAnsi="Times New Roman" w:cs="Times New Roman"/>
                <w:snapToGrid w:val="0"/>
                <w:color w:val="auto"/>
                <w:spacing w:val="0"/>
                <w:kern w:val="21"/>
                <w:sz w:val="24"/>
                <w:szCs w:val="24"/>
                <w:highlight w:val="none"/>
                <w:vertAlign w:val="subscript"/>
                <w:lang w:val="en-US" w:eastAsia="zh-CN"/>
              </w:rPr>
              <w:t>2</w:t>
            </w:r>
          </w:p>
        </w:tc>
        <w:tc>
          <w:tcPr>
            <w:tcW w:w="1737" w:type="dxa"/>
            <w:vAlign w:val="center"/>
          </w:tcPr>
          <w:p w14:paraId="5CF3CF18">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303" w:type="dxa"/>
            <w:vAlign w:val="center"/>
          </w:tcPr>
          <w:p w14:paraId="6115854D">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584" w:type="dxa"/>
            <w:vAlign w:val="center"/>
          </w:tcPr>
          <w:p w14:paraId="1114B88F">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746" w:type="dxa"/>
            <w:vAlign w:val="center"/>
          </w:tcPr>
          <w:p w14:paraId="7E5382AC">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0.40 </w:t>
            </w:r>
          </w:p>
        </w:tc>
        <w:tc>
          <w:tcPr>
            <w:tcW w:w="1417" w:type="dxa"/>
            <w:vAlign w:val="center"/>
          </w:tcPr>
          <w:p w14:paraId="5598BFB9">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0</w:t>
            </w:r>
          </w:p>
        </w:tc>
        <w:tc>
          <w:tcPr>
            <w:tcW w:w="1680" w:type="dxa"/>
            <w:vAlign w:val="center"/>
          </w:tcPr>
          <w:p w14:paraId="11BD3CB8">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0.40 </w:t>
            </w:r>
          </w:p>
        </w:tc>
        <w:tc>
          <w:tcPr>
            <w:tcW w:w="1955" w:type="dxa"/>
            <w:vAlign w:val="center"/>
          </w:tcPr>
          <w:p w14:paraId="59C3B124">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+0.40 </w:t>
            </w:r>
          </w:p>
        </w:tc>
      </w:tr>
      <w:tr w14:paraId="415CD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continue"/>
            <w:vAlign w:val="center"/>
          </w:tcPr>
          <w:p w14:paraId="363551D8">
            <w:pPr>
              <w:jc w:val="center"/>
              <w:rPr>
                <w:rFonts w:hint="default" w:ascii="Times New Roman" w:hAnsi="Times New Roman" w:eastAsia="宋体" w:cs="Times New Roman"/>
                <w:snapToGrid w:val="0"/>
                <w:color w:val="auto"/>
                <w:spacing w:val="0"/>
                <w:kern w:val="21"/>
                <w:sz w:val="24"/>
                <w:szCs w:val="24"/>
                <w:highlight w:val="none"/>
              </w:rPr>
            </w:pPr>
          </w:p>
        </w:tc>
        <w:tc>
          <w:tcPr>
            <w:tcW w:w="1447" w:type="dxa"/>
            <w:vAlign w:val="center"/>
          </w:tcPr>
          <w:p w14:paraId="27B0514A">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eastAsia" w:ascii="Times New Roman" w:hAnsi="Times New Roman" w:cs="Times New Roman"/>
                <w:snapToGrid w:val="0"/>
                <w:color w:val="auto"/>
                <w:spacing w:val="0"/>
                <w:kern w:val="21"/>
                <w:sz w:val="24"/>
                <w:szCs w:val="24"/>
                <w:highlight w:val="none"/>
                <w:lang w:val="en-US" w:eastAsia="zh-CN"/>
              </w:rPr>
              <w:t>NOx</w:t>
            </w:r>
          </w:p>
        </w:tc>
        <w:tc>
          <w:tcPr>
            <w:tcW w:w="1737" w:type="dxa"/>
            <w:vAlign w:val="center"/>
          </w:tcPr>
          <w:p w14:paraId="5B72FA77">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303" w:type="dxa"/>
            <w:vAlign w:val="center"/>
          </w:tcPr>
          <w:p w14:paraId="53C1E76E">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584" w:type="dxa"/>
            <w:vAlign w:val="center"/>
          </w:tcPr>
          <w:p w14:paraId="4D2B4EDB">
            <w:pPr>
              <w:jc w:val="center"/>
              <w:rPr>
                <w:rFonts w:hint="default" w:ascii="Times New Roman" w:hAnsi="Times New Roman" w:eastAsia="宋体" w:cs="Times New Roman"/>
                <w:snapToGrid w:val="0"/>
                <w:color w:val="auto"/>
                <w:spacing w:val="0"/>
                <w:kern w:val="21"/>
                <w:sz w:val="24"/>
                <w:szCs w:val="24"/>
                <w:highlight w:val="none"/>
                <w:lang w:val="en-US"/>
              </w:rPr>
            </w:pPr>
            <w:r>
              <w:rPr>
                <w:rFonts w:hint="default" w:ascii="Times New Roman" w:hAnsi="Times New Roman" w:eastAsia="宋体" w:cs="Times New Roman"/>
                <w:snapToGrid w:val="0"/>
                <w:color w:val="auto"/>
                <w:spacing w:val="0"/>
                <w:kern w:val="21"/>
                <w:sz w:val="24"/>
                <w:szCs w:val="24"/>
                <w:highlight w:val="none"/>
                <w:lang w:val="en-US"/>
              </w:rPr>
              <w:t>0</w:t>
            </w:r>
          </w:p>
        </w:tc>
        <w:tc>
          <w:tcPr>
            <w:tcW w:w="1746" w:type="dxa"/>
            <w:vAlign w:val="center"/>
          </w:tcPr>
          <w:p w14:paraId="160A7B5D">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2.73 </w:t>
            </w:r>
          </w:p>
        </w:tc>
        <w:tc>
          <w:tcPr>
            <w:tcW w:w="1417" w:type="dxa"/>
            <w:vAlign w:val="center"/>
          </w:tcPr>
          <w:p w14:paraId="0B4D3E71">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0</w:t>
            </w:r>
          </w:p>
        </w:tc>
        <w:tc>
          <w:tcPr>
            <w:tcW w:w="1680" w:type="dxa"/>
            <w:vAlign w:val="center"/>
          </w:tcPr>
          <w:p w14:paraId="731E8C0E">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2.73 </w:t>
            </w:r>
          </w:p>
        </w:tc>
        <w:tc>
          <w:tcPr>
            <w:tcW w:w="1955" w:type="dxa"/>
            <w:vAlign w:val="center"/>
          </w:tcPr>
          <w:p w14:paraId="36581640">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eastAsia="宋体" w:cs="Times New Roman"/>
                <w:snapToGrid w:val="0"/>
                <w:color w:val="auto"/>
                <w:spacing w:val="0"/>
                <w:kern w:val="21"/>
                <w:sz w:val="24"/>
                <w:szCs w:val="24"/>
                <w:highlight w:val="none"/>
                <w:lang w:val="en-US" w:eastAsia="zh-CN"/>
              </w:rPr>
              <w:t xml:space="preserve">+2.73 </w:t>
            </w:r>
          </w:p>
        </w:tc>
      </w:tr>
      <w:tr w14:paraId="17830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restart"/>
            <w:vAlign w:val="center"/>
          </w:tcPr>
          <w:p w14:paraId="20765902">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cs="Times New Roman"/>
                <w:snapToGrid w:val="0"/>
                <w:color w:val="auto"/>
                <w:spacing w:val="0"/>
                <w:kern w:val="21"/>
                <w:sz w:val="24"/>
                <w:szCs w:val="24"/>
                <w:highlight w:val="none"/>
                <w:lang w:val="en-US" w:eastAsia="zh-CN"/>
              </w:rPr>
              <w:t>废水</w:t>
            </w:r>
          </w:p>
        </w:tc>
        <w:tc>
          <w:tcPr>
            <w:tcW w:w="1447" w:type="dxa"/>
            <w:vAlign w:val="center"/>
          </w:tcPr>
          <w:p w14:paraId="4B40E7F8">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COD</w:t>
            </w:r>
          </w:p>
        </w:tc>
        <w:tc>
          <w:tcPr>
            <w:tcW w:w="1737" w:type="dxa"/>
            <w:vAlign w:val="center"/>
          </w:tcPr>
          <w:p w14:paraId="30A93E71">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303" w:type="dxa"/>
            <w:vAlign w:val="center"/>
          </w:tcPr>
          <w:p w14:paraId="5D1A56DD">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584" w:type="dxa"/>
            <w:vAlign w:val="center"/>
          </w:tcPr>
          <w:p w14:paraId="6AE6BE06">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746" w:type="dxa"/>
            <w:vAlign w:val="center"/>
          </w:tcPr>
          <w:p w14:paraId="1E9BD12D">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0.0320</w:t>
            </w:r>
          </w:p>
        </w:tc>
        <w:tc>
          <w:tcPr>
            <w:tcW w:w="1417" w:type="dxa"/>
            <w:vAlign w:val="center"/>
          </w:tcPr>
          <w:p w14:paraId="180E8F39">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680" w:type="dxa"/>
            <w:shd w:val="clear" w:color="auto" w:fill="auto"/>
            <w:vAlign w:val="center"/>
          </w:tcPr>
          <w:p w14:paraId="6184F736">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0.0320 </w:t>
            </w:r>
          </w:p>
        </w:tc>
        <w:tc>
          <w:tcPr>
            <w:tcW w:w="1955" w:type="dxa"/>
            <w:shd w:val="clear" w:color="auto" w:fill="auto"/>
            <w:vAlign w:val="center"/>
          </w:tcPr>
          <w:p w14:paraId="4700331F">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+0.0320 </w:t>
            </w:r>
          </w:p>
        </w:tc>
      </w:tr>
      <w:tr w14:paraId="62750E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continue"/>
            <w:vAlign w:val="center"/>
          </w:tcPr>
          <w:p w14:paraId="4AB1D589">
            <w:pPr>
              <w:jc w:val="center"/>
              <w:rPr>
                <w:rFonts w:hint="default" w:ascii="Times New Roman" w:hAnsi="Times New Roman" w:cs="Times New Roman"/>
                <w:snapToGrid w:val="0"/>
                <w:color w:val="auto"/>
                <w:spacing w:val="0"/>
                <w:kern w:val="21"/>
                <w:sz w:val="24"/>
                <w:szCs w:val="24"/>
                <w:highlight w:val="none"/>
                <w:lang w:val="en-US" w:eastAsia="zh-CN"/>
              </w:rPr>
            </w:pPr>
          </w:p>
        </w:tc>
        <w:tc>
          <w:tcPr>
            <w:tcW w:w="1447" w:type="dxa"/>
            <w:vAlign w:val="center"/>
          </w:tcPr>
          <w:p w14:paraId="392DD820">
            <w:pPr>
              <w:jc w:val="center"/>
              <w:rPr>
                <w:rFonts w:hint="default" w:ascii="Times New Roman" w:hAnsi="Times New Roman"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BOD</w:t>
            </w:r>
          </w:p>
        </w:tc>
        <w:tc>
          <w:tcPr>
            <w:tcW w:w="1737" w:type="dxa"/>
            <w:vAlign w:val="center"/>
          </w:tcPr>
          <w:p w14:paraId="2D9A4617">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303" w:type="dxa"/>
            <w:vAlign w:val="center"/>
          </w:tcPr>
          <w:p w14:paraId="1C225159">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584" w:type="dxa"/>
            <w:vAlign w:val="center"/>
          </w:tcPr>
          <w:p w14:paraId="16E2B1D7">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746" w:type="dxa"/>
            <w:vAlign w:val="center"/>
          </w:tcPr>
          <w:p w14:paraId="4809BD05">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0.0174 </w:t>
            </w:r>
          </w:p>
        </w:tc>
        <w:tc>
          <w:tcPr>
            <w:tcW w:w="1417" w:type="dxa"/>
            <w:vAlign w:val="center"/>
          </w:tcPr>
          <w:p w14:paraId="688D75A8">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680" w:type="dxa"/>
            <w:shd w:val="clear" w:color="auto" w:fill="auto"/>
            <w:vAlign w:val="center"/>
          </w:tcPr>
          <w:p w14:paraId="67D55F82">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0.0174 </w:t>
            </w:r>
          </w:p>
        </w:tc>
        <w:tc>
          <w:tcPr>
            <w:tcW w:w="1955" w:type="dxa"/>
            <w:shd w:val="clear" w:color="auto" w:fill="auto"/>
            <w:vAlign w:val="center"/>
          </w:tcPr>
          <w:p w14:paraId="23AEAAB3">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+0.0174 </w:t>
            </w:r>
          </w:p>
        </w:tc>
      </w:tr>
      <w:tr w14:paraId="25427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continue"/>
            <w:vAlign w:val="center"/>
          </w:tcPr>
          <w:p w14:paraId="23D01E49">
            <w:pPr>
              <w:jc w:val="center"/>
              <w:rPr>
                <w:rFonts w:hint="default" w:ascii="Times New Roman" w:hAnsi="Times New Roman" w:cs="Times New Roman"/>
                <w:snapToGrid w:val="0"/>
                <w:color w:val="auto"/>
                <w:spacing w:val="0"/>
                <w:kern w:val="21"/>
                <w:sz w:val="24"/>
                <w:szCs w:val="24"/>
                <w:highlight w:val="none"/>
                <w:lang w:val="en-US" w:eastAsia="zh-CN"/>
              </w:rPr>
            </w:pPr>
          </w:p>
        </w:tc>
        <w:tc>
          <w:tcPr>
            <w:tcW w:w="1447" w:type="dxa"/>
            <w:vAlign w:val="center"/>
          </w:tcPr>
          <w:p w14:paraId="4EF4C7E4">
            <w:pPr>
              <w:jc w:val="center"/>
              <w:rPr>
                <w:rFonts w:hint="default" w:ascii="Times New Roman" w:hAnsi="Times New Roman"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NH</w:t>
            </w:r>
            <w:r>
              <w:rPr>
                <w:rFonts w:hint="eastAsia" w:ascii="Times New Roman" w:hAnsi="Times New Roman" w:cs="Times New Roman"/>
                <w:snapToGrid w:val="0"/>
                <w:color w:val="C00000"/>
                <w:spacing w:val="0"/>
                <w:kern w:val="21"/>
                <w:sz w:val="24"/>
                <w:szCs w:val="24"/>
                <w:highlight w:val="none"/>
                <w:vertAlign w:val="subscript"/>
                <w:lang w:val="en-US" w:eastAsia="zh-CN"/>
              </w:rPr>
              <w:t>3</w:t>
            </w:r>
            <w:r>
              <w:rPr>
                <w:rFonts w:hint="eastAsia" w:ascii="Times New Roman" w:hAnsi="Times New Roman" w:cs="Times New Roman"/>
                <w:snapToGrid w:val="0"/>
                <w:color w:val="C00000"/>
                <w:spacing w:val="0"/>
                <w:kern w:val="21"/>
                <w:sz w:val="24"/>
                <w:szCs w:val="24"/>
                <w:highlight w:val="none"/>
                <w:lang w:val="en-US" w:eastAsia="zh-CN"/>
              </w:rPr>
              <w:t>-N</w:t>
            </w:r>
          </w:p>
        </w:tc>
        <w:tc>
          <w:tcPr>
            <w:tcW w:w="1737" w:type="dxa"/>
            <w:vAlign w:val="center"/>
          </w:tcPr>
          <w:p w14:paraId="239D2BCB">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303" w:type="dxa"/>
            <w:vAlign w:val="center"/>
          </w:tcPr>
          <w:p w14:paraId="508F76E3">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584" w:type="dxa"/>
            <w:vAlign w:val="center"/>
          </w:tcPr>
          <w:p w14:paraId="09AE82A5">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746" w:type="dxa"/>
            <w:vAlign w:val="center"/>
          </w:tcPr>
          <w:p w14:paraId="00ABA653">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0.0021 </w:t>
            </w:r>
          </w:p>
        </w:tc>
        <w:tc>
          <w:tcPr>
            <w:tcW w:w="1417" w:type="dxa"/>
            <w:vAlign w:val="center"/>
          </w:tcPr>
          <w:p w14:paraId="1E7A09EF">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680" w:type="dxa"/>
            <w:shd w:val="clear" w:color="auto" w:fill="auto"/>
            <w:vAlign w:val="center"/>
          </w:tcPr>
          <w:p w14:paraId="10BEDE7E">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0.0021 </w:t>
            </w:r>
          </w:p>
        </w:tc>
        <w:tc>
          <w:tcPr>
            <w:tcW w:w="1955" w:type="dxa"/>
            <w:shd w:val="clear" w:color="auto" w:fill="auto"/>
            <w:vAlign w:val="center"/>
          </w:tcPr>
          <w:p w14:paraId="1FACD4F2">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+0.0021 </w:t>
            </w:r>
          </w:p>
        </w:tc>
      </w:tr>
      <w:tr w14:paraId="25D10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Merge w:val="continue"/>
            <w:vAlign w:val="center"/>
          </w:tcPr>
          <w:p w14:paraId="2B77D817">
            <w:pPr>
              <w:jc w:val="center"/>
              <w:rPr>
                <w:rFonts w:hint="default" w:ascii="Times New Roman" w:hAnsi="Times New Roman" w:cs="Times New Roman"/>
                <w:snapToGrid w:val="0"/>
                <w:color w:val="auto"/>
                <w:spacing w:val="0"/>
                <w:kern w:val="21"/>
                <w:sz w:val="24"/>
                <w:szCs w:val="24"/>
                <w:highlight w:val="none"/>
                <w:lang w:val="en-US" w:eastAsia="zh-CN"/>
              </w:rPr>
            </w:pPr>
          </w:p>
        </w:tc>
        <w:tc>
          <w:tcPr>
            <w:tcW w:w="1447" w:type="dxa"/>
            <w:shd w:val="clear" w:color="auto" w:fill="auto"/>
            <w:vAlign w:val="center"/>
          </w:tcPr>
          <w:p w14:paraId="4CE8FF4F">
            <w:pPr>
              <w:jc w:val="center"/>
              <w:rPr>
                <w:rFonts w:hint="eastAsia" w:ascii="Times New Roman" w:hAnsi="Times New Roman" w:eastAsia="宋体" w:cs="Times New Roman"/>
                <w:snapToGrid w:val="0"/>
                <w:color w:val="C00000"/>
                <w:spacing w:val="0"/>
                <w:kern w:val="21"/>
                <w:sz w:val="24"/>
                <w:szCs w:val="24"/>
                <w:highlight w:val="none"/>
                <w:lang w:val="en-US" w:eastAsia="zh-CN" w:bidi="zh-CN"/>
              </w:rPr>
            </w:pPr>
            <w:r>
              <w:rPr>
                <w:rFonts w:hint="eastAsia" w:ascii="Times New Roman" w:hAnsi="Times New Roman" w:cs="Times New Roman"/>
                <w:snapToGrid w:val="0"/>
                <w:color w:val="C00000"/>
                <w:spacing w:val="0"/>
                <w:kern w:val="21"/>
                <w:sz w:val="24"/>
                <w:szCs w:val="24"/>
                <w:highlight w:val="none"/>
                <w:lang w:val="en-US" w:eastAsia="zh-CN"/>
              </w:rPr>
              <w:t>SS</w:t>
            </w:r>
          </w:p>
        </w:tc>
        <w:tc>
          <w:tcPr>
            <w:tcW w:w="1737" w:type="dxa"/>
            <w:shd w:val="clear" w:color="auto" w:fill="auto"/>
            <w:vAlign w:val="center"/>
          </w:tcPr>
          <w:p w14:paraId="11297211">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303" w:type="dxa"/>
            <w:shd w:val="clear" w:color="auto" w:fill="auto"/>
            <w:vAlign w:val="center"/>
          </w:tcPr>
          <w:p w14:paraId="13568324">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584" w:type="dxa"/>
            <w:shd w:val="clear" w:color="auto" w:fill="auto"/>
            <w:vAlign w:val="center"/>
          </w:tcPr>
          <w:p w14:paraId="205921AE">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746" w:type="dxa"/>
            <w:shd w:val="clear" w:color="auto" w:fill="auto"/>
            <w:vAlign w:val="center"/>
          </w:tcPr>
          <w:p w14:paraId="161897E1">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0.0037 </w:t>
            </w:r>
          </w:p>
        </w:tc>
        <w:tc>
          <w:tcPr>
            <w:tcW w:w="1417" w:type="dxa"/>
            <w:shd w:val="clear" w:color="auto" w:fill="auto"/>
            <w:vAlign w:val="center"/>
          </w:tcPr>
          <w:p w14:paraId="1A41D01F">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680" w:type="dxa"/>
            <w:shd w:val="clear" w:color="auto" w:fill="auto"/>
            <w:vAlign w:val="center"/>
          </w:tcPr>
          <w:p w14:paraId="683CB39E">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0.0037 </w:t>
            </w:r>
          </w:p>
        </w:tc>
        <w:tc>
          <w:tcPr>
            <w:tcW w:w="1955" w:type="dxa"/>
            <w:shd w:val="clear" w:color="auto" w:fill="auto"/>
            <w:vAlign w:val="center"/>
          </w:tcPr>
          <w:p w14:paraId="4A0C1F8D">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en-US" w:eastAsia="zh-CN"/>
              </w:rPr>
              <w:t xml:space="preserve">+0.0037 </w:t>
            </w:r>
          </w:p>
        </w:tc>
      </w:tr>
      <w:tr w14:paraId="64B348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624" w:type="dxa"/>
            <w:vAlign w:val="center"/>
          </w:tcPr>
          <w:p w14:paraId="44380514">
            <w:pPr>
              <w:jc w:val="center"/>
              <w:rPr>
                <w:rFonts w:hint="default" w:ascii="Times New Roman" w:hAnsi="Times New Roman" w:eastAsia="宋体" w:cs="Times New Roman"/>
                <w:snapToGrid w:val="0"/>
                <w:color w:val="auto"/>
                <w:spacing w:val="0"/>
                <w:kern w:val="21"/>
                <w:sz w:val="24"/>
                <w:szCs w:val="24"/>
                <w:highlight w:val="none"/>
                <w:lang w:val="en-US" w:eastAsia="zh-CN"/>
              </w:rPr>
            </w:pPr>
            <w:r>
              <w:rPr>
                <w:rFonts w:hint="default" w:ascii="Times New Roman" w:hAnsi="Times New Roman" w:cs="Times New Roman"/>
                <w:snapToGrid w:val="0"/>
                <w:color w:val="auto"/>
                <w:spacing w:val="0"/>
                <w:kern w:val="21"/>
                <w:sz w:val="24"/>
                <w:szCs w:val="24"/>
                <w:highlight w:val="none"/>
                <w:lang w:val="en-US" w:eastAsia="zh-CN"/>
              </w:rPr>
              <w:t>一般固废</w:t>
            </w:r>
          </w:p>
        </w:tc>
        <w:tc>
          <w:tcPr>
            <w:tcW w:w="1447" w:type="dxa"/>
            <w:shd w:val="clear" w:color="auto" w:fill="auto"/>
            <w:vAlign w:val="center"/>
          </w:tcPr>
          <w:p w14:paraId="008DE2FE">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eastAsia" w:ascii="Times New Roman" w:hAnsi="Times New Roman" w:eastAsia="宋体" w:cs="Times New Roman"/>
                <w:snapToGrid w:val="0"/>
                <w:color w:val="C00000"/>
                <w:spacing w:val="0"/>
                <w:kern w:val="21"/>
                <w:sz w:val="24"/>
                <w:szCs w:val="24"/>
                <w:highlight w:val="none"/>
                <w:lang w:val="en-US" w:eastAsia="zh-CN"/>
              </w:rPr>
              <w:t>废</w:t>
            </w:r>
            <w:r>
              <w:rPr>
                <w:rFonts w:hint="eastAsia" w:ascii="Times New Roman" w:hAnsi="Times New Roman" w:cs="Times New Roman"/>
                <w:snapToGrid w:val="0"/>
                <w:color w:val="C00000"/>
                <w:spacing w:val="0"/>
                <w:kern w:val="21"/>
                <w:sz w:val="24"/>
                <w:szCs w:val="24"/>
                <w:highlight w:val="none"/>
                <w:lang w:val="en-US" w:eastAsia="zh-CN"/>
              </w:rPr>
              <w:t>离子交换树脂</w:t>
            </w:r>
          </w:p>
        </w:tc>
        <w:tc>
          <w:tcPr>
            <w:tcW w:w="1737" w:type="dxa"/>
            <w:shd w:val="clear" w:color="auto" w:fill="auto"/>
            <w:vAlign w:val="center"/>
          </w:tcPr>
          <w:p w14:paraId="79B3071B">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303" w:type="dxa"/>
            <w:shd w:val="clear" w:color="auto" w:fill="auto"/>
            <w:vAlign w:val="center"/>
          </w:tcPr>
          <w:p w14:paraId="15521F38">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584" w:type="dxa"/>
            <w:shd w:val="clear" w:color="auto" w:fill="auto"/>
            <w:vAlign w:val="center"/>
          </w:tcPr>
          <w:p w14:paraId="4A48DC1C">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746" w:type="dxa"/>
            <w:shd w:val="clear" w:color="auto" w:fill="auto"/>
            <w:vAlign w:val="center"/>
          </w:tcPr>
          <w:p w14:paraId="65C380FB">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0.1</w:t>
            </w:r>
          </w:p>
        </w:tc>
        <w:tc>
          <w:tcPr>
            <w:tcW w:w="1417" w:type="dxa"/>
            <w:shd w:val="clear" w:color="auto" w:fill="auto"/>
            <w:vAlign w:val="center"/>
          </w:tcPr>
          <w:p w14:paraId="142E5282">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w:t>
            </w:r>
          </w:p>
        </w:tc>
        <w:tc>
          <w:tcPr>
            <w:tcW w:w="1680" w:type="dxa"/>
            <w:shd w:val="clear" w:color="auto" w:fill="auto"/>
            <w:vAlign w:val="center"/>
          </w:tcPr>
          <w:p w14:paraId="3B7668D8">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0.1</w:t>
            </w:r>
          </w:p>
        </w:tc>
        <w:tc>
          <w:tcPr>
            <w:tcW w:w="1955" w:type="dxa"/>
            <w:shd w:val="clear" w:color="auto" w:fill="auto"/>
            <w:vAlign w:val="center"/>
          </w:tcPr>
          <w:p w14:paraId="7FE85CC6">
            <w:pPr>
              <w:jc w:val="center"/>
              <w:rPr>
                <w:rFonts w:hint="default" w:ascii="Times New Roman" w:hAnsi="Times New Roman" w:eastAsia="宋体" w:cs="Times New Roman"/>
                <w:snapToGrid w:val="0"/>
                <w:color w:val="C00000"/>
                <w:spacing w:val="0"/>
                <w:kern w:val="21"/>
                <w:sz w:val="24"/>
                <w:szCs w:val="24"/>
                <w:highlight w:val="none"/>
                <w:lang w:val="en-US" w:eastAsia="zh-CN" w:bidi="zh-CN"/>
              </w:rPr>
            </w:pPr>
            <w:r>
              <w:rPr>
                <w:rFonts w:hint="default" w:ascii="Times New Roman" w:hAnsi="Times New Roman" w:eastAsia="宋体" w:cs="Times New Roman"/>
                <w:snapToGrid w:val="0"/>
                <w:color w:val="C00000"/>
                <w:spacing w:val="0"/>
                <w:kern w:val="21"/>
                <w:sz w:val="24"/>
                <w:szCs w:val="24"/>
                <w:highlight w:val="none"/>
                <w:lang w:val="en-US" w:eastAsia="zh-CN"/>
              </w:rPr>
              <w:t>+0.1</w:t>
            </w:r>
          </w:p>
        </w:tc>
      </w:tr>
      <w:tr w14:paraId="2B7B1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24" w:type="dxa"/>
            <w:vAlign w:val="center"/>
          </w:tcPr>
          <w:p w14:paraId="76E50D40">
            <w:pPr>
              <w:jc w:val="center"/>
              <w:rPr>
                <w:rFonts w:hint="default" w:ascii="Times New Roman" w:hAnsi="Times New Roman" w:eastAsia="宋体" w:cs="Times New Roman"/>
                <w:snapToGrid w:val="0"/>
                <w:color w:val="auto"/>
                <w:spacing w:val="0"/>
                <w:kern w:val="21"/>
                <w:sz w:val="24"/>
                <w:szCs w:val="24"/>
                <w:highlight w:val="none"/>
                <w:lang w:eastAsia="zh-CN"/>
              </w:rPr>
            </w:pPr>
            <w:r>
              <w:rPr>
                <w:rFonts w:hint="default" w:ascii="Times New Roman" w:hAnsi="Times New Roman" w:eastAsia="宋体" w:cs="Times New Roman"/>
                <w:snapToGrid w:val="0"/>
                <w:color w:val="auto"/>
                <w:spacing w:val="0"/>
                <w:kern w:val="21"/>
                <w:sz w:val="24"/>
                <w:szCs w:val="24"/>
                <w:highlight w:val="none"/>
                <w:lang w:val="en-US" w:eastAsia="zh-CN"/>
              </w:rPr>
              <w:t>生活垃圾</w:t>
            </w:r>
          </w:p>
        </w:tc>
        <w:tc>
          <w:tcPr>
            <w:tcW w:w="1447" w:type="dxa"/>
            <w:vAlign w:val="center"/>
          </w:tcPr>
          <w:p w14:paraId="7EE9AF0D">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default" w:ascii="Times New Roman" w:hAnsi="Times New Roman" w:eastAsia="宋体" w:cs="Times New Roman"/>
                <w:snapToGrid w:val="0"/>
                <w:color w:val="C00000"/>
                <w:spacing w:val="0"/>
                <w:kern w:val="21"/>
                <w:sz w:val="24"/>
                <w:szCs w:val="24"/>
                <w:highlight w:val="none"/>
                <w:lang w:val="zh-CN" w:eastAsia="zh-CN"/>
              </w:rPr>
              <w:t>生活垃圾</w:t>
            </w:r>
          </w:p>
        </w:tc>
        <w:tc>
          <w:tcPr>
            <w:tcW w:w="1737" w:type="dxa"/>
            <w:vAlign w:val="center"/>
          </w:tcPr>
          <w:p w14:paraId="423395B8">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303" w:type="dxa"/>
            <w:vAlign w:val="center"/>
          </w:tcPr>
          <w:p w14:paraId="4363DCB7">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584" w:type="dxa"/>
            <w:vAlign w:val="center"/>
          </w:tcPr>
          <w:p w14:paraId="570FFF29">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746" w:type="dxa"/>
            <w:vAlign w:val="center"/>
          </w:tcPr>
          <w:p w14:paraId="0E3BA1F5">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0.6</w:t>
            </w:r>
          </w:p>
        </w:tc>
        <w:tc>
          <w:tcPr>
            <w:tcW w:w="1417" w:type="dxa"/>
            <w:vAlign w:val="center"/>
          </w:tcPr>
          <w:p w14:paraId="0B357620">
            <w:pPr>
              <w:jc w:val="center"/>
              <w:rPr>
                <w:rFonts w:hint="default" w:ascii="Times New Roman" w:hAnsi="Times New Roman" w:eastAsia="宋体" w:cs="Times New Roman"/>
                <w:snapToGrid w:val="0"/>
                <w:color w:val="C00000"/>
                <w:spacing w:val="0"/>
                <w:kern w:val="21"/>
                <w:sz w:val="24"/>
                <w:szCs w:val="24"/>
                <w:highlight w:val="none"/>
                <w:lang w:val="en-US"/>
              </w:rPr>
            </w:pPr>
            <w:r>
              <w:rPr>
                <w:rFonts w:hint="default" w:ascii="Times New Roman" w:hAnsi="Times New Roman" w:eastAsia="宋体" w:cs="Times New Roman"/>
                <w:snapToGrid w:val="0"/>
                <w:color w:val="C00000"/>
                <w:spacing w:val="0"/>
                <w:kern w:val="21"/>
                <w:sz w:val="24"/>
                <w:szCs w:val="24"/>
                <w:highlight w:val="none"/>
                <w:lang w:val="en-US"/>
              </w:rPr>
              <w:t>0</w:t>
            </w:r>
          </w:p>
        </w:tc>
        <w:tc>
          <w:tcPr>
            <w:tcW w:w="1680" w:type="dxa"/>
            <w:vAlign w:val="center"/>
          </w:tcPr>
          <w:p w14:paraId="0315D3F4">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0.6</w:t>
            </w:r>
          </w:p>
        </w:tc>
        <w:tc>
          <w:tcPr>
            <w:tcW w:w="1955" w:type="dxa"/>
            <w:vAlign w:val="center"/>
          </w:tcPr>
          <w:p w14:paraId="0886163B">
            <w:pPr>
              <w:jc w:val="center"/>
              <w:rPr>
                <w:rFonts w:hint="default" w:ascii="Times New Roman" w:hAnsi="Times New Roman" w:eastAsia="宋体" w:cs="Times New Roman"/>
                <w:snapToGrid w:val="0"/>
                <w:color w:val="C00000"/>
                <w:spacing w:val="0"/>
                <w:kern w:val="21"/>
                <w:sz w:val="24"/>
                <w:szCs w:val="24"/>
                <w:highlight w:val="none"/>
                <w:lang w:val="en-US" w:eastAsia="zh-CN"/>
              </w:rPr>
            </w:pPr>
            <w:r>
              <w:rPr>
                <w:rFonts w:hint="eastAsia" w:ascii="Times New Roman" w:hAnsi="Times New Roman" w:cs="Times New Roman"/>
                <w:snapToGrid w:val="0"/>
                <w:color w:val="C00000"/>
                <w:spacing w:val="0"/>
                <w:kern w:val="21"/>
                <w:sz w:val="24"/>
                <w:szCs w:val="24"/>
                <w:highlight w:val="none"/>
                <w:lang w:val="en-US" w:eastAsia="zh-CN"/>
              </w:rPr>
              <w:t>+0.6</w:t>
            </w:r>
          </w:p>
        </w:tc>
      </w:tr>
    </w:tbl>
    <w:p w14:paraId="23592D75">
      <w:pPr>
        <w:ind w:firstLine="480"/>
        <w:rPr>
          <w:rFonts w:hint="default" w:ascii="Times New Roman" w:hAnsi="Times New Roman" w:cs="Times New Roman"/>
          <w:snapToGrid w:val="0"/>
          <w:color w:val="auto"/>
          <w:spacing w:val="0"/>
          <w:kern w:val="21"/>
          <w:szCs w:val="21"/>
          <w:highlight w:val="none"/>
        </w:rPr>
        <w:sectPr>
          <w:pgSz w:w="16840" w:h="11910" w:orient="landscape"/>
          <w:pgMar w:top="1440" w:right="1800" w:bottom="1440" w:left="1800" w:header="0" w:footer="74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snapToGrid w:val="0"/>
          <w:color w:val="auto"/>
          <w:spacing w:val="0"/>
          <w:kern w:val="21"/>
          <w:szCs w:val="21"/>
          <w:highlight w:val="none"/>
        </w:rPr>
        <w:t>注：</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6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⑥</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1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①</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3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③</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4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④</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5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⑤</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7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⑦</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6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⑥</w:t>
      </w:r>
      <w:r>
        <w:rPr>
          <w:rFonts w:hint="default" w:ascii="Times New Roman" w:hAnsi="Times New Roman" w:cs="Times New Roman"/>
          <w:snapToGrid w:val="0"/>
          <w:color w:val="auto"/>
          <w:spacing w:val="0"/>
          <w:kern w:val="21"/>
          <w:szCs w:val="21"/>
          <w:highlight w:val="none"/>
        </w:rPr>
        <w:fldChar w:fldCharType="end"/>
      </w:r>
      <w:r>
        <w:rPr>
          <w:rFonts w:hint="default" w:ascii="Times New Roman" w:hAnsi="Times New Roman" w:cs="Times New Roman"/>
          <w:snapToGrid w:val="0"/>
          <w:color w:val="auto"/>
          <w:spacing w:val="0"/>
          <w:kern w:val="21"/>
          <w:szCs w:val="21"/>
          <w:highlight w:val="none"/>
        </w:rPr>
        <w:t>-</w:t>
      </w:r>
      <w:r>
        <w:rPr>
          <w:rFonts w:hint="default" w:ascii="Times New Roman" w:hAnsi="Times New Roman" w:cs="Times New Roman"/>
          <w:snapToGrid w:val="0"/>
          <w:color w:val="auto"/>
          <w:spacing w:val="0"/>
          <w:kern w:val="21"/>
          <w:szCs w:val="21"/>
          <w:highlight w:val="none"/>
        </w:rPr>
        <w:fldChar w:fldCharType="begin"/>
      </w:r>
      <w:r>
        <w:rPr>
          <w:rFonts w:hint="default" w:ascii="Times New Roman" w:hAnsi="Times New Roman" w:cs="Times New Roman"/>
          <w:snapToGrid w:val="0"/>
          <w:color w:val="auto"/>
          <w:spacing w:val="0"/>
          <w:kern w:val="21"/>
          <w:szCs w:val="21"/>
          <w:highlight w:val="none"/>
        </w:rPr>
        <w:instrText xml:space="preserve"> = 1 \* GB3 \* MERGEFORMAT </w:instrText>
      </w:r>
      <w:r>
        <w:rPr>
          <w:rFonts w:hint="default" w:ascii="Times New Roman" w:hAnsi="Times New Roman" w:cs="Times New Roman"/>
          <w:snapToGrid w:val="0"/>
          <w:color w:val="auto"/>
          <w:spacing w:val="0"/>
          <w:kern w:val="21"/>
          <w:szCs w:val="21"/>
          <w:highlight w:val="none"/>
        </w:rPr>
        <w:fldChar w:fldCharType="separate"/>
      </w:r>
      <w:r>
        <w:rPr>
          <w:rFonts w:hint="default" w:ascii="Times New Roman" w:hAnsi="Times New Roman" w:cs="Times New Roman"/>
          <w:color w:val="auto"/>
          <w:spacing w:val="0"/>
          <w:szCs w:val="21"/>
          <w:highlight w:val="none"/>
        </w:rPr>
        <w:t>①</w:t>
      </w:r>
      <w:r>
        <w:rPr>
          <w:rFonts w:hint="default" w:ascii="Times New Roman" w:hAnsi="Times New Roman" w:cs="Times New Roman"/>
          <w:snapToGrid w:val="0"/>
          <w:color w:val="auto"/>
          <w:spacing w:val="0"/>
          <w:kern w:val="21"/>
          <w:szCs w:val="21"/>
          <w:highlight w:val="none"/>
        </w:rPr>
        <w:fldChar w:fldCharType="end"/>
      </w:r>
    </w:p>
    <w:p w14:paraId="0091E45B">
      <w:pPr>
        <w:pStyle w:val="4"/>
        <w:spacing w:before="0" w:line="360" w:lineRule="auto"/>
        <w:ind w:left="0"/>
        <w:rPr>
          <w:rFonts w:hint="default" w:ascii="Times New Roman" w:hAnsi="Times New Roman" w:cs="Times New Roman"/>
          <w:color w:val="auto"/>
          <w:spacing w:val="0"/>
          <w:highlight w:val="none"/>
          <w:lang w:val="en-US" w:eastAsia="zh-CN"/>
        </w:rPr>
      </w:pPr>
      <w:r>
        <mc:AlternateContent>
          <mc:Choice Requires="wps">
            <w:drawing>
              <wp:anchor distT="0" distB="0" distL="114300" distR="114300" simplePos="0" relativeHeight="251730944" behindDoc="0" locked="0" layoutInCell="1" allowOverlap="1">
                <wp:simplePos x="0" y="0"/>
                <wp:positionH relativeFrom="column">
                  <wp:posOffset>7559040</wp:posOffset>
                </wp:positionH>
                <wp:positionV relativeFrom="paragraph">
                  <wp:posOffset>183515</wp:posOffset>
                </wp:positionV>
                <wp:extent cx="609600" cy="428625"/>
                <wp:effectExtent l="0" t="0" r="0" b="0"/>
                <wp:wrapNone/>
                <wp:docPr id="136" name="矩形 108"/>
                <wp:cNvGraphicFramePr/>
                <a:graphic xmlns:a="http://schemas.openxmlformats.org/drawingml/2006/main">
                  <a:graphicData uri="http://schemas.microsoft.com/office/word/2010/wordprocessingShape">
                    <wps:wsp>
                      <wps:cNvSpPr/>
                      <wps:spPr>
                        <a:xfrm>
                          <a:off x="0" y="0"/>
                          <a:ext cx="609600" cy="4286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37CF2F9">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8" o:spid="_x0000_s1026" o:spt="1" style="position:absolute;left:0pt;margin-left:595.2pt;margin-top:14.45pt;height:33.75pt;width:48pt;z-index:251730944;v-text-anchor:middle;mso-width-relative:page;mso-height-relative:page;" filled="f" stroked="f" coordsize="21600,21600" o:gfxdata="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8TkVK2AAAAAsB&#10;AAAPAAAAAAAAAAEAIAAAACIAAABkcnMvZG93bnJldi54bWxQSwECFAAUAAAACACHTuJAGkpk8lQC&#10;AACZBAAADgAAAAAAAAABACAAAAAnAQAAZHJzL2Uyb0RvYy54bWxQSwUGAAAAAAYABgBZAQAA7QUA&#10;AAAA&#10;">
                <v:fill on="f" focussize="0,0"/>
                <v:stroke on="f" weight="2pt"/>
                <v:imagedata o:title=""/>
                <o:lock v:ext="edit" aspectratio="f"/>
                <v:textbox>
                  <w:txbxContent>
                    <w:p w14:paraId="137CF2F9">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w:pict>
          </mc:Fallback>
        </mc:AlternateContent>
      </w:r>
      <w:r>
        <w:rPr>
          <w:rFonts w:hint="default" w:ascii="Times New Roman" w:hAnsi="Times New Roman" w:cs="Times New Roman"/>
          <w:color w:val="auto"/>
          <w:spacing w:val="0"/>
          <w:highlight w:val="none"/>
          <w:lang w:val="en-US" w:eastAsia="zh-CN"/>
        </w:rPr>
        <w:t>附图1</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highlight w:val="none"/>
          <w:lang w:val="en-US" w:eastAsia="zh-CN"/>
        </w:rPr>
        <w:t>地理位置图</w:t>
      </w:r>
    </w:p>
    <w:p w14:paraId="3B896545">
      <w:pPr>
        <w:rPr>
          <w:rFonts w:hint="default" w:ascii="Times New Roman" w:hAnsi="Times New Roman" w:cs="Times New Roman"/>
          <w:color w:val="auto"/>
          <w:spacing w:val="0"/>
          <w:lang w:val="en-US" w:eastAsia="zh-CN"/>
        </w:rPr>
      </w:pPr>
      <w:r>
        <w:drawing>
          <wp:anchor distT="0" distB="0" distL="0" distR="0" simplePos="0" relativeHeight="251703296" behindDoc="0" locked="0" layoutInCell="1" allowOverlap="1">
            <wp:simplePos x="0" y="0"/>
            <wp:positionH relativeFrom="column">
              <wp:posOffset>7244080</wp:posOffset>
            </wp:positionH>
            <wp:positionV relativeFrom="paragraph">
              <wp:posOffset>16510</wp:posOffset>
            </wp:positionV>
            <wp:extent cx="1061085" cy="1000125"/>
            <wp:effectExtent l="0" t="0" r="5715" b="952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3"/>
                    <a:stretch>
                      <a:fillRect/>
                    </a:stretch>
                  </pic:blipFill>
                  <pic:spPr>
                    <a:xfrm>
                      <a:off x="0" y="0"/>
                      <a:ext cx="1061085" cy="1000125"/>
                    </a:xfrm>
                    <a:prstGeom prst="rect">
                      <a:avLst/>
                    </a:prstGeom>
                  </pic:spPr>
                </pic:pic>
              </a:graphicData>
            </a:graphic>
          </wp:anchor>
        </w:drawing>
      </w:r>
      <w:r>
        <w:rPr>
          <w:rFonts w:hint="default" w:ascii="Times New Roman" w:hAnsi="Times New Roman" w:cs="Times New Roman"/>
          <w:color w:val="auto"/>
          <w:spacing w:val="0"/>
          <w:sz w:val="24"/>
        </w:rPr>
        <mc:AlternateContent>
          <mc:Choice Requires="wps">
            <w:drawing>
              <wp:anchor distT="0" distB="0" distL="114300" distR="114300" simplePos="0" relativeHeight="251661312" behindDoc="0" locked="0" layoutInCell="1" allowOverlap="1">
                <wp:simplePos x="0" y="0"/>
                <wp:positionH relativeFrom="column">
                  <wp:posOffset>1068070</wp:posOffset>
                </wp:positionH>
                <wp:positionV relativeFrom="paragraph">
                  <wp:posOffset>1052195</wp:posOffset>
                </wp:positionV>
                <wp:extent cx="1047750" cy="459105"/>
                <wp:effectExtent l="332740" t="4445" r="10160" b="69850"/>
                <wp:wrapNone/>
                <wp:docPr id="111" name="矩形标注 111"/>
                <wp:cNvGraphicFramePr/>
                <a:graphic xmlns:a="http://schemas.openxmlformats.org/drawingml/2006/main">
                  <a:graphicData uri="http://schemas.microsoft.com/office/word/2010/wordprocessingShape">
                    <wps:wsp>
                      <wps:cNvSpPr/>
                      <wps:spPr>
                        <a:xfrm>
                          <a:off x="2442210" y="3735705"/>
                          <a:ext cx="1047750" cy="459105"/>
                        </a:xfrm>
                        <a:prstGeom prst="wedgeRectCallout">
                          <a:avLst>
                            <a:gd name="adj1" fmla="val -81333"/>
                            <a:gd name="adj2" fmla="val 61203"/>
                          </a:avLst>
                        </a:prstGeom>
                        <a:solidFill>
                          <a:schemeClr val="bg1"/>
                        </a:solidFill>
                        <a:ln w="63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2C499">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84.1pt;margin-top:82.85pt;height:36.15pt;width:82.5pt;z-index:251661312;v-text-anchor:middle;mso-width-relative:page;mso-height-relative:page;" fillcolor="#FFFFFF [3212]" filled="t" stroked="t" coordsize="21600,21600" o:gfxdata="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t89trtgAAAALAQAADwAAAAAAAAABACAAAAAiAAAAZHJz&#10;L2Rvd25yZXYueG1sUEsBAhQAFAAAAAgAh07iQDWpVh+vAgAAWwUAAA4AAAAAAAAAAQAgAAAAJwEA&#10;AGRycy9lMm9Eb2MueG1sUEsFBgAAAAAGAAYAWQEAAEgGAAAAAA==&#10;" adj="-6768,24020">
                <v:fill on="t" focussize="0,0"/>
                <v:stroke weight="0.5pt" color="#C00000 [3204]" joinstyle="round"/>
                <v:imagedata o:title=""/>
                <o:lock v:ext="edit" aspectratio="f"/>
                <v:textbox>
                  <w:txbxContent>
                    <w:p w14:paraId="38B2C499">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本项目位置</w:t>
                      </w:r>
                    </w:p>
                  </w:txbxContent>
                </v:textbox>
              </v:shape>
            </w:pict>
          </mc:Fallback>
        </mc:AlternateContent>
      </w:r>
      <w:r>
        <w:rPr>
          <w:rFonts w:hint="default" w:ascii="Times New Roman" w:hAnsi="Times New Roman" w:eastAsia="宋体" w:cs="Times New Roman"/>
          <w:color w:val="auto"/>
          <w:spacing w:val="0"/>
          <w:sz w:val="24"/>
          <w:szCs w:val="24"/>
        </w:rPr>
        <w:fldChar w:fldCharType="begin"/>
      </w:r>
      <w:r>
        <w:rPr>
          <w:rFonts w:hint="default" w:ascii="Times New Roman" w:hAnsi="Times New Roman" w:eastAsia="宋体" w:cs="Times New Roman"/>
          <w:color w:val="auto"/>
          <w:spacing w:val="0"/>
          <w:sz w:val="24"/>
          <w:szCs w:val="24"/>
        </w:rPr>
        <w:instrText xml:space="preserve">INCLUDEPICTURE \d "https://liaoning.tianditu.gov.cn/standardmap/image/jpg/benxishiditu.jpg" \* MERGEFORMATINET </w:instrText>
      </w:r>
      <w:r>
        <w:rPr>
          <w:rFonts w:hint="default" w:ascii="Times New Roman" w:hAnsi="Times New Roman" w:eastAsia="宋体" w:cs="Times New Roman"/>
          <w:color w:val="auto"/>
          <w:spacing w:val="0"/>
          <w:sz w:val="24"/>
          <w:szCs w:val="24"/>
        </w:rPr>
        <w:fldChar w:fldCharType="separate"/>
      </w:r>
      <w:r>
        <w:rPr>
          <w:rFonts w:hint="default" w:ascii="Times New Roman" w:hAnsi="Times New Roman" w:eastAsia="宋体" w:cs="Times New Roman"/>
          <w:color w:val="auto"/>
          <w:spacing w:val="0"/>
          <w:sz w:val="24"/>
          <w:szCs w:val="24"/>
        </w:rPr>
        <w:drawing>
          <wp:inline distT="0" distB="0" distL="114300" distR="114300">
            <wp:extent cx="8322310" cy="5292725"/>
            <wp:effectExtent l="0" t="0" r="2540" b="3175"/>
            <wp:docPr id="1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descr="IMG_256"/>
                    <pic:cNvPicPr>
                      <a:picLocks noChangeAspect="1"/>
                    </pic:cNvPicPr>
                  </pic:nvPicPr>
                  <pic:blipFill>
                    <a:blip r:embed="rId44"/>
                    <a:stretch>
                      <a:fillRect/>
                    </a:stretch>
                  </pic:blipFill>
                  <pic:spPr>
                    <a:xfrm>
                      <a:off x="0" y="0"/>
                      <a:ext cx="8322310" cy="5292725"/>
                    </a:xfrm>
                    <a:prstGeom prst="rect">
                      <a:avLst/>
                    </a:prstGeom>
                    <a:noFill/>
                    <a:ln>
                      <a:noFill/>
                    </a:ln>
                  </pic:spPr>
                </pic:pic>
              </a:graphicData>
            </a:graphic>
          </wp:inline>
        </w:drawing>
      </w:r>
      <w:r>
        <w:rPr>
          <w:rFonts w:hint="default" w:ascii="Times New Roman" w:hAnsi="Times New Roman" w:eastAsia="宋体" w:cs="Times New Roman"/>
          <w:color w:val="auto"/>
          <w:spacing w:val="0"/>
          <w:sz w:val="24"/>
          <w:szCs w:val="24"/>
        </w:rPr>
        <w:fldChar w:fldCharType="end"/>
      </w:r>
    </w:p>
    <w:p w14:paraId="6D296C01">
      <w:pPr>
        <w:pStyle w:val="4"/>
        <w:spacing w:before="0" w:line="360" w:lineRule="auto"/>
        <w:ind w:left="0"/>
        <w:rPr>
          <w:rFonts w:hint="default" w:ascii="Times New Roman" w:hAnsi="Times New Roman" w:eastAsia="宋体" w:cs="Times New Roman"/>
          <w:color w:val="auto"/>
          <w:spacing w:val="0"/>
          <w:highlight w:val="none"/>
          <w:lang w:val="en-US" w:eastAsia="zh-CN"/>
        </w:rPr>
      </w:pPr>
      <w:r>
        <w:rPr>
          <w:sz w:val="24"/>
        </w:rPr>
        <mc:AlternateContent>
          <mc:Choice Requires="wpg">
            <w:drawing>
              <wp:anchor distT="0" distB="0" distL="114300" distR="114300" simplePos="0" relativeHeight="251707392" behindDoc="0" locked="0" layoutInCell="1" allowOverlap="1">
                <wp:simplePos x="0" y="0"/>
                <wp:positionH relativeFrom="column">
                  <wp:posOffset>7129780</wp:posOffset>
                </wp:positionH>
                <wp:positionV relativeFrom="paragraph">
                  <wp:posOffset>-39370</wp:posOffset>
                </wp:positionV>
                <wp:extent cx="1060450" cy="1123950"/>
                <wp:effectExtent l="0" t="0" r="0" b="34925"/>
                <wp:wrapNone/>
                <wp:docPr id="18" name="组合 18"/>
                <wp:cNvGraphicFramePr/>
                <a:graphic xmlns:a="http://schemas.openxmlformats.org/drawingml/2006/main">
                  <a:graphicData uri="http://schemas.microsoft.com/office/word/2010/wordprocessingGroup">
                    <wpg:wgp>
                      <wpg:cNvGrpSpPr/>
                      <wpg:grpSpPr>
                        <a:xfrm rot="17880000">
                          <a:off x="0" y="0"/>
                          <a:ext cx="1060450" cy="1123950"/>
                          <a:chOff x="17966" y="1303245"/>
                          <a:chExt cx="1670" cy="1770"/>
                        </a:xfrm>
                      </wpg:grpSpPr>
                      <pic:pic xmlns:pic="http://schemas.openxmlformats.org/drawingml/2006/picture">
                        <pic:nvPicPr>
                          <pic:cNvPr id="28" name="图片 107"/>
                          <pic:cNvPicPr>
                            <a:picLocks noChangeAspect="1"/>
                          </pic:cNvPicPr>
                        </pic:nvPicPr>
                        <pic:blipFill>
                          <a:blip r:embed="rId43"/>
                          <a:stretch>
                            <a:fillRect/>
                          </a:stretch>
                        </pic:blipFill>
                        <pic:spPr>
                          <a:xfrm rot="19920000">
                            <a:off x="17966" y="1303441"/>
                            <a:ext cx="1671" cy="1575"/>
                          </a:xfrm>
                          <a:prstGeom prst="rect">
                            <a:avLst/>
                          </a:prstGeom>
                        </pic:spPr>
                      </pic:pic>
                      <wps:wsp>
                        <wps:cNvPr id="34" name="矩形 108"/>
                        <wps:cNvSpPr/>
                        <wps:spPr>
                          <a:xfrm rot="19800000">
                            <a:off x="18135" y="1303245"/>
                            <a:ext cx="960" cy="6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F3E67BE">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61.4pt;margin-top:-3.1pt;height:88.5pt;width:83.5pt;rotation:-4063232f;z-index:251707392;mso-width-relative:page;mso-height-relative:page;" coordorigin="17966,1303245" coordsize="1670,1770" o:gfxdata="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">
                <o:lock v:ext="edit" aspectratio="f"/>
                <v:shape id="图片 107" o:spid="_x0000_s1026" o:spt="75" type="#_x0000_t75" style="position:absolute;left:17966;top:1303441;height:1575;width:1671;rotation:-1835008f;" filled="f" o:preferrelative="t" stroked="f" coordsize="21600,21600" o:gfxdata="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aVyGS5AAAA2wAA&#10;AA8AAAAAAAAAAQAgAAAAIgAAAGRycy9kb3ducmV2LnhtbFBLAQIUABQAAAAIAIdO4kAzLwWeOwAA&#10;ADkAAAAQAAAAAAAAAAEAIAAAAAgBAABkcnMvc2hhcGV4bWwueG1sUEsFBgAAAAAGAAYAWwEAALID&#10;AAAAAA==&#10;">
                  <v:fill on="f" focussize="0,0"/>
                  <v:stroke on="f"/>
                  <v:imagedata r:id="rId43" o:title=""/>
                  <o:lock v:ext="edit" aspectratio="t"/>
                </v:shape>
                <v:rect id="矩形 108" o:spid="_x0000_s1026" o:spt="1" style="position:absolute;left:18135;top:1303245;height:675;width:960;rotation:-1966080f;v-text-anchor:middle;" filled="f" stroked="f" coordsize="21600,21600" o:gfxdata="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aVsPvQAA&#10;ANsAAAAPAAAAAAAAAAEAIAAAACIAAABkcnMvZG93bnJldi54bWxQSwECFAAUAAAACACHTuJAMy8F&#10;njsAAAA5AAAAEAAAAAAAAAABACAAAAAMAQAAZHJzL3NoYXBleG1sLnhtbFBLBQYAAAAABgAGAFsB&#10;AAC2AwAAAAA=&#10;">
                  <v:fill on="f" focussize="0,0"/>
                  <v:stroke on="f" weight="2pt"/>
                  <v:imagedata o:title=""/>
                  <o:lock v:ext="edit" aspectratio="f"/>
                  <v:textbox>
                    <w:txbxContent>
                      <w:p w14:paraId="5F3E67BE">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v:group>
            </w:pict>
          </mc:Fallback>
        </mc:AlternateContent>
      </w:r>
      <w:r>
        <w:rPr>
          <w:rFonts w:hint="default" w:ascii="Times New Roman" w:hAnsi="Times New Roman" w:eastAsia="宋体" w:cs="Times New Roman"/>
          <w:color w:val="auto"/>
          <w:spacing w:val="0"/>
          <w:highlight w:val="none"/>
          <w:lang w:val="en-US"/>
        </w:rPr>
        <w:t>附图</w:t>
      </w:r>
      <w:r>
        <w:rPr>
          <w:rFonts w:hint="default" w:ascii="Times New Roman" w:hAnsi="Times New Roman" w:cs="Times New Roman"/>
          <w:color w:val="auto"/>
          <w:spacing w:val="0"/>
          <w:highlight w:val="none"/>
          <w:lang w:val="en-US" w:eastAsia="zh-CN"/>
        </w:rPr>
        <w:t>2</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eastAsia="宋体" w:cs="Times New Roman"/>
          <w:color w:val="auto"/>
          <w:spacing w:val="0"/>
          <w:highlight w:val="none"/>
          <w:lang w:val="en-US"/>
        </w:rPr>
        <w:t>平面布置</w:t>
      </w:r>
      <w:r>
        <w:rPr>
          <w:rFonts w:hint="default" w:ascii="Times New Roman" w:hAnsi="Times New Roman" w:eastAsia="宋体" w:cs="Times New Roman"/>
          <w:color w:val="auto"/>
          <w:spacing w:val="0"/>
          <w:highlight w:val="none"/>
          <w:lang w:val="en-US" w:eastAsia="zh-CN"/>
        </w:rPr>
        <w:t>图</w:t>
      </w:r>
    </w:p>
    <w:p w14:paraId="3B142757">
      <w:pPr>
        <w:rPr>
          <w:rFonts w:hint="default"/>
          <w:lang w:val="en-US" w:eastAsia="zh-CN"/>
        </w:rPr>
      </w:pPr>
      <w:r>
        <w:rPr>
          <w:sz w:val="24"/>
        </w:rPr>
        <mc:AlternateContent>
          <mc:Choice Requires="wps">
            <w:drawing>
              <wp:anchor distT="0" distB="0" distL="114300" distR="114300" simplePos="0" relativeHeight="251692032" behindDoc="0" locked="0" layoutInCell="1" allowOverlap="1">
                <wp:simplePos x="0" y="0"/>
                <wp:positionH relativeFrom="column">
                  <wp:posOffset>-81915</wp:posOffset>
                </wp:positionH>
                <wp:positionV relativeFrom="paragraph">
                  <wp:posOffset>113665</wp:posOffset>
                </wp:positionV>
                <wp:extent cx="4467860" cy="2286000"/>
                <wp:effectExtent l="2540" t="4445" r="6350" b="14605"/>
                <wp:wrapNone/>
                <wp:docPr id="101" name="任意多边形 101"/>
                <wp:cNvGraphicFramePr/>
                <a:graphic xmlns:a="http://schemas.openxmlformats.org/drawingml/2006/main">
                  <a:graphicData uri="http://schemas.microsoft.com/office/word/2010/wordprocessingShape">
                    <wps:wsp>
                      <wps:cNvSpPr/>
                      <wps:spPr>
                        <a:xfrm>
                          <a:off x="0" y="0"/>
                          <a:ext cx="4467860" cy="2286000"/>
                        </a:xfrm>
                        <a:custGeom>
                          <a:avLst/>
                          <a:gdLst>
                            <a:gd name="connisteX0" fmla="*/ 4467860 w 4467860"/>
                            <a:gd name="connsiteY0" fmla="*/ 0 h 2286000"/>
                            <a:gd name="connisteX1" fmla="*/ 2857500 w 4467860"/>
                            <a:gd name="connsiteY1" fmla="*/ 631825 h 2286000"/>
                            <a:gd name="connisteX2" fmla="*/ 0 w 4467860"/>
                            <a:gd name="connsiteY2" fmla="*/ 2286000 h 2286000"/>
                          </a:gdLst>
                          <a:ahLst/>
                          <a:cxnLst>
                            <a:cxn ang="0">
                              <a:pos x="connisteX0" y="connsiteY0"/>
                            </a:cxn>
                            <a:cxn ang="0">
                              <a:pos x="connisteX1" y="connsiteY1"/>
                            </a:cxn>
                            <a:cxn ang="0">
                              <a:pos x="connisteX2" y="connsiteY2"/>
                            </a:cxn>
                          </a:cxnLst>
                          <a:rect l="l" t="t" r="r" b="b"/>
                          <a:pathLst>
                            <a:path w="4467860" h="2286000">
                              <a:moveTo>
                                <a:pt x="4467860" y="0"/>
                              </a:moveTo>
                              <a:cubicBezTo>
                                <a:pt x="4203065" y="93345"/>
                                <a:pt x="3750945" y="174625"/>
                                <a:pt x="2857500" y="631825"/>
                              </a:cubicBezTo>
                              <a:cubicBezTo>
                                <a:pt x="1964055" y="1089025"/>
                                <a:pt x="539115" y="1967865"/>
                                <a:pt x="0" y="22860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6.45pt;margin-top:8.95pt;height:180pt;width:351.8pt;z-index:251692032;mso-width-relative:page;mso-height-relative:page;" filled="f" stroked="t" coordsize="4467860,2286000" o:gfxdata="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xcY239kAAAAKAQAADwAA&#10;AAAAAAABACAAAAAiAAAAZHJzL2Rvd25yZXYueG1sUEsBAhQAFAAAAAgAh07iQDZbA135AgAAKgcA&#10;AA4AAAAAAAAAAQAgAAAAKAEAAGRycy9lMm9Eb2MueG1sUEsFBgAAAAAGAAYAWQEAAJMGAAAAAA==&#10;" path="m4467860,0c4203065,93345,3750945,174625,2857500,631825c1964055,1089025,539115,1967865,0,2286000e">
                <v:path o:connectlocs="4467860,0;2857500,631825;0,2286000"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682816" behindDoc="0" locked="0" layoutInCell="1" allowOverlap="1">
                <wp:simplePos x="0" y="0"/>
                <wp:positionH relativeFrom="column">
                  <wp:posOffset>4835525</wp:posOffset>
                </wp:positionH>
                <wp:positionV relativeFrom="paragraph">
                  <wp:posOffset>2783840</wp:posOffset>
                </wp:positionV>
                <wp:extent cx="805180" cy="311785"/>
                <wp:effectExtent l="0" t="0" r="0" b="0"/>
                <wp:wrapNone/>
                <wp:docPr id="41" name="矩形 41"/>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5A9383E">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0.75pt;margin-top:219.2pt;height:24.55pt;width:63.4pt;z-index:251682816;v-text-anchor:middle;mso-width-relative:page;mso-height-relative:page;" filled="f" stroked="f" coordsize="21600,21600" o:gfxdata="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CgsBHaAAAACwEA&#10;AA8AAAAAAAAAAQAgAAAAIgAAAGRycy9kb3ducmV2LnhtbFBLAQIUABQAAAAIAIdO4kD6sfqGUQIA&#10;AJcEAAAOAAAAAAAAAAEAIAAAACkBAABkcnMvZTJvRG9jLnhtbFBLBQYAAAAABgAGAFkBAADsBQAA&#10;AAA=&#10;">
                <v:fill on="f" focussize="0,0"/>
                <v:stroke on="f" weight="2pt"/>
                <v:imagedata o:title=""/>
                <o:lock v:ext="edit" aspectratio="f"/>
                <v:textbox>
                  <w:txbxContent>
                    <w:p w14:paraId="05A9383E">
                      <w:pPr>
                        <w:rPr>
                          <w:rFonts w:hint="eastAsia"/>
                          <w:lang w:val="en-US" w:eastAsia="zh-CN"/>
                        </w:rPr>
                      </w:pPr>
                    </w:p>
                  </w:txbxContent>
                </v:textbox>
              </v:rect>
            </w:pict>
          </mc:Fallback>
        </mc:AlternateContent>
      </w:r>
      <w:r>
        <w:rPr>
          <w:sz w:val="22"/>
        </w:rPr>
        <mc:AlternateContent>
          <mc:Choice Requires="wps">
            <w:drawing>
              <wp:anchor distT="0" distB="0" distL="114300" distR="114300" simplePos="0" relativeHeight="251679744" behindDoc="0" locked="0" layoutInCell="1" allowOverlap="1">
                <wp:simplePos x="0" y="0"/>
                <wp:positionH relativeFrom="column">
                  <wp:posOffset>111125</wp:posOffset>
                </wp:positionH>
                <wp:positionV relativeFrom="paragraph">
                  <wp:posOffset>387985</wp:posOffset>
                </wp:positionV>
                <wp:extent cx="7247890" cy="4104640"/>
                <wp:effectExtent l="9525" t="9525" r="19685" b="19685"/>
                <wp:wrapNone/>
                <wp:docPr id="30" name="任意多边形 30"/>
                <wp:cNvGraphicFramePr/>
                <a:graphic xmlns:a="http://schemas.openxmlformats.org/drawingml/2006/main">
                  <a:graphicData uri="http://schemas.microsoft.com/office/word/2010/wordprocessingShape">
                    <wps:wsp>
                      <wps:cNvSpPr/>
                      <wps:spPr>
                        <a:xfrm>
                          <a:off x="1254125" y="1599565"/>
                          <a:ext cx="7247890" cy="4104640"/>
                        </a:xfrm>
                        <a:custGeom>
                          <a:avLst/>
                          <a:gdLst>
                            <a:gd name="connisteX0" fmla="*/ 0 w 7247890"/>
                            <a:gd name="connsiteY0" fmla="*/ 2190750 h 4104640"/>
                            <a:gd name="connisteX1" fmla="*/ 641350 w 7247890"/>
                            <a:gd name="connsiteY1" fmla="*/ 1809750 h 4104640"/>
                            <a:gd name="connisteX2" fmla="*/ 1351280 w 7247890"/>
                            <a:gd name="connsiteY2" fmla="*/ 1411605 h 4104640"/>
                            <a:gd name="connisteX3" fmla="*/ 2182495 w 7247890"/>
                            <a:gd name="connsiteY3" fmla="*/ 927100 h 4104640"/>
                            <a:gd name="connisteX4" fmla="*/ 2814320 w 7247890"/>
                            <a:gd name="connsiteY4" fmla="*/ 554355 h 4104640"/>
                            <a:gd name="connisteX5" fmla="*/ 3013710 w 7247890"/>
                            <a:gd name="connsiteY5" fmla="*/ 467360 h 4104640"/>
                            <a:gd name="connisteX6" fmla="*/ 4217035 w 7247890"/>
                            <a:gd name="connsiteY6" fmla="*/ 0 h 4104640"/>
                            <a:gd name="connisteX7" fmla="*/ 4667250 w 7247890"/>
                            <a:gd name="connsiteY7" fmla="*/ 632460 h 4104640"/>
                            <a:gd name="connisteX8" fmla="*/ 6078855 w 7247890"/>
                            <a:gd name="connsiteY8" fmla="*/ 1663065 h 4104640"/>
                            <a:gd name="connisteX9" fmla="*/ 7161530 w 7247890"/>
                            <a:gd name="connsiteY9" fmla="*/ 2571750 h 4104640"/>
                            <a:gd name="connisteX10" fmla="*/ 7247890 w 7247890"/>
                            <a:gd name="connsiteY10" fmla="*/ 2632710 h 4104640"/>
                            <a:gd name="connisteX11" fmla="*/ 4762500 w 7247890"/>
                            <a:gd name="connsiteY11" fmla="*/ 3420110 h 4104640"/>
                            <a:gd name="connisteX12" fmla="*/ 3862070 w 7247890"/>
                            <a:gd name="connsiteY12" fmla="*/ 3749675 h 4104640"/>
                            <a:gd name="connisteX13" fmla="*/ 3637280 w 7247890"/>
                            <a:gd name="connsiteY13" fmla="*/ 3896360 h 4104640"/>
                            <a:gd name="connisteX14" fmla="*/ 3394710 w 7247890"/>
                            <a:gd name="connsiteY14" fmla="*/ 4104640 h 4104640"/>
                            <a:gd name="connisteX15" fmla="*/ 2667635 w 7247890"/>
                            <a:gd name="connsiteY15" fmla="*/ 3896360 h 4104640"/>
                            <a:gd name="connisteX16" fmla="*/ 1844675 w 7247890"/>
                            <a:gd name="connsiteY16" fmla="*/ 3524250 h 4104640"/>
                            <a:gd name="connisteX17" fmla="*/ 1151890 w 7247890"/>
                            <a:gd name="connsiteY17" fmla="*/ 3074035 h 4104640"/>
                            <a:gd name="connisteX18" fmla="*/ 337820 w 7247890"/>
                            <a:gd name="connsiteY18" fmla="*/ 2451100 h 4104640"/>
                            <a:gd name="connisteX19" fmla="*/ 0 w 7247890"/>
                            <a:gd name="connsiteY19" fmla="*/ 2190750 h 410464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47890" h="4104640">
                              <a:moveTo>
                                <a:pt x="0" y="2190750"/>
                              </a:moveTo>
                              <a:lnTo>
                                <a:pt x="641350" y="1809750"/>
                              </a:lnTo>
                              <a:lnTo>
                                <a:pt x="1351280" y="1411605"/>
                              </a:lnTo>
                              <a:lnTo>
                                <a:pt x="2182495" y="927100"/>
                              </a:lnTo>
                              <a:lnTo>
                                <a:pt x="2814320" y="554355"/>
                              </a:lnTo>
                              <a:lnTo>
                                <a:pt x="3013710" y="467360"/>
                              </a:lnTo>
                              <a:lnTo>
                                <a:pt x="4217035" y="0"/>
                              </a:lnTo>
                              <a:lnTo>
                                <a:pt x="4667250" y="632460"/>
                              </a:lnTo>
                              <a:lnTo>
                                <a:pt x="6078855" y="1663065"/>
                              </a:lnTo>
                              <a:lnTo>
                                <a:pt x="7161530" y="2571750"/>
                              </a:lnTo>
                              <a:lnTo>
                                <a:pt x="7247890" y="2632710"/>
                              </a:lnTo>
                              <a:lnTo>
                                <a:pt x="4762500" y="3420110"/>
                              </a:lnTo>
                              <a:lnTo>
                                <a:pt x="3862070" y="3749675"/>
                              </a:lnTo>
                              <a:lnTo>
                                <a:pt x="3637280" y="3896360"/>
                              </a:lnTo>
                              <a:lnTo>
                                <a:pt x="3394710" y="4104640"/>
                              </a:lnTo>
                              <a:lnTo>
                                <a:pt x="2667635" y="3896360"/>
                              </a:lnTo>
                              <a:lnTo>
                                <a:pt x="1844675" y="3524250"/>
                              </a:lnTo>
                              <a:lnTo>
                                <a:pt x="1151890" y="3074035"/>
                              </a:lnTo>
                              <a:lnTo>
                                <a:pt x="337820" y="2451100"/>
                              </a:lnTo>
                              <a:lnTo>
                                <a:pt x="0" y="2190750"/>
                              </a:lnTo>
                              <a:close/>
                            </a:path>
                          </a:pathLst>
                        </a:custGeom>
                        <a:noFill/>
                        <a:ln w="19050">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8.75pt;margin-top:30.55pt;height:323.2pt;width:570.7pt;z-index:251679744;mso-width-relative:page;mso-height-relative:page;" filled="f" stroked="t" coordsize="7247890,4104640" o:gfxdata="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" path="m0,2190750l641350,1809750,1351280,1411605,2182495,927100,2814320,554355,3013710,467360,4217035,0,4667250,632460,6078855,1663065,7161530,2571750,7247890,2632710,4762500,3420110,3862070,3749675,3637280,3896360,3394710,4104640,2667635,3896360,1844675,3524250,1151890,3074035,337820,2451100,0,2190750xe">
                <v:path o:connectlocs="0,2190750;641350,1809750;1351280,1411605;2182495,927100;2814320,554355;3013710,467360;4217035,0;4667250,632460;6078855,1663065;7161530,2571750;7247890,2632710;4762500,3420110;3862070,3749675;3637280,3896360;3394710,4104640;2667635,3896360;1844675,3524250;1151890,3074035;337820,2451100;0,2190750" o:connectangles="0,0,0,0,0,0,0,0,0,0,0,0,0,0,0,0,0,0,0,0"/>
                <v:fill on="f" focussize="0,0"/>
                <v:stroke weight="1.5pt" color="#C00000 [2404]" joinstyle="round"/>
                <v:imagedata o:title=""/>
                <o:lock v:ext="edit" aspectratio="f"/>
              </v:shape>
            </w:pict>
          </mc:Fallback>
        </mc:AlternateContent>
      </w:r>
    </w:p>
    <w:p w14:paraId="0BBC4172">
      <w:pPr>
        <w:pStyle w:val="4"/>
        <w:spacing w:before="0" w:line="360" w:lineRule="auto"/>
        <w:ind w:left="0"/>
        <w:rPr>
          <w:rFonts w:hint="default" w:ascii="Times New Roman" w:hAnsi="Times New Roman" w:cs="Times New Roman"/>
          <w:color w:val="auto"/>
          <w:spacing w:val="0"/>
        </w:rPr>
      </w:pPr>
      <w:r>
        <w:rPr>
          <w:sz w:val="24"/>
        </w:rPr>
        <mc:AlternateContent>
          <mc:Choice Requires="wps">
            <w:drawing>
              <wp:anchor distT="0" distB="0" distL="114300" distR="114300" simplePos="0" relativeHeight="251691008" behindDoc="0" locked="0" layoutInCell="1" allowOverlap="1">
                <wp:simplePos x="0" y="0"/>
                <wp:positionH relativeFrom="column">
                  <wp:posOffset>24765</wp:posOffset>
                </wp:positionH>
                <wp:positionV relativeFrom="paragraph">
                  <wp:posOffset>103505</wp:posOffset>
                </wp:positionV>
                <wp:extent cx="4467860" cy="2286000"/>
                <wp:effectExtent l="2540" t="4445" r="6350" b="14605"/>
                <wp:wrapNone/>
                <wp:docPr id="100" name="任意多边形 100"/>
                <wp:cNvGraphicFramePr/>
                <a:graphic xmlns:a="http://schemas.openxmlformats.org/drawingml/2006/main">
                  <a:graphicData uri="http://schemas.microsoft.com/office/word/2010/wordprocessingShape">
                    <wps:wsp>
                      <wps:cNvSpPr/>
                      <wps:spPr>
                        <a:xfrm>
                          <a:off x="1167765" y="1513205"/>
                          <a:ext cx="4467860" cy="2286000"/>
                        </a:xfrm>
                        <a:custGeom>
                          <a:avLst/>
                          <a:gdLst>
                            <a:gd name="connisteX0" fmla="*/ 4467860 w 4467860"/>
                            <a:gd name="connsiteY0" fmla="*/ 0 h 2286000"/>
                            <a:gd name="connisteX1" fmla="*/ 2857500 w 4467860"/>
                            <a:gd name="connsiteY1" fmla="*/ 631825 h 2286000"/>
                            <a:gd name="connisteX2" fmla="*/ 0 w 4467860"/>
                            <a:gd name="connsiteY2" fmla="*/ 2286000 h 2286000"/>
                          </a:gdLst>
                          <a:ahLst/>
                          <a:cxnLst>
                            <a:cxn ang="0">
                              <a:pos x="connisteX0" y="connsiteY0"/>
                            </a:cxn>
                            <a:cxn ang="0">
                              <a:pos x="connisteX1" y="connsiteY1"/>
                            </a:cxn>
                            <a:cxn ang="0">
                              <a:pos x="connisteX2" y="connsiteY2"/>
                            </a:cxn>
                          </a:cxnLst>
                          <a:rect l="l" t="t" r="r" b="b"/>
                          <a:pathLst>
                            <a:path w="4467860" h="2286000">
                              <a:moveTo>
                                <a:pt x="4467860" y="0"/>
                              </a:moveTo>
                              <a:cubicBezTo>
                                <a:pt x="4203065" y="93345"/>
                                <a:pt x="3750945" y="174625"/>
                                <a:pt x="2857500" y="631825"/>
                              </a:cubicBezTo>
                              <a:cubicBezTo>
                                <a:pt x="1964055" y="1089025"/>
                                <a:pt x="539115" y="1967865"/>
                                <a:pt x="0" y="22860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95pt;margin-top:8.15pt;height:180pt;width:351.8pt;z-index:251691008;mso-width-relative:page;mso-height-relative:page;" filled="f" stroked="t" coordsize="4467860,2286000" o:gfxdata="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DKtyBy1wAA&#10;AAgBAAAPAAAAAAAAAAEAIAAAACIAAABkcnMvZG93bnJldi54bWxQSwECFAAUAAAACACHTuJARLgm&#10;agMDAAA2BwAADgAAAAAAAAABACAAAAAmAQAAZHJzL2Uyb0RvYy54bWxQSwUGAAAAAAYABgBZAQAA&#10;mwYAAAAA&#10;" path="m4467860,0c4203065,93345,3750945,174625,2857500,631825c1964055,1089025,539115,1967865,0,2286000e">
                <v:path o:connectlocs="4467860,0;2857500,631825;0,2286000" o:connectangles="0,0,0"/>
                <v:fill on="f" focussize="0,0"/>
                <v:stroke color="#000000 [3213]" joinstyle="round"/>
                <v:imagedata o:title=""/>
                <o:lock v:ext="edit" aspectratio="f"/>
              </v:shape>
            </w:pict>
          </mc:Fallback>
        </mc:AlternateContent>
      </w:r>
    </w:p>
    <w:p w14:paraId="485F28C9">
      <w:pPr>
        <w:rPr>
          <w:rFonts w:hint="default" w:ascii="Times New Roman" w:hAnsi="Times New Roman" w:eastAsia="宋体" w:cs="Times New Roman"/>
          <w:color w:val="auto"/>
          <w:spacing w:val="0"/>
          <w:highlight w:val="none"/>
          <w:lang w:val="en-US" w:eastAsia="zh-CN"/>
        </w:rPr>
      </w:pPr>
      <w:r>
        <w:rPr>
          <w:sz w:val="22"/>
        </w:rPr>
        <mc:AlternateContent>
          <mc:Choice Requires="wps">
            <w:drawing>
              <wp:anchor distT="0" distB="0" distL="114300" distR="114300" simplePos="0" relativeHeight="251689984" behindDoc="0" locked="0" layoutInCell="1" allowOverlap="1">
                <wp:simplePos x="0" y="0"/>
                <wp:positionH relativeFrom="column">
                  <wp:posOffset>3604260</wp:posOffset>
                </wp:positionH>
                <wp:positionV relativeFrom="paragraph">
                  <wp:posOffset>1885950</wp:posOffset>
                </wp:positionV>
                <wp:extent cx="805180" cy="311785"/>
                <wp:effectExtent l="0" t="0" r="0" b="0"/>
                <wp:wrapNone/>
                <wp:docPr id="92" name="矩形 92"/>
                <wp:cNvGraphicFramePr/>
                <a:graphic xmlns:a="http://schemas.openxmlformats.org/drawingml/2006/main">
                  <a:graphicData uri="http://schemas.microsoft.com/office/word/2010/wordprocessingShape">
                    <wps:wsp>
                      <wps:cNvSpPr/>
                      <wps:spPr>
                        <a:xfrm rot="19500000">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41B9E6B">
                            <w:pPr>
                              <w:jc w:val="center"/>
                              <w:rPr>
                                <w:rFonts w:hint="default" w:eastAsia="宋体"/>
                                <w:color w:val="92D050"/>
                                <w:lang w:val="en-US" w:eastAsia="zh-CN"/>
                              </w:rPr>
                            </w:pPr>
                            <w:r>
                              <w:rPr>
                                <w:rFonts w:hint="eastAsia"/>
                                <w:color w:val="C00000"/>
                                <w:lang w:val="en-US" w:eastAsia="zh-CN"/>
                              </w:rPr>
                              <w:t>化粪池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8pt;margin-top:148.5pt;height:24.55pt;width:63.4pt;rotation:-2293760f;z-index:251689984;v-text-anchor:middle;mso-width-relative:page;mso-height-relative:page;" filled="f" stroked="f" coordsize="21600,21600" o:gfxdata="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JyP&#10;U9kAAAALAQAADwAAAAAAAAABACAAAAAiAAAAZHJzL2Rvd25yZXYueG1sUEsBAhQAFAAAAAgAh07i&#10;QCv7POdaAgAApgQAAA4AAAAAAAAAAQAgAAAAKAEAAGRycy9lMm9Eb2MueG1sUEsFBgAAAAAGAAYA&#10;WQEAAPQFAAAAAA==&#10;">
                <v:fill on="f" focussize="0,0"/>
                <v:stroke on="f" weight="2pt"/>
                <v:imagedata o:title=""/>
                <o:lock v:ext="edit" aspectratio="f"/>
                <v:textbox>
                  <w:txbxContent>
                    <w:p w14:paraId="041B9E6B">
                      <w:pPr>
                        <w:jc w:val="center"/>
                        <w:rPr>
                          <w:rFonts w:hint="default" w:eastAsia="宋体"/>
                          <w:color w:val="92D050"/>
                          <w:lang w:val="en-US" w:eastAsia="zh-CN"/>
                        </w:rPr>
                      </w:pPr>
                      <w:r>
                        <w:rPr>
                          <w:rFonts w:hint="eastAsia"/>
                          <w:color w:val="C00000"/>
                          <w:lang w:val="en-US" w:eastAsia="zh-CN"/>
                        </w:rPr>
                        <w:t>化粪池</w:t>
                      </w:r>
                    </w:p>
                  </w:txbxContent>
                </v:textbox>
              </v:rect>
            </w:pict>
          </mc:Fallback>
        </mc:AlternateContent>
      </w:r>
      <w:r>
        <w:rPr>
          <w:sz w:val="22"/>
        </w:rPr>
        <mc:AlternateContent>
          <mc:Choice Requires="wps">
            <w:drawing>
              <wp:anchor distT="0" distB="0" distL="114300" distR="114300" simplePos="0" relativeHeight="251688960" behindDoc="0" locked="0" layoutInCell="1" allowOverlap="1">
                <wp:simplePos x="0" y="0"/>
                <wp:positionH relativeFrom="column">
                  <wp:posOffset>3819525</wp:posOffset>
                </wp:positionH>
                <wp:positionV relativeFrom="paragraph">
                  <wp:posOffset>1818640</wp:posOffset>
                </wp:positionV>
                <wp:extent cx="133350" cy="132080"/>
                <wp:effectExtent l="30480" t="30480" r="45720" b="46990"/>
                <wp:wrapNone/>
                <wp:docPr id="91" name="矩形 91"/>
                <wp:cNvGraphicFramePr/>
                <a:graphic xmlns:a="http://schemas.openxmlformats.org/drawingml/2006/main">
                  <a:graphicData uri="http://schemas.microsoft.com/office/word/2010/wordprocessingShape">
                    <wps:wsp>
                      <wps:cNvSpPr/>
                      <wps:spPr>
                        <a:xfrm rot="19560000">
                          <a:off x="0" y="0"/>
                          <a:ext cx="133350" cy="132080"/>
                        </a:xfrm>
                        <a:prstGeom prst="rect">
                          <a:avLst/>
                        </a:prstGeom>
                        <a:noFill/>
                        <a:ln w="6350">
                          <a:solidFill>
                            <a:srgbClr val="C00000"/>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0.75pt;margin-top:143.2pt;height:10.4pt;width:10.5pt;rotation:-2228224f;z-index:251688960;v-text-anchor:middle;mso-width-relative:page;mso-height-relative:page;" filled="f" stroked="t" coordsize="21600,21600" o:gfxdata="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vZRH4dsAAAALAQAADwAAAAAAAAABACAAAAAiAAAAZHJzL2Rvd25yZXYueG1s&#10;UEsBAhQAFAAAAAgAh07iQKvDtz5nAgAAwgQAAA4AAAAAAAAAAQAgAAAAKgEAAGRycy9lMm9Eb2Mu&#10;eG1sUEsFBgAAAAAGAAYAWQEAAAMGAAAAAA==&#10;">
                <v:fill on="f" focussize="0,0"/>
                <v:stroke weight="0.5pt" color="#C00000 [2404]" joinstyle="round" dashstyle="dash"/>
                <v:imagedata o:title=""/>
                <o:lock v:ext="edit" aspectratio="f"/>
              </v:rect>
            </w:pict>
          </mc:Fallback>
        </mc:AlternateContent>
      </w:r>
      <w:r>
        <w:rPr>
          <w:sz w:val="22"/>
        </w:rPr>
        <mc:AlternateContent>
          <mc:Choice Requires="wps">
            <w:drawing>
              <wp:anchor distT="0" distB="0" distL="114300" distR="114300" simplePos="0" relativeHeight="251687936" behindDoc="0" locked="0" layoutInCell="1" allowOverlap="1">
                <wp:simplePos x="0" y="0"/>
                <wp:positionH relativeFrom="column">
                  <wp:posOffset>3806190</wp:posOffset>
                </wp:positionH>
                <wp:positionV relativeFrom="paragraph">
                  <wp:posOffset>1645285</wp:posOffset>
                </wp:positionV>
                <wp:extent cx="104140" cy="104140"/>
                <wp:effectExtent l="0" t="0" r="10160" b="10160"/>
                <wp:wrapNone/>
                <wp:docPr id="83" name="椭圆 83"/>
                <wp:cNvGraphicFramePr/>
                <a:graphic xmlns:a="http://schemas.openxmlformats.org/drawingml/2006/main">
                  <a:graphicData uri="http://schemas.microsoft.com/office/word/2010/wordprocessingShape">
                    <wps:wsp>
                      <wps:cNvSpPr/>
                      <wps:spPr>
                        <a:xfrm>
                          <a:off x="0" y="0"/>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9.7pt;margin-top:129.55pt;height:8.2pt;width:8.2pt;z-index:251687936;v-text-anchor:middle;mso-width-relative:page;mso-height-relative:page;" fillcolor="#C00000" filled="t" stroked="f" coordsize="21600,21600" o:gfxdata="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WQcVzbAAAACwEAAA8AAAAAAAAAAQAgAAAAIgAAAGRycy9kb3ducmV2LnhtbFBLAQIUABQAAAAI&#10;AIdO4kAWkGclXAIAALgEAAAOAAAAAAAAAAEAIAAAACoBAABkcnMvZTJvRG9jLnhtbFBLBQYAAAAA&#10;BgAGAFkBAAD4BQAAAAA=&#10;">
                <v:fill on="t" focussize="0,0"/>
                <v:stroke on="f" weight="2pt"/>
                <v:imagedata o:title=""/>
                <o:lock v:ext="edit" aspectratio="f"/>
              </v:shape>
            </w:pict>
          </mc:Fallback>
        </mc:AlternateContent>
      </w:r>
      <w:r>
        <w:rPr>
          <w:sz w:val="22"/>
        </w:rPr>
        <mc:AlternateContent>
          <mc:Choice Requires="wps">
            <w:drawing>
              <wp:anchor distT="0" distB="0" distL="114300" distR="114300" simplePos="0" relativeHeight="251686912" behindDoc="0" locked="0" layoutInCell="1" allowOverlap="1">
                <wp:simplePos x="0" y="0"/>
                <wp:positionH relativeFrom="column">
                  <wp:posOffset>3662045</wp:posOffset>
                </wp:positionH>
                <wp:positionV relativeFrom="paragraph">
                  <wp:posOffset>1718945</wp:posOffset>
                </wp:positionV>
                <wp:extent cx="104140" cy="104140"/>
                <wp:effectExtent l="0" t="0" r="10160" b="10160"/>
                <wp:wrapNone/>
                <wp:docPr id="82" name="椭圆 82"/>
                <wp:cNvGraphicFramePr/>
                <a:graphic xmlns:a="http://schemas.openxmlformats.org/drawingml/2006/main">
                  <a:graphicData uri="http://schemas.microsoft.com/office/word/2010/wordprocessingShape">
                    <wps:wsp>
                      <wps:cNvSpPr/>
                      <wps:spPr>
                        <a:xfrm>
                          <a:off x="4787265" y="3484245"/>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8.35pt;margin-top:135.35pt;height:8.2pt;width:8.2pt;z-index:251686912;v-text-anchor:middle;mso-width-relative:page;mso-height-relative:page;" fillcolor="#C00000" filled="t" stroked="f" coordsize="21600,21600" o:gfxdata="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S/qldoAAAALAQAADwAAAAAAAAABACAAAAAiAAAAZHJzL2Rvd25yZXYu&#10;eG1sUEsBAhQAFAAAAAgAh07iQPY5wF5rAgAAxAQAAA4AAAAAAAAAAQAgAAAAKQEAAGRycy9lMm9E&#10;b2MueG1sUEsFBgAAAAAGAAYAWQEAAAYGAAAAAA==&#10;">
                <v:fill on="t" focussize="0,0"/>
                <v:stroke on="f" weight="2pt"/>
                <v:imagedata o:title=""/>
                <o:lock v:ext="edit" aspectratio="f"/>
              </v:shape>
            </w:pict>
          </mc:Fallback>
        </mc:AlternateContent>
      </w:r>
      <w:r>
        <w:rPr>
          <w:sz w:val="22"/>
        </w:rPr>
        <mc:AlternateContent>
          <mc:Choice Requires="wps">
            <w:drawing>
              <wp:anchor distT="0" distB="0" distL="114300" distR="114300" simplePos="0" relativeHeight="251702272" behindDoc="0" locked="0" layoutInCell="1" allowOverlap="1">
                <wp:simplePos x="0" y="0"/>
                <wp:positionH relativeFrom="column">
                  <wp:posOffset>2633345</wp:posOffset>
                </wp:positionH>
                <wp:positionV relativeFrom="paragraph">
                  <wp:posOffset>3497580</wp:posOffset>
                </wp:positionV>
                <wp:extent cx="805180" cy="311785"/>
                <wp:effectExtent l="0" t="0" r="0" b="0"/>
                <wp:wrapNone/>
                <wp:docPr id="122" name="矩形 122"/>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FCCE1D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w:t>
                            </w:r>
                            <w:r>
                              <w:rPr>
                                <w:rFonts w:hint="eastAsia" w:ascii="Times New Roman" w:hAnsi="Times New Roman" w:cs="Times New Roman"/>
                                <w:color w:val="000000" w:themeColor="text1"/>
                                <w:lang w:val="en-US" w:eastAsia="zh-CN"/>
                                <w14:textFill>
                                  <w14:solidFill>
                                    <w14:schemeClr w14:val="tx1"/>
                                  </w14:solidFill>
                                </w14:textFill>
                              </w:rPr>
                              <w:t>W</w:t>
                            </w:r>
                            <w:r>
                              <w:rPr>
                                <w:rFonts w:hint="default" w:ascii="Times New Roman" w:hAnsi="Times New Roman" w:cs="Times New Roman"/>
                                <w:color w:val="000000" w:themeColor="text1"/>
                                <w:lang w:val="en-US" w:eastAsia="zh-CN"/>
                                <w14:textFill>
                                  <w14:solidFill>
                                    <w14:schemeClr w14:val="tx1"/>
                                  </w14:solidFill>
                                </w14:textFill>
                              </w:rPr>
                              <w:t>001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7.35pt;margin-top:275.4pt;height:24.55pt;width:63.4pt;z-index:251702272;v-text-anchor:middle;mso-width-relative:page;mso-height-relative:page;" filled="f" stroked="f" coordsize="21600,21600" o:gfxdata="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b28Ln2QAAAAsB&#10;AAAPAAAAAAAAAAEAIAAAACIAAABkcnMvZG93bnJldi54bWxQSwECFAAUAAAACACHTuJAzixuXFMC&#10;AACZBAAADgAAAAAAAAABACAAAAAoAQAAZHJzL2Uyb0RvYy54bWxQSwUGAAAAAAYABgBZAQAA7QUA&#10;AAAA&#10;">
                <v:fill on="f" focussize="0,0"/>
                <v:stroke on="f" weight="2pt"/>
                <v:imagedata o:title=""/>
                <o:lock v:ext="edit" aspectratio="f"/>
                <v:textbox>
                  <w:txbxContent>
                    <w:p w14:paraId="0FCCE1D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w:t>
                      </w:r>
                      <w:r>
                        <w:rPr>
                          <w:rFonts w:hint="eastAsia" w:ascii="Times New Roman" w:hAnsi="Times New Roman" w:cs="Times New Roman"/>
                          <w:color w:val="000000" w:themeColor="text1"/>
                          <w:lang w:val="en-US" w:eastAsia="zh-CN"/>
                          <w14:textFill>
                            <w14:solidFill>
                              <w14:schemeClr w14:val="tx1"/>
                            </w14:solidFill>
                          </w14:textFill>
                        </w:rPr>
                        <w:t>W</w:t>
                      </w:r>
                      <w:r>
                        <w:rPr>
                          <w:rFonts w:hint="default" w:ascii="Times New Roman" w:hAnsi="Times New Roman" w:cs="Times New Roman"/>
                          <w:color w:val="000000" w:themeColor="text1"/>
                          <w:lang w:val="en-US" w:eastAsia="zh-CN"/>
                          <w14:textFill>
                            <w14:solidFill>
                              <w14:schemeClr w14:val="tx1"/>
                            </w14:solidFill>
                          </w14:textFill>
                        </w:rPr>
                        <w:t>001</w:t>
                      </w:r>
                    </w:p>
                  </w:txbxContent>
                </v:textbox>
              </v:rect>
            </w:pict>
          </mc:Fallback>
        </mc:AlternateContent>
      </w:r>
      <w:r>
        <w:rPr>
          <w:sz w:val="22"/>
        </w:rPr>
        <mc:AlternateContent>
          <mc:Choice Requires="wps">
            <w:drawing>
              <wp:anchor distT="0" distB="0" distL="114300" distR="114300" simplePos="0" relativeHeight="251701248" behindDoc="0" locked="0" layoutInCell="1" allowOverlap="1">
                <wp:simplePos x="0" y="0"/>
                <wp:positionH relativeFrom="column">
                  <wp:posOffset>2665730</wp:posOffset>
                </wp:positionH>
                <wp:positionV relativeFrom="paragraph">
                  <wp:posOffset>3587115</wp:posOffset>
                </wp:positionV>
                <wp:extent cx="104140" cy="104140"/>
                <wp:effectExtent l="0" t="0" r="10160" b="10160"/>
                <wp:wrapNone/>
                <wp:docPr id="121" name="椭圆 121"/>
                <wp:cNvGraphicFramePr/>
                <a:graphic xmlns:a="http://schemas.openxmlformats.org/drawingml/2006/main">
                  <a:graphicData uri="http://schemas.microsoft.com/office/word/2010/wordprocessingShape">
                    <wps:wsp>
                      <wps:cNvSpPr/>
                      <wps:spPr>
                        <a:xfrm>
                          <a:off x="0" y="0"/>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9.9pt;margin-top:282.45pt;height:8.2pt;width:8.2pt;z-index:251701248;v-text-anchor:middle;mso-width-relative:page;mso-height-relative:page;" fillcolor="#C00000" filled="t" stroked="f" coordsize="21600,21600" o:gfxdata="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4Egp3AAAAAsBAAAPAAAAAAAAAAEAIAAAACIAAABkcnMvZG93bnJldi54bWxQSwECFAAUAAAA&#10;CACHTuJAxPKWV1wCAAC6BAAADgAAAAAAAAABACAAAAArAQAAZHJzL2Uyb0RvYy54bWxQSwUGAAAA&#10;AAYABgBZAQAA+QUAAAAA&#10;">
                <v:fill on="t" focussize="0,0"/>
                <v:stroke on="f" weight="2pt"/>
                <v:imagedata o:title=""/>
                <o:lock v:ext="edit" aspectratio="f"/>
              </v:shape>
            </w:pict>
          </mc:Fallback>
        </mc:AlternateContent>
      </w:r>
      <w:r>
        <w:rPr>
          <w:sz w:val="22"/>
        </w:rPr>
        <mc:AlternateContent>
          <mc:Choice Requires="wps">
            <w:drawing>
              <wp:anchor distT="0" distB="0" distL="114300" distR="114300" simplePos="0" relativeHeight="251698176" behindDoc="0" locked="0" layoutInCell="1" allowOverlap="1">
                <wp:simplePos x="0" y="0"/>
                <wp:positionH relativeFrom="column">
                  <wp:posOffset>4612005</wp:posOffset>
                </wp:positionH>
                <wp:positionV relativeFrom="paragraph">
                  <wp:posOffset>3383915</wp:posOffset>
                </wp:positionV>
                <wp:extent cx="805180" cy="311785"/>
                <wp:effectExtent l="0" t="0" r="0" b="0"/>
                <wp:wrapNone/>
                <wp:docPr id="109" name="矩形 109"/>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9ED10D2">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沈丹高速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15pt;margin-top:266.45pt;height:24.55pt;width:63.4pt;z-index:251698176;v-text-anchor:middle;mso-width-relative:page;mso-height-relative:page;" filled="f" stroked="f" coordsize="21600,21600" o:gfxdata="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Mx/v7NoAAAAL&#10;AQAADwAAAAAAAAABACAAAAAiAAAAZHJzL2Rvd25yZXYueG1sUEsBAhQAFAAAAAgAh07iQK9VAOBT&#10;AgAAmQQAAA4AAAAAAAAAAQAgAAAAKQEAAGRycy9lMm9Eb2MueG1sUEsFBgAAAAAGAAYAWQEAAO4F&#10;AAAAAA==&#10;">
                <v:fill on="f" focussize="0,0"/>
                <v:stroke on="f" weight="2pt"/>
                <v:imagedata o:title=""/>
                <o:lock v:ext="edit" aspectratio="f"/>
                <v:textbox>
                  <w:txbxContent>
                    <w:p w14:paraId="19ED10D2">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沈丹高速</w:t>
                      </w:r>
                    </w:p>
                  </w:txbxContent>
                </v:textbox>
              </v:rect>
            </w:pict>
          </mc:Fallback>
        </mc:AlternateContent>
      </w:r>
      <w:r>
        <w:rPr>
          <w:sz w:val="22"/>
        </w:rPr>
        <mc:AlternateContent>
          <mc:Choice Requires="wps">
            <w:drawing>
              <wp:anchor distT="0" distB="0" distL="114300" distR="114300" simplePos="0" relativeHeight="251699200" behindDoc="0" locked="0" layoutInCell="1" allowOverlap="1">
                <wp:simplePos x="0" y="0"/>
                <wp:positionH relativeFrom="column">
                  <wp:posOffset>469265</wp:posOffset>
                </wp:positionH>
                <wp:positionV relativeFrom="paragraph">
                  <wp:posOffset>2921635</wp:posOffset>
                </wp:positionV>
                <wp:extent cx="805180" cy="311785"/>
                <wp:effectExtent l="0" t="0" r="0" b="0"/>
                <wp:wrapNone/>
                <wp:docPr id="117" name="矩形 117"/>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B6AA86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药都大街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95pt;margin-top:230.05pt;height:24.55pt;width:63.4pt;z-index:251699200;v-text-anchor:middle;mso-width-relative:page;mso-height-relative:page;" filled="f" stroked="f" coordsize="21600,21600" o:gfxdata="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Cmjdq2AAAAAoBAAAP&#10;AAAAAAAAAAEAIAAAACIAAABkcnMvZG93bnJldi54bWxQSwECFAAUAAAACACHTuJA4ll7ylECAACZ&#10;BAAADgAAAAAAAAABACAAAAAnAQAAZHJzL2Uyb0RvYy54bWxQSwUGAAAAAAYABgBZAQAA6gUAAAAA&#10;">
                <v:fill on="f" focussize="0,0"/>
                <v:stroke on="f" weight="2pt"/>
                <v:imagedata o:title=""/>
                <o:lock v:ext="edit" aspectratio="f"/>
                <v:textbox>
                  <w:txbxContent>
                    <w:p w14:paraId="1B6AA86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药都大街</w:t>
                      </w:r>
                    </w:p>
                  </w:txbxContent>
                </v:textbox>
              </v:rect>
            </w:pict>
          </mc:Fallback>
        </mc:AlternateContent>
      </w:r>
      <w:r>
        <w:rPr>
          <w:sz w:val="22"/>
        </w:rPr>
        <mc:AlternateContent>
          <mc:Choice Requires="wps">
            <w:drawing>
              <wp:anchor distT="0" distB="0" distL="114300" distR="114300" simplePos="0" relativeHeight="251700224" behindDoc="0" locked="0" layoutInCell="1" allowOverlap="1">
                <wp:simplePos x="0" y="0"/>
                <wp:positionH relativeFrom="column">
                  <wp:posOffset>5730875</wp:posOffset>
                </wp:positionH>
                <wp:positionV relativeFrom="paragraph">
                  <wp:posOffset>389255</wp:posOffset>
                </wp:positionV>
                <wp:extent cx="805180" cy="311785"/>
                <wp:effectExtent l="0" t="0" r="0" b="0"/>
                <wp:wrapNone/>
                <wp:docPr id="118" name="矩形 118"/>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7CF0CE4">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边牛村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1.25pt;margin-top:30.65pt;height:24.55pt;width:63.4pt;z-index:251700224;v-text-anchor:middle;mso-width-relative:page;mso-height-relative:page;" filled="f" stroked="f" coordsize="21600,21600" o:gfxdata="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k4Yd3ZAAAACwEA&#10;AA8AAAAAAAAAAQAgAAAAIgAAAGRycy9kb3ducmV2LnhtbFBLAQIUABQAAAAIAIdO4kBIT6cPUgIA&#10;AJkEAAAOAAAAAAAAAAEAIAAAACgBAABkcnMvZTJvRG9jLnhtbFBLBQYAAAAABgAGAFkBAADsBQAA&#10;AAA=&#10;">
                <v:fill on="f" focussize="0,0"/>
                <v:stroke on="f" weight="2pt"/>
                <v:imagedata o:title=""/>
                <o:lock v:ext="edit" aspectratio="f"/>
                <v:textbox>
                  <w:txbxContent>
                    <w:p w14:paraId="57CF0CE4">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边牛村</w:t>
                      </w:r>
                    </w:p>
                  </w:txbxContent>
                </v:textbox>
              </v:rect>
            </w:pict>
          </mc:Fallback>
        </mc:AlternateContent>
      </w:r>
      <w:r>
        <w:rPr>
          <w:sz w:val="22"/>
        </w:rPr>
        <mc:AlternateContent>
          <mc:Choice Requires="wps">
            <w:drawing>
              <wp:anchor distT="0" distB="0" distL="114300" distR="114300" simplePos="0" relativeHeight="251697152" behindDoc="0" locked="0" layoutInCell="1" allowOverlap="1">
                <wp:simplePos x="0" y="0"/>
                <wp:positionH relativeFrom="column">
                  <wp:posOffset>2960370</wp:posOffset>
                </wp:positionH>
                <wp:positionV relativeFrom="paragraph">
                  <wp:posOffset>4566285</wp:posOffset>
                </wp:positionV>
                <wp:extent cx="1108075" cy="479425"/>
                <wp:effectExtent l="3175" t="4445" r="12700" b="11430"/>
                <wp:wrapNone/>
                <wp:docPr id="108" name="任意多边形 108"/>
                <wp:cNvGraphicFramePr/>
                <a:graphic xmlns:a="http://schemas.openxmlformats.org/drawingml/2006/main">
                  <a:graphicData uri="http://schemas.microsoft.com/office/word/2010/wordprocessingShape">
                    <wps:wsp>
                      <wps:cNvSpPr/>
                      <wps:spPr>
                        <a:xfrm>
                          <a:off x="4103370" y="6273165"/>
                          <a:ext cx="1108075" cy="479425"/>
                        </a:xfrm>
                        <a:custGeom>
                          <a:avLst/>
                          <a:gdLst>
                            <a:gd name="connisteX0" fmla="*/ 1108075 w 1108075"/>
                            <a:gd name="connsiteY0" fmla="*/ 298051 h 479661"/>
                            <a:gd name="connisteX1" fmla="*/ 666750 w 1108075"/>
                            <a:gd name="connsiteY1" fmla="*/ 3411 h 479661"/>
                            <a:gd name="connisteX2" fmla="*/ 0 w 1108075"/>
                            <a:gd name="connsiteY2" fmla="*/ 479661 h 479661"/>
                          </a:gdLst>
                          <a:ahLst/>
                          <a:cxnLst>
                            <a:cxn ang="0">
                              <a:pos x="connisteX0" y="connsiteY0"/>
                            </a:cxn>
                            <a:cxn ang="0">
                              <a:pos x="connisteX1" y="connsiteY1"/>
                            </a:cxn>
                            <a:cxn ang="0">
                              <a:pos x="connisteX2" y="connsiteY2"/>
                            </a:cxn>
                          </a:cxnLst>
                          <a:rect l="l" t="t" r="r" b="b"/>
                          <a:pathLst>
                            <a:path w="1108075" h="479661">
                              <a:moveTo>
                                <a:pt x="1108075" y="298051"/>
                              </a:moveTo>
                              <a:cubicBezTo>
                                <a:pt x="1033145" y="229471"/>
                                <a:pt x="888365" y="-32784"/>
                                <a:pt x="666750" y="3411"/>
                              </a:cubicBezTo>
                              <a:cubicBezTo>
                                <a:pt x="445135" y="39606"/>
                                <a:pt x="124460" y="378696"/>
                                <a:pt x="0" y="479661"/>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33.1pt;margin-top:359.55pt;height:37.75pt;width:87.25pt;z-index:251697152;mso-width-relative:page;mso-height-relative:page;" filled="f" stroked="t" coordsize="1108075,479661" o:gfxdata="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ZL/DZ2wAAAAsBAAAPAAAAAAAAAAEAIAAAACIAAABkcnMvZG93bnJldi54bWxQSwEC&#10;FAAUAAAACACHTuJAkohjCA4DAAAvBwAADgAAAAAAAAABACAAAAAqAQAAZHJzL2Uyb0RvYy54bWxQ&#10;SwUGAAAAAAYABgBZAQAAqgYAAAAA&#10;" path="m1108075,298051c1033145,229471,888365,-32784,666750,3411c445135,39606,124460,378696,0,479661e">
                <v:path o:connectlocs="1108075,297904;666750,3409;0,479425"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696128" behindDoc="0" locked="0" layoutInCell="1" allowOverlap="1">
                <wp:simplePos x="0" y="0"/>
                <wp:positionH relativeFrom="column">
                  <wp:posOffset>-156845</wp:posOffset>
                </wp:positionH>
                <wp:positionV relativeFrom="paragraph">
                  <wp:posOffset>2292350</wp:posOffset>
                </wp:positionV>
                <wp:extent cx="3308350" cy="2552700"/>
                <wp:effectExtent l="3175" t="3810" r="22225" b="15240"/>
                <wp:wrapNone/>
                <wp:docPr id="107" name="任意多边形 107"/>
                <wp:cNvGraphicFramePr/>
                <a:graphic xmlns:a="http://schemas.openxmlformats.org/drawingml/2006/main">
                  <a:graphicData uri="http://schemas.microsoft.com/office/word/2010/wordprocessingShape">
                    <wps:wsp>
                      <wps:cNvSpPr/>
                      <wps:spPr>
                        <a:xfrm>
                          <a:off x="986155" y="3999230"/>
                          <a:ext cx="3308350" cy="2552700"/>
                        </a:xfrm>
                        <a:custGeom>
                          <a:avLst/>
                          <a:gdLst>
                            <a:gd name="connisteX0" fmla="*/ 0 w 3308065"/>
                            <a:gd name="connsiteY0" fmla="*/ 0 h 2552512"/>
                            <a:gd name="connisteX1" fmla="*/ 1333500 w 3308065"/>
                            <a:gd name="connsiteY1" fmla="*/ 1047750 h 2552512"/>
                            <a:gd name="connisteX2" fmla="*/ 2424430 w 3308065"/>
                            <a:gd name="connsiteY2" fmla="*/ 1653540 h 2552512"/>
                            <a:gd name="connisteX3" fmla="*/ 3298825 w 3308065"/>
                            <a:gd name="connsiteY3" fmla="*/ 2034540 h 2552512"/>
                            <a:gd name="connisteX4" fmla="*/ 2822575 w 3308065"/>
                            <a:gd name="connsiteY4" fmla="*/ 2510790 h 2552512"/>
                            <a:gd name="connisteX5" fmla="*/ 2796540 w 3308065"/>
                            <a:gd name="connsiteY5" fmla="*/ 2501900 h 255251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3308065" h="2552512">
                              <a:moveTo>
                                <a:pt x="0" y="0"/>
                              </a:moveTo>
                              <a:cubicBezTo>
                                <a:pt x="245110" y="197485"/>
                                <a:pt x="848360" y="716915"/>
                                <a:pt x="1333500" y="1047750"/>
                              </a:cubicBezTo>
                              <a:cubicBezTo>
                                <a:pt x="1818640" y="1378585"/>
                                <a:pt x="2031365" y="1456055"/>
                                <a:pt x="2424430" y="1653540"/>
                              </a:cubicBezTo>
                              <a:cubicBezTo>
                                <a:pt x="2817495" y="1851025"/>
                                <a:pt x="3219450" y="1863090"/>
                                <a:pt x="3298825" y="2034540"/>
                              </a:cubicBezTo>
                              <a:cubicBezTo>
                                <a:pt x="3378200" y="2205990"/>
                                <a:pt x="2922905" y="2417445"/>
                                <a:pt x="2822575" y="2510790"/>
                              </a:cubicBezTo>
                              <a:cubicBezTo>
                                <a:pt x="2722245" y="2604135"/>
                                <a:pt x="2792095" y="2513330"/>
                                <a:pt x="2796540" y="25019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35pt;margin-top:180.5pt;height:201pt;width:260.5pt;z-index:251696128;mso-width-relative:page;mso-height-relative:page;" filled="f" stroked="t" coordsize="3308065,2552512" o:gfxdata="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" path="m0,0c245110,197485,848360,716915,1333500,1047750c1818640,1378585,2031365,1456055,2424430,1653540c2817495,1851025,3219450,1863090,3298825,2034540c3378200,2205990,2922905,2417445,2822575,2510790c2722245,2604135,2792095,2513330,2796540,2501900e">
                <v:path o:connectlocs="0,0;1333614,1047827;2424638,1653661;3299109,2034689;2822818,2510974;2796780,2502084" o:connectangles="0,0,0,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695104" behindDoc="0" locked="0" layoutInCell="1" allowOverlap="1">
                <wp:simplePos x="0" y="0"/>
                <wp:positionH relativeFrom="column">
                  <wp:posOffset>3906520</wp:posOffset>
                </wp:positionH>
                <wp:positionV relativeFrom="paragraph">
                  <wp:posOffset>2742565</wp:posOffset>
                </wp:positionV>
                <wp:extent cx="3876675" cy="1826895"/>
                <wp:effectExtent l="4445" t="4445" r="5080" b="16510"/>
                <wp:wrapNone/>
                <wp:docPr id="106" name="任意多边形 106"/>
                <wp:cNvGraphicFramePr/>
                <a:graphic xmlns:a="http://schemas.openxmlformats.org/drawingml/2006/main">
                  <a:graphicData uri="http://schemas.microsoft.com/office/word/2010/wordprocessingShape">
                    <wps:wsp>
                      <wps:cNvSpPr/>
                      <wps:spPr>
                        <a:xfrm>
                          <a:off x="5049520" y="4449445"/>
                          <a:ext cx="3876675" cy="1826895"/>
                        </a:xfrm>
                        <a:custGeom>
                          <a:avLst/>
                          <a:gdLst>
                            <a:gd name="connisteX0" fmla="*/ 3876601 w 3876601"/>
                            <a:gd name="connsiteY0" fmla="*/ 0 h 1826895"/>
                            <a:gd name="connisteX1" fmla="*/ 326316 w 3876601"/>
                            <a:gd name="connsiteY1" fmla="*/ 1298575 h 1826895"/>
                            <a:gd name="connisteX2" fmla="*/ 344096 w 3876601"/>
                            <a:gd name="connsiteY2" fmla="*/ 1826895 h 1826895"/>
                          </a:gdLst>
                          <a:ahLst/>
                          <a:cxnLst>
                            <a:cxn ang="0">
                              <a:pos x="connisteX0" y="connsiteY0"/>
                            </a:cxn>
                            <a:cxn ang="0">
                              <a:pos x="connisteX1" y="connsiteY1"/>
                            </a:cxn>
                            <a:cxn ang="0">
                              <a:pos x="connisteX2" y="connsiteY2"/>
                            </a:cxn>
                          </a:cxnLst>
                          <a:rect l="l" t="t" r="r" b="b"/>
                          <a:pathLst>
                            <a:path w="3876601" h="1826895">
                              <a:moveTo>
                                <a:pt x="3876601" y="0"/>
                              </a:moveTo>
                              <a:cubicBezTo>
                                <a:pt x="3166036" y="248920"/>
                                <a:pt x="1033071" y="933450"/>
                                <a:pt x="326316" y="1298575"/>
                              </a:cubicBezTo>
                              <a:cubicBezTo>
                                <a:pt x="-380439" y="1663700"/>
                                <a:pt x="269801" y="1746885"/>
                                <a:pt x="344096" y="1826895"/>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07.6pt;margin-top:215.95pt;height:143.85pt;width:305.25pt;z-index:251695104;mso-width-relative:page;mso-height-relative:page;" filled="f" stroked="t" coordsize="3876601,1826895" o:gfxdata="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q330XdsAAAAMAQAADwAAAAAAAAABACAAAAAiAAAAZHJzL2Rvd25y&#10;ZXYueG1sUEsBAhQAFAAAAAgAh07iQFewLEkYAwAAQQcAAA4AAAAAAAAAAQAgAAAAKgEAAGRycy9l&#10;Mm9Eb2MueG1sUEsFBgAAAAAGAAYAWQEAALQGAAAAAA==&#10;" path="m3876601,0c3166036,248920,1033071,933450,326316,1298575c-380439,1663700,269801,1746885,344096,1826895e">
                <v:path o:connectlocs="3876675,0;326322,1298575;344102,1826895"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694080" behindDoc="0" locked="0" layoutInCell="1" allowOverlap="1">
                <wp:simplePos x="0" y="0"/>
                <wp:positionH relativeFrom="column">
                  <wp:posOffset>15875</wp:posOffset>
                </wp:positionH>
                <wp:positionV relativeFrom="paragraph">
                  <wp:posOffset>2101850</wp:posOffset>
                </wp:positionV>
                <wp:extent cx="7654925" cy="1978025"/>
                <wp:effectExtent l="3175" t="3810" r="19050" b="18415"/>
                <wp:wrapNone/>
                <wp:docPr id="104" name="任意多边形 104"/>
                <wp:cNvGraphicFramePr/>
                <a:graphic xmlns:a="http://schemas.openxmlformats.org/drawingml/2006/main">
                  <a:graphicData uri="http://schemas.microsoft.com/office/word/2010/wordprocessingShape">
                    <wps:wsp>
                      <wps:cNvSpPr/>
                      <wps:spPr>
                        <a:xfrm>
                          <a:off x="1158875" y="3808730"/>
                          <a:ext cx="7654925" cy="1978025"/>
                        </a:xfrm>
                        <a:custGeom>
                          <a:avLst/>
                          <a:gdLst>
                            <a:gd name="connisteX0" fmla="*/ 0 w 7654925"/>
                            <a:gd name="connsiteY0" fmla="*/ 0 h 1978280"/>
                            <a:gd name="connisteX1" fmla="*/ 1203960 w 7654925"/>
                            <a:gd name="connsiteY1" fmla="*/ 908685 h 1978280"/>
                            <a:gd name="connisteX2" fmla="*/ 1887855 w 7654925"/>
                            <a:gd name="connsiteY2" fmla="*/ 1324610 h 1978280"/>
                            <a:gd name="connisteX3" fmla="*/ 2762885 w 7654925"/>
                            <a:gd name="connsiteY3" fmla="*/ 1739900 h 1978280"/>
                            <a:gd name="connisteX4" fmla="*/ 3489960 w 7654925"/>
                            <a:gd name="connsiteY4" fmla="*/ 1974215 h 1978280"/>
                            <a:gd name="connisteX5" fmla="*/ 4000500 w 7654925"/>
                            <a:gd name="connsiteY5" fmla="*/ 1593215 h 1978280"/>
                            <a:gd name="connisteX6" fmla="*/ 5316855 w 7654925"/>
                            <a:gd name="connsiteY6" fmla="*/ 1108075 h 1978280"/>
                            <a:gd name="connisteX7" fmla="*/ 6529070 w 7654925"/>
                            <a:gd name="connsiteY7" fmla="*/ 727075 h 1978280"/>
                            <a:gd name="connisteX8" fmla="*/ 7654925 w 7654925"/>
                            <a:gd name="connsiteY8" fmla="*/ 354965 h 197828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7654925" h="1978281">
                              <a:moveTo>
                                <a:pt x="0" y="0"/>
                              </a:moveTo>
                              <a:cubicBezTo>
                                <a:pt x="227330" y="173355"/>
                                <a:pt x="826135" y="643890"/>
                                <a:pt x="1203960" y="908685"/>
                              </a:cubicBezTo>
                              <a:cubicBezTo>
                                <a:pt x="1581785" y="1173480"/>
                                <a:pt x="1576070" y="1158240"/>
                                <a:pt x="1887855" y="1324610"/>
                              </a:cubicBezTo>
                              <a:cubicBezTo>
                                <a:pt x="2199640" y="1490980"/>
                                <a:pt x="2442210" y="1609725"/>
                                <a:pt x="2762885" y="1739900"/>
                              </a:cubicBezTo>
                              <a:cubicBezTo>
                                <a:pt x="3083560" y="1870075"/>
                                <a:pt x="3242310" y="2003425"/>
                                <a:pt x="3489960" y="1974215"/>
                              </a:cubicBezTo>
                              <a:cubicBezTo>
                                <a:pt x="3737610" y="1945005"/>
                                <a:pt x="3635375" y="1766570"/>
                                <a:pt x="4000500" y="1593215"/>
                              </a:cubicBezTo>
                              <a:cubicBezTo>
                                <a:pt x="4365625" y="1419860"/>
                                <a:pt x="4811395" y="1281430"/>
                                <a:pt x="5316855" y="1108075"/>
                              </a:cubicBezTo>
                              <a:cubicBezTo>
                                <a:pt x="5822315" y="934720"/>
                                <a:pt x="6061710" y="877570"/>
                                <a:pt x="6529070" y="727075"/>
                              </a:cubicBezTo>
                              <a:cubicBezTo>
                                <a:pt x="6996430" y="576580"/>
                                <a:pt x="7454265" y="421640"/>
                                <a:pt x="7654925" y="354965"/>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5pt;margin-top:165.5pt;height:155.75pt;width:602.75pt;z-index:251694080;mso-width-relative:page;mso-height-relative:page;" filled="f" stroked="t" coordsize="7654925,1978281" o:gfxdata="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" path="m0,0c227330,173355,826135,643890,1203960,908685c1581785,1173480,1576070,1158240,1887855,1324610c2199640,1490980,2442210,1609725,2762885,1739900c3083560,1870075,3242310,2003425,3489960,1974215c3737610,1945005,3635375,1766570,4000500,1593215c4365625,1419860,4811395,1281430,5316855,1108075c5822315,934720,6061710,877570,6529070,727075c6996430,576580,7454265,421640,7654925,354965e">
                <v:path o:connectlocs="0,0;1203960,908567;1887855,1324439;2762885,1739675;3489960,1973960;4000500,1593009;5316855,1107932;6529070,726981;7654925,354919" o:connectangles="0,0,0,0,0,0,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693056" behindDoc="0" locked="0" layoutInCell="1" allowOverlap="1">
                <wp:simplePos x="0" y="0"/>
                <wp:positionH relativeFrom="column">
                  <wp:posOffset>1861820</wp:posOffset>
                </wp:positionH>
                <wp:positionV relativeFrom="paragraph">
                  <wp:posOffset>503555</wp:posOffset>
                </wp:positionV>
                <wp:extent cx="805180" cy="311785"/>
                <wp:effectExtent l="0" t="0" r="0" b="0"/>
                <wp:wrapNone/>
                <wp:docPr id="103" name="矩形 103"/>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AB96B2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村路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6.6pt;margin-top:39.65pt;height:24.55pt;width:63.4pt;z-index:251693056;v-text-anchor:middle;mso-width-relative:page;mso-height-relative:page;" filled="f" stroked="f" coordsize="21600,21600" o:gfxdata="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gex4/YAAAACgEA&#10;AA8AAAAAAAAAAQAgAAAAIgAAAGRycy9kb3ducmV2LnhtbFBLAQIUABQAAAAIAIdO4kBjsZdmUwIA&#10;AJkEAAAOAAAAAAAAAAEAIAAAACcBAABkcnMvZTJvRG9jLnhtbFBLBQYAAAAABgAGAFkBAADsBQAA&#10;AAA=&#10;">
                <v:fill on="f" focussize="0,0"/>
                <v:stroke on="f" weight="2pt"/>
                <v:imagedata o:title=""/>
                <o:lock v:ext="edit" aspectratio="f"/>
                <v:textbox>
                  <w:txbxContent>
                    <w:p w14:paraId="1AB96B2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村路</w:t>
                      </w:r>
                    </w:p>
                  </w:txbxContent>
                </v:textbox>
              </v:rect>
            </w:pict>
          </mc:Fallback>
        </mc:AlternateContent>
      </w:r>
      <w:r>
        <w:rPr>
          <w:sz w:val="22"/>
        </w:rPr>
        <mc:AlternateContent>
          <mc:Choice Requires="wps">
            <w:drawing>
              <wp:anchor distT="0" distB="0" distL="114300" distR="114300" simplePos="0" relativeHeight="251659264" behindDoc="0" locked="0" layoutInCell="1" allowOverlap="1">
                <wp:simplePos x="0" y="0"/>
                <wp:positionH relativeFrom="column">
                  <wp:posOffset>3764280</wp:posOffset>
                </wp:positionH>
                <wp:positionV relativeFrom="paragraph">
                  <wp:posOffset>1587500</wp:posOffset>
                </wp:positionV>
                <wp:extent cx="805180" cy="311785"/>
                <wp:effectExtent l="0" t="0" r="0" b="0"/>
                <wp:wrapNone/>
                <wp:docPr id="87" name="矩形 87"/>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00D51E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6.4pt;margin-top:125pt;height:24.55pt;width:63.4pt;z-index:251659264;v-text-anchor:middle;mso-width-relative:page;mso-height-relative:page;" filled="f" stroked="f" coordsize="21600,21600" o:gfxdata="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e8bSjZAAAACwEA&#10;AA8AAAAAAAAAAQAgAAAAIgAAAGRycy9kb3ducmV2LnhtbFBLAQIUABQAAAAIAIdO4kBEnJ8aUgIA&#10;AJcEAAAOAAAAAAAAAAEAIAAAACgBAABkcnMvZTJvRG9jLnhtbFBLBQYAAAAABgAGAFkBAADsBQAA&#10;AAA=&#10;">
                <v:fill on="f" focussize="0,0"/>
                <v:stroke on="f" weight="2pt"/>
                <v:imagedata o:title=""/>
                <o:lock v:ext="edit" aspectratio="f"/>
                <v:textbox>
                  <w:txbxContent>
                    <w:p w14:paraId="000D51E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DA002</w:t>
                      </w:r>
                    </w:p>
                  </w:txbxContent>
                </v:textbox>
              </v:rect>
            </w:pict>
          </mc:Fallback>
        </mc:AlternateContent>
      </w:r>
      <w:r>
        <w:rPr>
          <w:sz w:val="22"/>
        </w:rPr>
        <mc:AlternateContent>
          <mc:Choice Requires="wps">
            <w:drawing>
              <wp:anchor distT="0" distB="0" distL="114300" distR="114300" simplePos="0" relativeHeight="251684864" behindDoc="0" locked="0" layoutInCell="1" allowOverlap="1">
                <wp:simplePos x="0" y="0"/>
                <wp:positionH relativeFrom="column">
                  <wp:posOffset>3667760</wp:posOffset>
                </wp:positionH>
                <wp:positionV relativeFrom="paragraph">
                  <wp:posOffset>1356995</wp:posOffset>
                </wp:positionV>
                <wp:extent cx="805180" cy="311785"/>
                <wp:effectExtent l="0" t="0" r="0" b="0"/>
                <wp:wrapNone/>
                <wp:docPr id="49" name="矩形 49"/>
                <wp:cNvGraphicFramePr/>
                <a:graphic xmlns:a="http://schemas.openxmlformats.org/drawingml/2006/main">
                  <a:graphicData uri="http://schemas.microsoft.com/office/word/2010/wordprocessingShape">
                    <wps:wsp>
                      <wps:cNvSpPr/>
                      <wps:spPr>
                        <a:xfrm rot="19980000">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F226B6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锅炉房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8.8pt;margin-top:106.85pt;height:24.55pt;width:63.4pt;rotation:-1769472f;z-index:251684864;v-text-anchor:middle;mso-width-relative:page;mso-height-relative:page;" filled="f" stroked="f" coordsize="21600,21600" o:gfxdata="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qp&#10;z7/ZAAAACwEAAA8AAAAAAAAAAQAgAAAAIgAAAGRycy9kb3ducmV2LnhtbFBLAQIUABQAAAAIAIdO&#10;4kBfLaloWwIAAKYEAAAOAAAAAAAAAAEAIAAAACgBAABkcnMvZTJvRG9jLnhtbFBLBQYAAAAABgAG&#10;AFkBAAD1BQAAAAA=&#10;">
                <v:fill on="f" focussize="0,0"/>
                <v:stroke on="f" weight="2pt"/>
                <v:imagedata o:title=""/>
                <o:lock v:ext="edit" aspectratio="f"/>
                <v:textbox>
                  <w:txbxContent>
                    <w:p w14:paraId="3F226B68">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锅炉房</w:t>
                      </w:r>
                    </w:p>
                  </w:txbxContent>
                </v:textbox>
              </v:rect>
            </w:pict>
          </mc:Fallback>
        </mc:AlternateContent>
      </w:r>
      <w:r>
        <w:rPr>
          <w:sz w:val="22"/>
        </w:rPr>
        <mc:AlternateContent>
          <mc:Choice Requires="wps">
            <w:drawing>
              <wp:anchor distT="0" distB="0" distL="114300" distR="114300" simplePos="0" relativeHeight="251685888" behindDoc="0" locked="0" layoutInCell="1" allowOverlap="1">
                <wp:simplePos x="0" y="0"/>
                <wp:positionH relativeFrom="column">
                  <wp:posOffset>3092450</wp:posOffset>
                </wp:positionH>
                <wp:positionV relativeFrom="paragraph">
                  <wp:posOffset>1696720</wp:posOffset>
                </wp:positionV>
                <wp:extent cx="805180" cy="311785"/>
                <wp:effectExtent l="0" t="0" r="0" b="0"/>
                <wp:wrapNone/>
                <wp:docPr id="75" name="矩形 75"/>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BA538BE">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3.5pt;margin-top:133.6pt;height:24.55pt;width:63.4pt;z-index:251685888;v-text-anchor:middle;mso-width-relative:page;mso-height-relative:page;" filled="f" stroked="f" coordsize="21600,21600" o:gfxdata="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SRCjtoAAAAL&#10;AQAADwAAAAAAAAABACAAAAAiAAAAZHJzL2Rvd25yZXYueG1sUEsBAhQAFAAAAAgAh07iQJfhqh9T&#10;AgAAlwQAAA4AAAAAAAAAAQAgAAAAKQEAAGRycy9lMm9Eb2MueG1sUEsFBgAAAAAGAAYAWQEAAO4F&#10;AAAAAA==&#10;">
                <v:fill on="f" focussize="0,0"/>
                <v:stroke on="f" weight="2pt"/>
                <v:imagedata o:title=""/>
                <o:lock v:ext="edit" aspectratio="f"/>
                <v:textbox>
                  <w:txbxContent>
                    <w:p w14:paraId="2BA538BE">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xbxContent>
                </v:textbox>
              </v:rect>
            </w:pict>
          </mc:Fallback>
        </mc:AlternateContent>
      </w:r>
      <w:r>
        <w:rPr>
          <w:sz w:val="22"/>
        </w:rPr>
        <mc:AlternateContent>
          <mc:Choice Requires="wps">
            <w:drawing>
              <wp:anchor distT="0" distB="0" distL="114300" distR="114300" simplePos="0" relativeHeight="251683840" behindDoc="0" locked="0" layoutInCell="1" allowOverlap="1">
                <wp:simplePos x="0" y="0"/>
                <wp:positionH relativeFrom="column">
                  <wp:posOffset>3575050</wp:posOffset>
                </wp:positionH>
                <wp:positionV relativeFrom="paragraph">
                  <wp:posOffset>1537970</wp:posOffset>
                </wp:positionV>
                <wp:extent cx="354965" cy="311785"/>
                <wp:effectExtent l="4445" t="4445" r="21590" b="7620"/>
                <wp:wrapNone/>
                <wp:docPr id="48" name="任意多边形 48"/>
                <wp:cNvGraphicFramePr/>
                <a:graphic xmlns:a="http://schemas.openxmlformats.org/drawingml/2006/main">
                  <a:graphicData uri="http://schemas.microsoft.com/office/word/2010/wordprocessingShape">
                    <wps:wsp>
                      <wps:cNvSpPr/>
                      <wps:spPr>
                        <a:xfrm>
                          <a:off x="4718050" y="3236595"/>
                          <a:ext cx="354965" cy="311785"/>
                        </a:xfrm>
                        <a:custGeom>
                          <a:avLst/>
                          <a:gdLst>
                            <a:gd name="connisteX0" fmla="*/ 112395 w 354965"/>
                            <a:gd name="connsiteY0" fmla="*/ 311785 h 311785"/>
                            <a:gd name="connisteX1" fmla="*/ 0 w 354965"/>
                            <a:gd name="connsiteY1" fmla="*/ 155575 h 311785"/>
                            <a:gd name="connisteX2" fmla="*/ 250825 w 354965"/>
                            <a:gd name="connsiteY2" fmla="*/ 0 h 311785"/>
                            <a:gd name="connisteX3" fmla="*/ 354965 w 354965"/>
                            <a:gd name="connsiteY3" fmla="*/ 172720 h 311785"/>
                            <a:gd name="connisteX4" fmla="*/ 112395 w 354965"/>
                            <a:gd name="connsiteY4" fmla="*/ 311785 h 31178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54965" h="311785">
                              <a:moveTo>
                                <a:pt x="112395" y="311785"/>
                              </a:moveTo>
                              <a:lnTo>
                                <a:pt x="0" y="155575"/>
                              </a:lnTo>
                              <a:lnTo>
                                <a:pt x="250825" y="0"/>
                              </a:lnTo>
                              <a:lnTo>
                                <a:pt x="354965" y="172720"/>
                              </a:lnTo>
                              <a:lnTo>
                                <a:pt x="112395" y="311785"/>
                              </a:lnTo>
                              <a:close/>
                            </a:path>
                          </a:pathLst>
                        </a:custGeom>
                        <a:noFill/>
                        <a:ln w="9525">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81.5pt;margin-top:121.1pt;height:24.55pt;width:27.95pt;z-index:251683840;mso-width-relative:page;mso-height-relative:page;" filled="f" stroked="t" coordsize="354965,311785" o:gfxdata="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NdmUnbdAAAACwEAAA8AAAAAAAAAAQAgAAAAIgAAAGRycy9kb3ducmV2LnhtbFBLAQIU&#10;ABQAAAAIAIdO4kCNYRDfCwMAAD8IAAAOAAAAAAAAAAEAIAAAACwBAABkcnMvZTJvRG9jLnhtbFBL&#10;BQYAAAAABgAGAFkBAACpBgAAAAA=&#10;" path="m112395,311785l0,155575,250825,0,354965,172720,112395,311785xe">
                <v:path o:connectlocs="112395,311785;0,155575;250825,0;354965,172720;112395,311785" o:connectangles="0,0,0,0,0"/>
                <v:fill on="f" focussize="0,0"/>
                <v:stroke color="#000000 [3213]" joinstyle="round" dashstyle="dash"/>
                <v:imagedata o:title=""/>
                <o:lock v:ext="edit" aspectratio="f"/>
              </v:shape>
            </w:pict>
          </mc:Fallback>
        </mc:AlternateContent>
      </w:r>
      <w:r>
        <w:rPr>
          <w:sz w:val="22"/>
        </w:rPr>
        <mc:AlternateContent>
          <mc:Choice Requires="wpg">
            <w:drawing>
              <wp:anchor distT="0" distB="0" distL="114300" distR="114300" simplePos="0" relativeHeight="251667456" behindDoc="0" locked="0" layoutInCell="1" allowOverlap="1">
                <wp:simplePos x="0" y="0"/>
                <wp:positionH relativeFrom="column">
                  <wp:posOffset>7006590</wp:posOffset>
                </wp:positionH>
                <wp:positionV relativeFrom="paragraph">
                  <wp:posOffset>3661410</wp:posOffset>
                </wp:positionV>
                <wp:extent cx="1409700" cy="1258570"/>
                <wp:effectExtent l="0" t="0" r="0" b="0"/>
                <wp:wrapNone/>
                <wp:docPr id="23" name="组合 23"/>
                <wp:cNvGraphicFramePr/>
                <a:graphic xmlns:a="http://schemas.openxmlformats.org/drawingml/2006/main">
                  <a:graphicData uri="http://schemas.microsoft.com/office/word/2010/wordprocessingGroup">
                    <wpg:wgp>
                      <wpg:cNvGrpSpPr/>
                      <wpg:grpSpPr>
                        <a:xfrm>
                          <a:off x="0" y="0"/>
                          <a:ext cx="1409700" cy="1258570"/>
                          <a:chOff x="17008" y="576285"/>
                          <a:chExt cx="2220" cy="1982"/>
                        </a:xfrm>
                      </wpg:grpSpPr>
                      <wps:wsp>
                        <wps:cNvPr id="77" name="矩形 77"/>
                        <wps:cNvSpPr/>
                        <wps:spPr>
                          <a:xfrm>
                            <a:off x="17008" y="576285"/>
                            <a:ext cx="2220" cy="1982"/>
                          </a:xfrm>
                          <a:prstGeom prst="rect">
                            <a:avLst/>
                          </a:prstGeom>
                          <a:no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1BEE4AD">
                              <w:pPr>
                                <w:jc w:val="both"/>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2E78F6D3">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0F10176E">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比例尺</w:t>
                              </w:r>
                            </w:p>
                            <w:p w14:paraId="4C4998F9">
                              <w:pPr>
                                <w:keepNext w:val="0"/>
                                <w:keepLines w:val="0"/>
                                <w:pageBreakBefore w:val="0"/>
                                <w:widowControl w:val="0"/>
                                <w:kinsoku/>
                                <w:wordWrap/>
                                <w:overflowPunct/>
                                <w:topLinePunct w:val="0"/>
                                <w:bidi w:val="0"/>
                                <w:adjustRightInd/>
                                <w:snapToGrid/>
                                <w:spacing w:line="360" w:lineRule="auto"/>
                                <w:ind w:firstLine="240" w:firstLineChars="1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0         30m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8" name="矩形 78"/>
                        <wps:cNvSpPr/>
                        <wps:spPr>
                          <a:xfrm>
                            <a:off x="17278" y="577037"/>
                            <a:ext cx="240" cy="240"/>
                          </a:xfrm>
                          <a:prstGeom prst="rect">
                            <a:avLst/>
                          </a:prstGeom>
                          <a:no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1" name="矩形 81"/>
                        <wps:cNvSpPr/>
                        <wps:spPr>
                          <a:xfrm>
                            <a:off x="17583" y="577798"/>
                            <a:ext cx="931" cy="85"/>
                          </a:xfrm>
                          <a:prstGeom prst="rect">
                            <a:avLst/>
                          </a:prstGeom>
                          <a:solidFill>
                            <a:schemeClr val="bg1"/>
                          </a:solidFill>
                          <a:ln w="317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51.7pt;margin-top:288.3pt;height:99.1pt;width:111pt;z-index:251667456;mso-width-relative:page;mso-height-relative:page;" coordorigin="17008,576285" coordsize="2220,1982" o:gfxdata="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">
                <o:lock v:ext="edit" aspectratio="f"/>
                <v:rect id="_x0000_s1026" o:spid="_x0000_s1026" o:spt="1" style="position:absolute;left:17008;top:576285;height:1982;width:2220;" filled="f" stroked="t" coordsize="21600,21600" o:gfxdata="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xJdObsAAADb&#10;AAAADwAAAAAAAAABACAAAAAiAAAAZHJzL2Rvd25yZXYueG1sUEsBAhQAFAAAAAgAh07iQDMvBZ47&#10;AAAAOQAAABAAAAAAAAAAAQAgAAAACgEAAGRycy9zaGFwZXhtbC54bWxQSwUGAAAAAAYABgBbAQAA&#10;tAMAAAAA&#10;">
                  <v:fill on="f" focussize="0,0"/>
                  <v:stroke weight="0.5pt" color="#000000 [3213]" joinstyle="round"/>
                  <v:imagedata o:title=""/>
                  <o:lock v:ext="edit" aspectratio="f"/>
                  <v:textbox>
                    <w:txbxContent>
                      <w:p w14:paraId="11BEE4AD">
                        <w:pPr>
                          <w:jc w:val="both"/>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2E78F6D3">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0F10176E">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比例尺</w:t>
                        </w:r>
                      </w:p>
                      <w:p w14:paraId="4C4998F9">
                        <w:pPr>
                          <w:keepNext w:val="0"/>
                          <w:keepLines w:val="0"/>
                          <w:pageBreakBefore w:val="0"/>
                          <w:widowControl w:val="0"/>
                          <w:kinsoku/>
                          <w:wordWrap/>
                          <w:overflowPunct/>
                          <w:topLinePunct w:val="0"/>
                          <w:bidi w:val="0"/>
                          <w:adjustRightInd/>
                          <w:snapToGrid/>
                          <w:spacing w:line="360" w:lineRule="auto"/>
                          <w:ind w:firstLine="240" w:firstLineChars="1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0         30m</w:t>
                        </w:r>
                      </w:p>
                    </w:txbxContent>
                  </v:textbox>
                </v:rect>
                <v:rect id="_x0000_s1026" o:spid="_x0000_s1026" o:spt="1" style="position:absolute;left:17278;top:577037;height:240;width:240;v-text-anchor:middle;" filled="f" stroked="t" coordsize="21600,21600" o:gfxdata="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1Lc25AAAA2wAA&#10;AA8AAAAAAAAAAQAgAAAAIgAAAGRycy9kb3ducmV2LnhtbFBLAQIUABQAAAAIAIdO4kAzLwWeOwAA&#10;ADkAAAAQAAAAAAAAAAEAIAAAAAgBAABkcnMvc2hhcGV4bWwueG1sUEsFBgAAAAAGAAYAWwEAALID&#10;AAAAAA==&#10;">
                  <v:fill on="f" focussize="0,0"/>
                  <v:stroke weight="2pt" color="#C00000 [2404]" joinstyle="round"/>
                  <v:imagedata o:title=""/>
                  <o:lock v:ext="edit" aspectratio="f"/>
                </v:rect>
                <v:rect id="_x0000_s1026" o:spid="_x0000_s1026" o:spt="1" style="position:absolute;left:17583;top:577798;height:85;width:931;v-text-anchor:middle;" fillcolor="#FFFFFF [3212]" filled="t" stroked="t" coordsize="21600,21600" o:gfxdata="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8n/sW8AAAA&#10;2wAAAA8AAAAAAAAAAQAgAAAAIgAAAGRycy9kb3ducmV2LnhtbFBLAQIUABQAAAAIAIdO4kAzLwWe&#10;OwAAADkAAAAQAAAAAAAAAAEAIAAAAAsBAABkcnMvc2hhcGV4bWwueG1sUEsFBgAAAAAGAAYAWwEA&#10;ALUDAAAAAA==&#10;">
                  <v:fill on="t" focussize="0,0"/>
                  <v:stroke weight="0.25pt" color="#000000 [3213]" joinstyle="round"/>
                  <v:imagedata o:title=""/>
                  <o:lock v:ext="edit" aspectratio="f"/>
                </v:rect>
              </v:group>
            </w:pict>
          </mc:Fallback>
        </mc:AlternateContent>
      </w:r>
      <w:r>
        <w:rPr>
          <w:rFonts w:hint="default" w:ascii="Times New Roman" w:hAnsi="Times New Roman" w:eastAsia="宋体" w:cs="Times New Roman"/>
          <w:color w:val="auto"/>
          <w:spacing w:val="0"/>
          <w:highlight w:val="none"/>
          <w:lang w:val="en-US" w:eastAsia="zh-CN"/>
        </w:rPr>
        <w:br w:type="page"/>
      </w:r>
    </w:p>
    <w:p w14:paraId="2B0F04F6">
      <w:pPr>
        <w:pStyle w:val="4"/>
        <w:spacing w:before="0" w:line="360" w:lineRule="auto"/>
        <w:ind w:left="0"/>
        <w:rPr>
          <w:rFonts w:hint="default" w:ascii="Times New Roman" w:hAnsi="Times New Roman" w:eastAsia="宋体" w:cs="Times New Roman"/>
          <w:color w:val="auto"/>
          <w:spacing w:val="0"/>
          <w:highlight w:val="none"/>
          <w:lang w:val="en-US" w:eastAsia="zh-CN"/>
        </w:rPr>
      </w:pPr>
      <w:r>
        <w:rPr>
          <w:sz w:val="24"/>
        </w:rPr>
        <mc:AlternateContent>
          <mc:Choice Requires="wpg">
            <w:drawing>
              <wp:anchor distT="0" distB="0" distL="114300" distR="114300" simplePos="0" relativeHeight="251708416" behindDoc="0" locked="0" layoutInCell="1" allowOverlap="1">
                <wp:simplePos x="0" y="0"/>
                <wp:positionH relativeFrom="column">
                  <wp:posOffset>7121525</wp:posOffset>
                </wp:positionH>
                <wp:positionV relativeFrom="paragraph">
                  <wp:posOffset>2540</wp:posOffset>
                </wp:positionV>
                <wp:extent cx="1060450" cy="1123950"/>
                <wp:effectExtent l="0" t="0" r="0" b="34925"/>
                <wp:wrapNone/>
                <wp:docPr id="35" name="组合 35"/>
                <wp:cNvGraphicFramePr/>
                <a:graphic xmlns:a="http://schemas.openxmlformats.org/drawingml/2006/main">
                  <a:graphicData uri="http://schemas.microsoft.com/office/word/2010/wordprocessingGroup">
                    <wpg:wgp>
                      <wpg:cNvGrpSpPr/>
                      <wpg:grpSpPr>
                        <a:xfrm rot="17880000">
                          <a:off x="0" y="0"/>
                          <a:ext cx="1060450" cy="1123950"/>
                          <a:chOff x="17966" y="1303245"/>
                          <a:chExt cx="1670" cy="1770"/>
                        </a:xfrm>
                      </wpg:grpSpPr>
                      <pic:pic xmlns:pic="http://schemas.openxmlformats.org/drawingml/2006/picture">
                        <pic:nvPicPr>
                          <pic:cNvPr id="50" name="图片 107"/>
                          <pic:cNvPicPr>
                            <a:picLocks noChangeAspect="1"/>
                          </pic:cNvPicPr>
                        </pic:nvPicPr>
                        <pic:blipFill>
                          <a:blip r:embed="rId43"/>
                          <a:stretch>
                            <a:fillRect/>
                          </a:stretch>
                        </pic:blipFill>
                        <pic:spPr>
                          <a:xfrm rot="19920000">
                            <a:off x="17966" y="1303441"/>
                            <a:ext cx="1671" cy="1575"/>
                          </a:xfrm>
                          <a:prstGeom prst="rect">
                            <a:avLst/>
                          </a:prstGeom>
                        </pic:spPr>
                      </pic:pic>
                      <wps:wsp>
                        <wps:cNvPr id="55" name="矩形 108"/>
                        <wps:cNvSpPr/>
                        <wps:spPr>
                          <a:xfrm rot="19800000">
                            <a:off x="18135" y="1303245"/>
                            <a:ext cx="960" cy="6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0672C7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60.75pt;margin-top:0.2pt;height:88.5pt;width:83.5pt;rotation:-4063232f;z-index:251708416;mso-width-relative:page;mso-height-relative:page;" coordorigin="17966,1303245" coordsize="1670,1770" o:gfxdata="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">
                <o:lock v:ext="edit" aspectratio="f"/>
                <v:shape id="图片 107" o:spid="_x0000_s1026" o:spt="75" type="#_x0000_t75" style="position:absolute;left:17966;top:1303441;height:1575;width:1671;rotation:-1835008f;" filled="f" o:preferrelative="t" stroked="f" coordsize="21600,21600" o:gfxdata="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ltx+5AAAA2wAA&#10;AA8AAAAAAAAAAQAgAAAAIgAAAGRycy9kb3ducmV2LnhtbFBLAQIUABQAAAAIAIdO4kAzLwWeOwAA&#10;ADkAAAAQAAAAAAAAAAEAIAAAAAgBAABkcnMvc2hhcGV4bWwueG1sUEsFBgAAAAAGAAYAWwEAALID&#10;AAAAAA==&#10;">
                  <v:fill on="f" focussize="0,0"/>
                  <v:stroke on="f"/>
                  <v:imagedata r:id="rId43" o:title=""/>
                  <o:lock v:ext="edit" aspectratio="t"/>
                </v:shape>
                <v:rect id="矩形 108" o:spid="_x0000_s1026" o:spt="1" style="position:absolute;left:18135;top:1303245;height:675;width:960;rotation:-1966080f;v-text-anchor:middle;" filled="f" stroked="f" coordsize="21600,21600" o:gfxdata="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bNL4A&#10;AADbAAAADwAAAAAAAAABACAAAAAiAAAAZHJzL2Rvd25yZXYueG1sUEsBAhQAFAAAAAgAh07iQDMv&#10;BZ47AAAAOQAAABAAAAAAAAAAAQAgAAAADQEAAGRycy9zaGFwZXhtbC54bWxQSwUGAAAAAAYABgBb&#10;AQAAtwMAAAAA&#10;">
                  <v:fill on="f" focussize="0,0"/>
                  <v:stroke on="f" weight="2pt"/>
                  <v:imagedata o:title=""/>
                  <o:lock v:ext="edit" aspectratio="f"/>
                  <v:textbox>
                    <w:txbxContent>
                      <w:p w14:paraId="10672C7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v:group>
            </w:pict>
          </mc:Fallback>
        </mc:AlternateContent>
      </w:r>
      <w:r>
        <w:rPr>
          <w:rFonts w:hint="default" w:ascii="Times New Roman" w:hAnsi="Times New Roman" w:eastAsia="宋体" w:cs="Times New Roman"/>
          <w:color w:val="auto"/>
          <w:spacing w:val="0"/>
          <w:highlight w:val="none"/>
          <w:lang w:val="en-US" w:eastAsia="zh-CN"/>
        </w:rPr>
        <w:t>附图3</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eastAsia="宋体" w:cs="Times New Roman"/>
          <w:color w:val="auto"/>
          <w:spacing w:val="0"/>
          <w:highlight w:val="none"/>
          <w:lang w:val="en-US" w:eastAsia="zh-CN"/>
        </w:rPr>
        <w:t>分区防渗图</w:t>
      </w:r>
    </w:p>
    <w:p w14:paraId="6BAF46B2">
      <w:pPr>
        <w:rPr>
          <w:rFonts w:hint="default"/>
          <w:lang w:val="en-US" w:eastAsia="zh-CN"/>
        </w:rPr>
      </w:pPr>
      <w:r>
        <w:rPr>
          <w:sz w:val="24"/>
        </w:rPr>
        <mc:AlternateContent>
          <mc:Choice Requires="wps">
            <w:drawing>
              <wp:anchor distT="0" distB="0" distL="114300" distR="114300" simplePos="0" relativeHeight="251719680" behindDoc="0" locked="0" layoutInCell="1" allowOverlap="1">
                <wp:simplePos x="0" y="0"/>
                <wp:positionH relativeFrom="column">
                  <wp:posOffset>-81915</wp:posOffset>
                </wp:positionH>
                <wp:positionV relativeFrom="paragraph">
                  <wp:posOffset>113665</wp:posOffset>
                </wp:positionV>
                <wp:extent cx="4467860" cy="2286000"/>
                <wp:effectExtent l="2540" t="4445" r="6350" b="14605"/>
                <wp:wrapNone/>
                <wp:docPr id="11" name="任意多边形 11"/>
                <wp:cNvGraphicFramePr/>
                <a:graphic xmlns:a="http://schemas.openxmlformats.org/drawingml/2006/main">
                  <a:graphicData uri="http://schemas.microsoft.com/office/word/2010/wordprocessingShape">
                    <wps:wsp>
                      <wps:cNvSpPr/>
                      <wps:spPr>
                        <a:xfrm>
                          <a:off x="0" y="0"/>
                          <a:ext cx="4467860" cy="2286000"/>
                        </a:xfrm>
                        <a:custGeom>
                          <a:avLst/>
                          <a:gdLst>
                            <a:gd name="connisteX0" fmla="*/ 4467860 w 4467860"/>
                            <a:gd name="connsiteY0" fmla="*/ 0 h 2286000"/>
                            <a:gd name="connisteX1" fmla="*/ 2857500 w 4467860"/>
                            <a:gd name="connsiteY1" fmla="*/ 631825 h 2286000"/>
                            <a:gd name="connisteX2" fmla="*/ 0 w 4467860"/>
                            <a:gd name="connsiteY2" fmla="*/ 2286000 h 2286000"/>
                          </a:gdLst>
                          <a:ahLst/>
                          <a:cxnLst>
                            <a:cxn ang="0">
                              <a:pos x="connisteX0" y="connsiteY0"/>
                            </a:cxn>
                            <a:cxn ang="0">
                              <a:pos x="connisteX1" y="connsiteY1"/>
                            </a:cxn>
                            <a:cxn ang="0">
                              <a:pos x="connisteX2" y="connsiteY2"/>
                            </a:cxn>
                          </a:cxnLst>
                          <a:rect l="l" t="t" r="r" b="b"/>
                          <a:pathLst>
                            <a:path w="4467860" h="2286000">
                              <a:moveTo>
                                <a:pt x="4467860" y="0"/>
                              </a:moveTo>
                              <a:cubicBezTo>
                                <a:pt x="4203065" y="93345"/>
                                <a:pt x="3750945" y="174625"/>
                                <a:pt x="2857500" y="631825"/>
                              </a:cubicBezTo>
                              <a:cubicBezTo>
                                <a:pt x="1964055" y="1089025"/>
                                <a:pt x="539115" y="1967865"/>
                                <a:pt x="0" y="22860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6.45pt;margin-top:8.95pt;height:180pt;width:351.8pt;z-index:251719680;mso-width-relative:page;mso-height-relative:page;" filled="f" stroked="t" coordsize="4467860,2286000" o:gfxdata="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DFxjbf2QAAAAoBAAAPAAAA&#10;AAAAAAEAIAAAACIAAABkcnMvZG93bnJldi54bWxQSwECFAAUAAAACACHTuJAK3dCmvgCAAAoBwAA&#10;DgAAAAAAAAABACAAAAAoAQAAZHJzL2Uyb0RvYy54bWxQSwUGAAAAAAYABgBZAQAAkgYAAAAA&#10;" path="m4467860,0c4203065,93345,3750945,174625,2857500,631825c1964055,1089025,539115,1967865,0,2286000e">
                <v:path o:connectlocs="4467860,0;2857500,631825;0,2286000"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709440" behindDoc="0" locked="0" layoutInCell="1" allowOverlap="1">
                <wp:simplePos x="0" y="0"/>
                <wp:positionH relativeFrom="column">
                  <wp:posOffset>111125</wp:posOffset>
                </wp:positionH>
                <wp:positionV relativeFrom="paragraph">
                  <wp:posOffset>387985</wp:posOffset>
                </wp:positionV>
                <wp:extent cx="7247890" cy="4104640"/>
                <wp:effectExtent l="9525" t="9525" r="19685" b="19685"/>
                <wp:wrapNone/>
                <wp:docPr id="51" name="任意多边形 51"/>
                <wp:cNvGraphicFramePr/>
                <a:graphic xmlns:a="http://schemas.openxmlformats.org/drawingml/2006/main">
                  <a:graphicData uri="http://schemas.microsoft.com/office/word/2010/wordprocessingShape">
                    <wps:wsp>
                      <wps:cNvSpPr/>
                      <wps:spPr>
                        <a:xfrm>
                          <a:off x="1254125" y="1599565"/>
                          <a:ext cx="7247890" cy="4104640"/>
                        </a:xfrm>
                        <a:custGeom>
                          <a:avLst/>
                          <a:gdLst>
                            <a:gd name="connisteX0" fmla="*/ 0 w 7247890"/>
                            <a:gd name="connsiteY0" fmla="*/ 2190750 h 4104640"/>
                            <a:gd name="connisteX1" fmla="*/ 641350 w 7247890"/>
                            <a:gd name="connsiteY1" fmla="*/ 1809750 h 4104640"/>
                            <a:gd name="connisteX2" fmla="*/ 1351280 w 7247890"/>
                            <a:gd name="connsiteY2" fmla="*/ 1411605 h 4104640"/>
                            <a:gd name="connisteX3" fmla="*/ 2182495 w 7247890"/>
                            <a:gd name="connsiteY3" fmla="*/ 927100 h 4104640"/>
                            <a:gd name="connisteX4" fmla="*/ 2814320 w 7247890"/>
                            <a:gd name="connsiteY4" fmla="*/ 554355 h 4104640"/>
                            <a:gd name="connisteX5" fmla="*/ 3013710 w 7247890"/>
                            <a:gd name="connsiteY5" fmla="*/ 467360 h 4104640"/>
                            <a:gd name="connisteX6" fmla="*/ 4217035 w 7247890"/>
                            <a:gd name="connsiteY6" fmla="*/ 0 h 4104640"/>
                            <a:gd name="connisteX7" fmla="*/ 4667250 w 7247890"/>
                            <a:gd name="connsiteY7" fmla="*/ 632460 h 4104640"/>
                            <a:gd name="connisteX8" fmla="*/ 6078855 w 7247890"/>
                            <a:gd name="connsiteY8" fmla="*/ 1663065 h 4104640"/>
                            <a:gd name="connisteX9" fmla="*/ 7161530 w 7247890"/>
                            <a:gd name="connsiteY9" fmla="*/ 2571750 h 4104640"/>
                            <a:gd name="connisteX10" fmla="*/ 7247890 w 7247890"/>
                            <a:gd name="connsiteY10" fmla="*/ 2632710 h 4104640"/>
                            <a:gd name="connisteX11" fmla="*/ 4762500 w 7247890"/>
                            <a:gd name="connsiteY11" fmla="*/ 3420110 h 4104640"/>
                            <a:gd name="connisteX12" fmla="*/ 3862070 w 7247890"/>
                            <a:gd name="connsiteY12" fmla="*/ 3749675 h 4104640"/>
                            <a:gd name="connisteX13" fmla="*/ 3637280 w 7247890"/>
                            <a:gd name="connsiteY13" fmla="*/ 3896360 h 4104640"/>
                            <a:gd name="connisteX14" fmla="*/ 3394710 w 7247890"/>
                            <a:gd name="connsiteY14" fmla="*/ 4104640 h 4104640"/>
                            <a:gd name="connisteX15" fmla="*/ 2667635 w 7247890"/>
                            <a:gd name="connsiteY15" fmla="*/ 3896360 h 4104640"/>
                            <a:gd name="connisteX16" fmla="*/ 1844675 w 7247890"/>
                            <a:gd name="connsiteY16" fmla="*/ 3524250 h 4104640"/>
                            <a:gd name="connisteX17" fmla="*/ 1151890 w 7247890"/>
                            <a:gd name="connsiteY17" fmla="*/ 3074035 h 4104640"/>
                            <a:gd name="connisteX18" fmla="*/ 337820 w 7247890"/>
                            <a:gd name="connsiteY18" fmla="*/ 2451100 h 4104640"/>
                            <a:gd name="connisteX19" fmla="*/ 0 w 7247890"/>
                            <a:gd name="connsiteY19" fmla="*/ 2190750 h 410464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47890" h="4104640">
                              <a:moveTo>
                                <a:pt x="0" y="2190750"/>
                              </a:moveTo>
                              <a:lnTo>
                                <a:pt x="641350" y="1809750"/>
                              </a:lnTo>
                              <a:lnTo>
                                <a:pt x="1351280" y="1411605"/>
                              </a:lnTo>
                              <a:lnTo>
                                <a:pt x="2182495" y="927100"/>
                              </a:lnTo>
                              <a:lnTo>
                                <a:pt x="2814320" y="554355"/>
                              </a:lnTo>
                              <a:lnTo>
                                <a:pt x="3013710" y="467360"/>
                              </a:lnTo>
                              <a:lnTo>
                                <a:pt x="4217035" y="0"/>
                              </a:lnTo>
                              <a:lnTo>
                                <a:pt x="4667250" y="632460"/>
                              </a:lnTo>
                              <a:lnTo>
                                <a:pt x="6078855" y="1663065"/>
                              </a:lnTo>
                              <a:lnTo>
                                <a:pt x="7161530" y="2571750"/>
                              </a:lnTo>
                              <a:lnTo>
                                <a:pt x="7247890" y="2632710"/>
                              </a:lnTo>
                              <a:lnTo>
                                <a:pt x="4762500" y="3420110"/>
                              </a:lnTo>
                              <a:lnTo>
                                <a:pt x="3862070" y="3749675"/>
                              </a:lnTo>
                              <a:lnTo>
                                <a:pt x="3637280" y="3896360"/>
                              </a:lnTo>
                              <a:lnTo>
                                <a:pt x="3394710" y="4104640"/>
                              </a:lnTo>
                              <a:lnTo>
                                <a:pt x="2667635" y="3896360"/>
                              </a:lnTo>
                              <a:lnTo>
                                <a:pt x="1844675" y="3524250"/>
                              </a:lnTo>
                              <a:lnTo>
                                <a:pt x="1151890" y="3074035"/>
                              </a:lnTo>
                              <a:lnTo>
                                <a:pt x="337820" y="2451100"/>
                              </a:lnTo>
                              <a:lnTo>
                                <a:pt x="0" y="2190750"/>
                              </a:lnTo>
                              <a:close/>
                            </a:path>
                          </a:pathLst>
                        </a:custGeom>
                        <a:noFill/>
                        <a:ln w="19050">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8.75pt;margin-top:30.55pt;height:323.2pt;width:570.7pt;z-index:251709440;mso-width-relative:page;mso-height-relative:page;" filled="f" stroked="t" coordsize="7247890,4104640" o:gfxdata="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NShBd3YAAAACgEAAA8AAAAAAAAAAQAgAAAAIgAAAGRycy9kb3ducmV2Lnht&#10;bFBLAQIUABQAAAAIAIdO4kCtvs+rFwUAAAgVAAAOAAAAAAAAAAEAIAAAACcBAABkcnMvZTJvRG9j&#10;LnhtbFBLBQYAAAAABgAGAFkBAACwCAAAAAA=&#10;" path="m0,2190750l641350,1809750,1351280,1411605,2182495,927100,2814320,554355,3013710,467360,4217035,0,4667250,632460,6078855,1663065,7161530,2571750,7247890,2632710,4762500,3420110,3862070,3749675,3637280,3896360,3394710,4104640,2667635,3896360,1844675,3524250,1151890,3074035,337820,2451100,0,2190750xe">
                <v:path o:connectlocs="0,2190750;641350,1809750;1351280,1411605;2182495,927100;2814320,554355;3013710,467360;4217035,0;4667250,632460;6078855,1663065;7161530,2571750;7247890,2632710;4762500,3420110;3862070,3749675;3637280,3896360;3394710,4104640;2667635,3896360;1844675,3524250;1151890,3074035;337820,2451100;0,2190750" o:connectangles="0,0,0,0,0,0,0,0,0,0,0,0,0,0,0,0,0,0,0,0"/>
                <v:fill on="f" focussize="0,0"/>
                <v:stroke weight="1.5pt" color="#C00000 [2404]" joinstyle="round"/>
                <v:imagedata o:title=""/>
                <o:lock v:ext="edit" aspectratio="f"/>
              </v:shape>
            </w:pict>
          </mc:Fallback>
        </mc:AlternateContent>
      </w:r>
    </w:p>
    <w:p w14:paraId="13EADB03">
      <w:pPr>
        <w:pStyle w:val="4"/>
        <w:spacing w:before="0" w:line="360" w:lineRule="auto"/>
        <w:ind w:left="0"/>
        <w:rPr>
          <w:rFonts w:hint="default" w:ascii="Times New Roman" w:hAnsi="Times New Roman" w:cs="Times New Roman"/>
          <w:color w:val="auto"/>
          <w:spacing w:val="0"/>
        </w:rPr>
      </w:pPr>
      <w:r>
        <w:rPr>
          <w:sz w:val="24"/>
        </w:rPr>
        <mc:AlternateContent>
          <mc:Choice Requires="wps">
            <w:drawing>
              <wp:anchor distT="0" distB="0" distL="114300" distR="114300" simplePos="0" relativeHeight="251718656" behindDoc="0" locked="0" layoutInCell="1" allowOverlap="1">
                <wp:simplePos x="0" y="0"/>
                <wp:positionH relativeFrom="column">
                  <wp:posOffset>24765</wp:posOffset>
                </wp:positionH>
                <wp:positionV relativeFrom="paragraph">
                  <wp:posOffset>103505</wp:posOffset>
                </wp:positionV>
                <wp:extent cx="4467860" cy="2286000"/>
                <wp:effectExtent l="2540" t="4445" r="6350" b="14605"/>
                <wp:wrapNone/>
                <wp:docPr id="52" name="任意多边形 52"/>
                <wp:cNvGraphicFramePr/>
                <a:graphic xmlns:a="http://schemas.openxmlformats.org/drawingml/2006/main">
                  <a:graphicData uri="http://schemas.microsoft.com/office/word/2010/wordprocessingShape">
                    <wps:wsp>
                      <wps:cNvSpPr/>
                      <wps:spPr>
                        <a:xfrm>
                          <a:off x="1167765" y="1513205"/>
                          <a:ext cx="4467860" cy="2286000"/>
                        </a:xfrm>
                        <a:custGeom>
                          <a:avLst/>
                          <a:gdLst>
                            <a:gd name="connisteX0" fmla="*/ 4467860 w 4467860"/>
                            <a:gd name="connsiteY0" fmla="*/ 0 h 2286000"/>
                            <a:gd name="connisteX1" fmla="*/ 2857500 w 4467860"/>
                            <a:gd name="connsiteY1" fmla="*/ 631825 h 2286000"/>
                            <a:gd name="connisteX2" fmla="*/ 0 w 4467860"/>
                            <a:gd name="connsiteY2" fmla="*/ 2286000 h 2286000"/>
                          </a:gdLst>
                          <a:ahLst/>
                          <a:cxnLst>
                            <a:cxn ang="0">
                              <a:pos x="connisteX0" y="connsiteY0"/>
                            </a:cxn>
                            <a:cxn ang="0">
                              <a:pos x="connisteX1" y="connsiteY1"/>
                            </a:cxn>
                            <a:cxn ang="0">
                              <a:pos x="connisteX2" y="connsiteY2"/>
                            </a:cxn>
                          </a:cxnLst>
                          <a:rect l="l" t="t" r="r" b="b"/>
                          <a:pathLst>
                            <a:path w="4467860" h="2286000">
                              <a:moveTo>
                                <a:pt x="4467860" y="0"/>
                              </a:moveTo>
                              <a:cubicBezTo>
                                <a:pt x="4203065" y="93345"/>
                                <a:pt x="3750945" y="174625"/>
                                <a:pt x="2857500" y="631825"/>
                              </a:cubicBezTo>
                              <a:cubicBezTo>
                                <a:pt x="1964055" y="1089025"/>
                                <a:pt x="539115" y="1967865"/>
                                <a:pt x="0" y="22860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95pt;margin-top:8.15pt;height:180pt;width:351.8pt;z-index:251718656;mso-width-relative:page;mso-height-relative:page;" filled="f" stroked="t" coordsize="4467860,2286000" o:gfxdata="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yrcgctcA&#10;AAAIAQAADwAAAAAAAAABACAAAAAiAAAAZHJzL2Rvd25yZXYueG1sUEsBAhQAFAAAAAgAh07iQET8&#10;0XoEAwAANAcAAA4AAAAAAAAAAQAgAAAAJgEAAGRycy9lMm9Eb2MueG1sUEsFBgAAAAAGAAYAWQEA&#10;AJwGAAAAAA==&#10;" path="m4467860,0c4203065,93345,3750945,174625,2857500,631825c1964055,1089025,539115,1967865,0,2286000e">
                <v:path o:connectlocs="4467860,0;2857500,631825;0,2286000" o:connectangles="0,0,0"/>
                <v:fill on="f" focussize="0,0"/>
                <v:stroke color="#000000 [3213]" joinstyle="round"/>
                <v:imagedata o:title=""/>
                <o:lock v:ext="edit" aspectratio="f"/>
              </v:shape>
            </w:pict>
          </mc:Fallback>
        </mc:AlternateContent>
      </w:r>
    </w:p>
    <w:p w14:paraId="652CEE1A">
      <w:pPr>
        <w:rPr>
          <w:rFonts w:hint="default" w:ascii="Times New Roman" w:hAnsi="Times New Roman" w:eastAsia="宋体" w:cs="Times New Roman"/>
          <w:color w:val="auto"/>
          <w:spacing w:val="0"/>
          <w:highlight w:val="none"/>
          <w:lang w:val="en-US" w:eastAsia="zh-CN"/>
        </w:rPr>
      </w:pPr>
      <w:r>
        <w:rPr>
          <w:sz w:val="22"/>
        </w:rPr>
        <mc:AlternateContent>
          <mc:Choice Requires="wps">
            <w:drawing>
              <wp:anchor distT="0" distB="0" distL="114300" distR="114300" simplePos="0" relativeHeight="251717632" behindDoc="0" locked="0" layoutInCell="1" allowOverlap="1">
                <wp:simplePos x="0" y="0"/>
                <wp:positionH relativeFrom="column">
                  <wp:posOffset>3602355</wp:posOffset>
                </wp:positionH>
                <wp:positionV relativeFrom="paragraph">
                  <wp:posOffset>1882140</wp:posOffset>
                </wp:positionV>
                <wp:extent cx="805180" cy="311785"/>
                <wp:effectExtent l="0" t="0" r="0" b="0"/>
                <wp:wrapNone/>
                <wp:docPr id="96" name="矩形 96"/>
                <wp:cNvGraphicFramePr/>
                <a:graphic xmlns:a="http://schemas.openxmlformats.org/drawingml/2006/main">
                  <a:graphicData uri="http://schemas.microsoft.com/office/word/2010/wordprocessingShape">
                    <wps:wsp>
                      <wps:cNvSpPr/>
                      <wps:spPr>
                        <a:xfrm rot="19500000">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4F52E6E">
                            <w:pPr>
                              <w:jc w:val="center"/>
                              <w:rPr>
                                <w:rFonts w:hint="default" w:eastAsia="宋体"/>
                                <w:color w:val="92D050"/>
                                <w:lang w:val="en-US" w:eastAsia="zh-CN"/>
                              </w:rPr>
                            </w:pPr>
                            <w:r>
                              <w:rPr>
                                <w:rFonts w:hint="eastAsia"/>
                                <w:color w:val="C00000"/>
                                <w:lang w:val="en-US" w:eastAsia="zh-CN"/>
                              </w:rPr>
                              <w:t>化粪池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65pt;margin-top:148.2pt;height:24.55pt;width:63.4pt;rotation:-2293760f;z-index:251717632;v-text-anchor:middle;mso-width-relative:page;mso-height-relative:page;" filled="f" stroked="f" coordsize="21600,21600" o:gfxdata="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aN&#10;aarZAAAACwEAAA8AAAAAAAAAAQAgAAAAIgAAAGRycy9kb3ducmV2LnhtbFBLAQIUABQAAAAIAIdO&#10;4kA4SIV+WwIAAKYEAAAOAAAAAAAAAAEAIAAAACgBAABkcnMvZTJvRG9jLnhtbFBLBQYAAAAABgAG&#10;AFkBAAD1BQAAAAA=&#10;">
                <v:fill on="f" focussize="0,0"/>
                <v:stroke on="f" weight="2pt"/>
                <v:imagedata o:title=""/>
                <o:lock v:ext="edit" aspectratio="f"/>
                <v:textbox>
                  <w:txbxContent>
                    <w:p w14:paraId="04F52E6E">
                      <w:pPr>
                        <w:jc w:val="center"/>
                        <w:rPr>
                          <w:rFonts w:hint="default" w:eastAsia="宋体"/>
                          <w:color w:val="92D050"/>
                          <w:lang w:val="en-US" w:eastAsia="zh-CN"/>
                        </w:rPr>
                      </w:pPr>
                      <w:r>
                        <w:rPr>
                          <w:rFonts w:hint="eastAsia"/>
                          <w:color w:val="C00000"/>
                          <w:lang w:val="en-US" w:eastAsia="zh-CN"/>
                        </w:rPr>
                        <w:t>化粪池</w:t>
                      </w:r>
                    </w:p>
                  </w:txbxContent>
                </v:textbox>
              </v:rect>
            </w:pict>
          </mc:Fallback>
        </mc:AlternateContent>
      </w:r>
      <w:r>
        <w:rPr>
          <w:sz w:val="22"/>
        </w:rPr>
        <mc:AlternateContent>
          <mc:Choice Requires="wps">
            <w:drawing>
              <wp:anchor distT="0" distB="0" distL="114300" distR="114300" simplePos="0" relativeHeight="251716608" behindDoc="0" locked="0" layoutInCell="1" allowOverlap="1">
                <wp:simplePos x="0" y="0"/>
                <wp:positionH relativeFrom="column">
                  <wp:posOffset>3820160</wp:posOffset>
                </wp:positionH>
                <wp:positionV relativeFrom="paragraph">
                  <wp:posOffset>1833880</wp:posOffset>
                </wp:positionV>
                <wp:extent cx="129540" cy="128905"/>
                <wp:effectExtent l="29845" t="29845" r="31115" b="31750"/>
                <wp:wrapNone/>
                <wp:docPr id="94" name="矩形 94"/>
                <wp:cNvGraphicFramePr/>
                <a:graphic xmlns:a="http://schemas.openxmlformats.org/drawingml/2006/main">
                  <a:graphicData uri="http://schemas.microsoft.com/office/word/2010/wordprocessingShape">
                    <wps:wsp>
                      <wps:cNvSpPr/>
                      <wps:spPr>
                        <a:xfrm rot="19560000">
                          <a:off x="0" y="0"/>
                          <a:ext cx="129540" cy="128905"/>
                        </a:xfrm>
                        <a:prstGeom prst="rect">
                          <a:avLst/>
                        </a:prstGeom>
                        <a:solidFill>
                          <a:schemeClr val="accent5">
                            <a:lumMod val="40000"/>
                            <a:lumOff val="60000"/>
                          </a:schemeClr>
                        </a:solidFill>
                        <a:ln w="6350">
                          <a:solidFill>
                            <a:srgbClr val="C00000"/>
                          </a:solidFill>
                          <a:prstDash val="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0.8pt;margin-top:144.4pt;height:10.15pt;width:10.2pt;rotation:-2228224f;z-index:251716608;v-text-anchor:middle;mso-width-relative:page;mso-height-relative:page;" fillcolor="#B7DEE8 [1304]" filled="t" stroked="t" coordsize="21600,21600" o:gfxdata="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ik5tKdgAAAALAQAA&#10;DwAAAAAAAAABACAAAAAiAAAAZHJzL2Rvd25yZXYueG1sUEsBAhQAFAAAAAgAh07iQInBOZKLAgAA&#10;JAUAAA4AAAAAAAAAAQAgAAAAJwEAAGRycy9lMm9Eb2MueG1sUEsFBgAAAAAGAAYAWQEAACQGAAAA&#10;AA==&#10;">
                <v:fill on="t" focussize="0,0"/>
                <v:stroke weight="0.5pt" color="#C00000 [2404]" joinstyle="round" dashstyle="dash"/>
                <v:imagedata o:title=""/>
                <o:lock v:ext="edit" aspectratio="f"/>
              </v:rect>
            </w:pict>
          </mc:Fallback>
        </mc:AlternateContent>
      </w:r>
      <w:r>
        <w:rPr>
          <w:sz w:val="22"/>
        </w:rPr>
        <mc:AlternateContent>
          <mc:Choice Requires="wps">
            <w:drawing>
              <wp:anchor distT="0" distB="0" distL="114300" distR="114300" simplePos="0" relativeHeight="251715584" behindDoc="0" locked="0" layoutInCell="1" allowOverlap="1">
                <wp:simplePos x="0" y="0"/>
                <wp:positionH relativeFrom="column">
                  <wp:posOffset>3745230</wp:posOffset>
                </wp:positionH>
                <wp:positionV relativeFrom="paragraph">
                  <wp:posOffset>1637030</wp:posOffset>
                </wp:positionV>
                <wp:extent cx="805180" cy="311785"/>
                <wp:effectExtent l="0" t="0" r="0" b="0"/>
                <wp:wrapNone/>
                <wp:docPr id="102" name="矩形 102"/>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266CB2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4.9pt;margin-top:128.9pt;height:24.55pt;width:63.4pt;z-index:251715584;v-text-anchor:middle;mso-width-relative:page;mso-height-relative:page;" filled="f" stroked="f" coordsize="21600,21600" o:gfxdata="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8FBx3bAAAA&#10;CwEAAA8AAAAAAAAAAQAgAAAAIgAAAGRycy9kb3ducmV2LnhtbFBLAQIUABQAAAAIAIdO4kB9Kypz&#10;UwIAAJkEAAAOAAAAAAAAAAEAIAAAACoBAABkcnMvZTJvRG9jLnhtbFBLBQYAAAAABgAGAFkBAADv&#10;BQAAAAA=&#10;">
                <v:fill on="f" focussize="0,0"/>
                <v:stroke on="f" weight="2pt"/>
                <v:imagedata o:title=""/>
                <o:lock v:ext="edit" aspectratio="f"/>
                <v:textbox>
                  <w:txbxContent>
                    <w:p w14:paraId="1266CB2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DA002</w:t>
                      </w:r>
                    </w:p>
                  </w:txbxContent>
                </v:textbox>
              </v:rect>
            </w:pict>
          </mc:Fallback>
        </mc:AlternateContent>
      </w:r>
      <w:r>
        <w:rPr>
          <w:sz w:val="22"/>
        </w:rPr>
        <mc:AlternateContent>
          <mc:Choice Requires="wps">
            <w:drawing>
              <wp:anchor distT="0" distB="0" distL="114300" distR="114300" simplePos="0" relativeHeight="251714560" behindDoc="0" locked="0" layoutInCell="1" allowOverlap="1">
                <wp:simplePos x="0" y="0"/>
                <wp:positionH relativeFrom="column">
                  <wp:posOffset>3814445</wp:posOffset>
                </wp:positionH>
                <wp:positionV relativeFrom="paragraph">
                  <wp:posOffset>1653540</wp:posOffset>
                </wp:positionV>
                <wp:extent cx="104140" cy="104140"/>
                <wp:effectExtent l="0" t="0" r="10160" b="10160"/>
                <wp:wrapNone/>
                <wp:docPr id="130" name="椭圆 130"/>
                <wp:cNvGraphicFramePr/>
                <a:graphic xmlns:a="http://schemas.openxmlformats.org/drawingml/2006/main">
                  <a:graphicData uri="http://schemas.microsoft.com/office/word/2010/wordprocessingShape">
                    <wps:wsp>
                      <wps:cNvSpPr/>
                      <wps:spPr>
                        <a:xfrm>
                          <a:off x="0" y="0"/>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00.35pt;margin-top:130.2pt;height:8.2pt;width:8.2pt;z-index:251714560;v-text-anchor:middle;mso-width-relative:page;mso-height-relative:page;" fillcolor="#C00000" filled="t" stroked="f" coordsize="21600,21600" o:gfxdata="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G76FzaAAAACwEAAA8AAAAAAAAAAQAgAAAAIgAAAGRycy9kb3ducmV2LnhtbFBLAQIUABQAAAAI&#10;AIdO4kA7dMKkXQIAALoEAAAOAAAAAAAAAAEAIAAAACkBAABkcnMvZTJvRG9jLnhtbFBLBQYAAAAA&#10;BgAGAFkBAAD4BQAAAAA=&#10;">
                <v:fill on="t" focussize="0,0"/>
                <v:stroke on="f" weight="2pt"/>
                <v:imagedata o:title=""/>
                <o:lock v:ext="edit" aspectratio="f"/>
              </v:shape>
            </w:pict>
          </mc:Fallback>
        </mc:AlternateContent>
      </w:r>
      <w:r>
        <w:rPr>
          <w:sz w:val="22"/>
        </w:rPr>
        <mc:AlternateContent>
          <mc:Choice Requires="wps">
            <w:drawing>
              <wp:anchor distT="0" distB="0" distL="114300" distR="114300" simplePos="0" relativeHeight="251713536" behindDoc="0" locked="0" layoutInCell="1" allowOverlap="1">
                <wp:simplePos x="0" y="0"/>
                <wp:positionH relativeFrom="column">
                  <wp:posOffset>3670300</wp:posOffset>
                </wp:positionH>
                <wp:positionV relativeFrom="paragraph">
                  <wp:posOffset>1727200</wp:posOffset>
                </wp:positionV>
                <wp:extent cx="104140" cy="104140"/>
                <wp:effectExtent l="0" t="0" r="10160" b="10160"/>
                <wp:wrapNone/>
                <wp:docPr id="128" name="椭圆 128"/>
                <wp:cNvGraphicFramePr/>
                <a:graphic xmlns:a="http://schemas.openxmlformats.org/drawingml/2006/main">
                  <a:graphicData uri="http://schemas.microsoft.com/office/word/2010/wordprocessingShape">
                    <wps:wsp>
                      <wps:cNvSpPr/>
                      <wps:spPr>
                        <a:xfrm>
                          <a:off x="4787265" y="3484245"/>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9pt;margin-top:136pt;height:8.2pt;width:8.2pt;z-index:251713536;v-text-anchor:middle;mso-width-relative:page;mso-height-relative:page;" fillcolor="#C00000" filled="t" stroked="f" coordsize="21600,21600" o:gfxdata="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p6Okj2wAAAAsBAAAPAAAAAAAAAAEAIAAAACIAAABkcnMvZG93bnJl&#10;di54bWxQSwECFAAUAAAACACHTuJA0bnMP2wCAADGBAAADgAAAAAAAAABACAAAAAqAQAAZHJzL2Uy&#10;b0RvYy54bWxQSwUGAAAAAAYABgBZAQAACAYAAAAA&#10;">
                <v:fill on="t" focussize="0,0"/>
                <v:stroke on="f" weight="2pt"/>
                <v:imagedata o:title=""/>
                <o:lock v:ext="edit" aspectratio="f"/>
              </v:shape>
            </w:pict>
          </mc:Fallback>
        </mc:AlternateContent>
      </w:r>
      <w:r>
        <w:rPr>
          <w:sz w:val="22"/>
        </w:rPr>
        <mc:AlternateContent>
          <mc:Choice Requires="wpg">
            <w:drawing>
              <wp:anchor distT="0" distB="0" distL="114300" distR="114300" simplePos="0" relativeHeight="251672576" behindDoc="0" locked="0" layoutInCell="1" allowOverlap="1">
                <wp:simplePos x="0" y="0"/>
                <wp:positionH relativeFrom="column">
                  <wp:posOffset>7027545</wp:posOffset>
                </wp:positionH>
                <wp:positionV relativeFrom="paragraph">
                  <wp:posOffset>3110230</wp:posOffset>
                </wp:positionV>
                <wp:extent cx="1409700" cy="1808480"/>
                <wp:effectExtent l="4445" t="4445" r="14605" b="15875"/>
                <wp:wrapNone/>
                <wp:docPr id="24" name="组合 24"/>
                <wp:cNvGraphicFramePr/>
                <a:graphic xmlns:a="http://schemas.openxmlformats.org/drawingml/2006/main">
                  <a:graphicData uri="http://schemas.microsoft.com/office/word/2010/wordprocessingGroup">
                    <wpg:wgp>
                      <wpg:cNvGrpSpPr/>
                      <wpg:grpSpPr>
                        <a:xfrm>
                          <a:off x="0" y="0"/>
                          <a:ext cx="1409700" cy="1808480"/>
                          <a:chOff x="17008" y="586360"/>
                          <a:chExt cx="2220" cy="2848"/>
                        </a:xfrm>
                      </wpg:grpSpPr>
                      <wps:wsp>
                        <wps:cNvPr id="114" name="矩形 114"/>
                        <wps:cNvSpPr/>
                        <wps:spPr>
                          <a:xfrm>
                            <a:off x="17008" y="586360"/>
                            <a:ext cx="2220" cy="2848"/>
                          </a:xfrm>
                          <a:prstGeom prst="rect">
                            <a:avLst/>
                          </a:prstGeom>
                          <a:solidFill>
                            <a:schemeClr val="bg1"/>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CAB3113">
                              <w:pPr>
                                <w:jc w:val="both"/>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5B09643F">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1EC07585">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一般防渗区</w:t>
                              </w:r>
                            </w:p>
                            <w:p w14:paraId="797F113A">
                              <w:pPr>
                                <w:pStyle w:val="25"/>
                                <w:rPr>
                                  <w:rFonts w:hint="default"/>
                                  <w:lang w:val="en-US" w:eastAsia="zh-CN"/>
                                </w:rPr>
                              </w:pPr>
                              <w:r>
                                <w:rPr>
                                  <w:rFonts w:hint="eastAsia"/>
                                  <w:color w:val="000000" w:themeColor="text1"/>
                                  <w:sz w:val="24"/>
                                  <w:szCs w:val="24"/>
                                  <w:lang w:val="en-US" w:eastAsia="zh-CN"/>
                                  <w14:textFill>
                                    <w14:solidFill>
                                      <w14:schemeClr w14:val="tx1"/>
                                    </w14:solidFill>
                                  </w14:textFill>
                                </w:rPr>
                                <w:t>其余简单防渗</w:t>
                              </w:r>
                            </w:p>
                            <w:p w14:paraId="4F50D75D">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比例尺</w:t>
                              </w:r>
                            </w:p>
                            <w:p w14:paraId="54F2D9E0">
                              <w:pPr>
                                <w:keepNext w:val="0"/>
                                <w:keepLines w:val="0"/>
                                <w:pageBreakBefore w:val="0"/>
                                <w:widowControl w:val="0"/>
                                <w:kinsoku/>
                                <w:wordWrap/>
                                <w:overflowPunct/>
                                <w:topLinePunct w:val="0"/>
                                <w:bidi w:val="0"/>
                                <w:adjustRightInd/>
                                <w:snapToGrid/>
                                <w:spacing w:line="360" w:lineRule="auto"/>
                                <w:ind w:firstLine="240" w:firstLineChars="1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0        30m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3" name="矩形 113"/>
                        <wps:cNvSpPr/>
                        <wps:spPr>
                          <a:xfrm>
                            <a:off x="17158" y="587093"/>
                            <a:ext cx="240" cy="240"/>
                          </a:xfrm>
                          <a:prstGeom prst="rect">
                            <a:avLst/>
                          </a:prstGeom>
                          <a:no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2" name="矩形 112"/>
                        <wps:cNvSpPr/>
                        <wps:spPr>
                          <a:xfrm>
                            <a:off x="17570" y="588829"/>
                            <a:ext cx="930" cy="85"/>
                          </a:xfrm>
                          <a:prstGeom prst="rect">
                            <a:avLst/>
                          </a:prstGeom>
                          <a:solidFill>
                            <a:schemeClr val="bg1"/>
                          </a:solidFill>
                          <a:ln w="317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6" name="矩形 116"/>
                        <wps:cNvSpPr/>
                        <wps:spPr>
                          <a:xfrm>
                            <a:off x="17161" y="587425"/>
                            <a:ext cx="240" cy="240"/>
                          </a:xfrm>
                          <a:prstGeom prst="rect">
                            <a:avLst/>
                          </a:prstGeom>
                          <a:solidFill>
                            <a:schemeClr val="accent5">
                              <a:lumMod val="40000"/>
                              <a:lumOff val="60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553.35pt;margin-top:244.9pt;height:142.4pt;width:111pt;z-index:251672576;mso-width-relative:page;mso-height-relative:page;" coordorigin="17008,586360" coordsize="2220,2848" o:gfxdata="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">
                <o:lock v:ext="edit" aspectratio="f"/>
                <v:rect id="_x0000_s1026" o:spid="_x0000_s1026" o:spt="1" style="position:absolute;left:17008;top:586360;height:2848;width:2220;" fillcolor="#FFFFFF [3212]" filled="t" stroked="t" coordsize="21600,21600" o:gfxdata="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PUa8AAAA&#10;3AAAAA8AAAAAAAAAAQAgAAAAIgAAAGRycy9kb3ducmV2LnhtbFBLAQIUABQAAAAIAIdO4kAzLwWe&#10;OwAAADkAAAAQAAAAAAAAAAEAIAAAAAsBAABkcnMvc2hhcGV4bWwueG1sUEsFBgAAAAAGAAYAWwEA&#10;ALUDAAAAAA==&#10;">
                  <v:fill on="t" focussize="0,0"/>
                  <v:stroke weight="0.5pt" color="#000000 [3213]" joinstyle="round"/>
                  <v:imagedata o:title=""/>
                  <o:lock v:ext="edit" aspectratio="f"/>
                  <v:textbox>
                    <w:txbxContent>
                      <w:p w14:paraId="2CAB3113">
                        <w:pPr>
                          <w:jc w:val="both"/>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5B09643F">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1EC07585">
                        <w:pPr>
                          <w:jc w:val="center"/>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一般防渗区</w:t>
                        </w:r>
                      </w:p>
                      <w:p w14:paraId="797F113A">
                        <w:pPr>
                          <w:pStyle w:val="25"/>
                          <w:rPr>
                            <w:rFonts w:hint="default"/>
                            <w:lang w:val="en-US" w:eastAsia="zh-CN"/>
                          </w:rPr>
                        </w:pPr>
                        <w:r>
                          <w:rPr>
                            <w:rFonts w:hint="eastAsia"/>
                            <w:color w:val="000000" w:themeColor="text1"/>
                            <w:sz w:val="24"/>
                            <w:szCs w:val="24"/>
                            <w:lang w:val="en-US" w:eastAsia="zh-CN"/>
                            <w14:textFill>
                              <w14:solidFill>
                                <w14:schemeClr w14:val="tx1"/>
                              </w14:solidFill>
                            </w14:textFill>
                          </w:rPr>
                          <w:t>其余简单防渗</w:t>
                        </w:r>
                      </w:p>
                      <w:p w14:paraId="4F50D75D">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比例尺</w:t>
                        </w:r>
                      </w:p>
                      <w:p w14:paraId="54F2D9E0">
                        <w:pPr>
                          <w:keepNext w:val="0"/>
                          <w:keepLines w:val="0"/>
                          <w:pageBreakBefore w:val="0"/>
                          <w:widowControl w:val="0"/>
                          <w:kinsoku/>
                          <w:wordWrap/>
                          <w:overflowPunct/>
                          <w:topLinePunct w:val="0"/>
                          <w:bidi w:val="0"/>
                          <w:adjustRightInd/>
                          <w:snapToGrid/>
                          <w:spacing w:line="360" w:lineRule="auto"/>
                          <w:ind w:firstLine="240" w:firstLineChars="1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0        30m</w:t>
                        </w:r>
                      </w:p>
                    </w:txbxContent>
                  </v:textbox>
                </v:rect>
                <v:rect id="_x0000_s1026" o:spid="_x0000_s1026" o:spt="1" style="position:absolute;left:17158;top:587093;height:240;width:240;v-text-anchor:middle;" filled="f" stroked="t" coordsize="21600,21600" o:gfxdata="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iOHRugAAANwA&#10;AAAPAAAAAAAAAAEAIAAAACIAAABkcnMvZG93bnJldi54bWxQSwECFAAUAAAACACHTuJAMy8FnjsA&#10;AAA5AAAAEAAAAAAAAAABACAAAAAJAQAAZHJzL3NoYXBleG1sLnhtbFBLBQYAAAAABgAGAFsBAACz&#10;AwAAAAA=&#10;">
                  <v:fill on="f" focussize="0,0"/>
                  <v:stroke weight="2pt" color="#C00000 [2404]" joinstyle="round"/>
                  <v:imagedata o:title=""/>
                  <o:lock v:ext="edit" aspectratio="f"/>
                </v:rect>
                <v:rect id="_x0000_s1026" o:spid="_x0000_s1026" o:spt="1" style="position:absolute;left:17570;top:588829;height:85;width:930;v-text-anchor:middle;" fillcolor="#FFFFFF [3212]" filled="t" stroked="t" coordsize="21600,21600" o:gfxdata="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W/AmugAAANwA&#10;AAAPAAAAAAAAAAEAIAAAACIAAABkcnMvZG93bnJldi54bWxQSwECFAAUAAAACACHTuJAMy8FnjsA&#10;AAA5AAAAEAAAAAAAAAABACAAAAAJAQAAZHJzL3NoYXBleG1sLnhtbFBLBQYAAAAABgAGAFsBAACz&#10;AwAAAAA=&#10;">
                  <v:fill on="t" focussize="0,0"/>
                  <v:stroke weight="0.25pt" color="#000000 [3213]" joinstyle="round"/>
                  <v:imagedata o:title=""/>
                  <o:lock v:ext="edit" aspectratio="f"/>
                </v:rect>
                <v:rect id="_x0000_s1026" o:spid="_x0000_s1026" o:spt="1" style="position:absolute;left:17161;top:587425;height:240;width:240;v-text-anchor:middle;" fillcolor="#B7DEE8 [1304]" filled="t" stroked="f" coordsize="21600,21600" o:gfxdata="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MJIBugAAANwA&#10;AAAPAAAAAAAAAAEAIAAAACIAAABkcnMvZG93bnJldi54bWxQSwECFAAUAAAACACHTuJAMy8FnjsA&#10;AAA5AAAAEAAAAAAAAAABACAAAAAJAQAAZHJzL3NoYXBleG1sLnhtbFBLBQYAAAAABgAGAFsBAACz&#10;AwAAAAA=&#10;">
                  <v:fill on="t" focussize="0,0"/>
                  <v:stroke on="f" weight="2pt"/>
                  <v:imagedata o:title=""/>
                  <o:lock v:ext="edit" aspectratio="f"/>
                </v:rect>
              </v:group>
            </w:pict>
          </mc:Fallback>
        </mc:AlternateContent>
      </w:r>
      <w:r>
        <w:rPr>
          <w:sz w:val="22"/>
        </w:rPr>
        <mc:AlternateContent>
          <mc:Choice Requires="wps">
            <w:drawing>
              <wp:anchor distT="0" distB="0" distL="114300" distR="114300" simplePos="0" relativeHeight="251729920" behindDoc="0" locked="0" layoutInCell="1" allowOverlap="1">
                <wp:simplePos x="0" y="0"/>
                <wp:positionH relativeFrom="column">
                  <wp:posOffset>2633345</wp:posOffset>
                </wp:positionH>
                <wp:positionV relativeFrom="paragraph">
                  <wp:posOffset>3497580</wp:posOffset>
                </wp:positionV>
                <wp:extent cx="805180" cy="311785"/>
                <wp:effectExtent l="0" t="0" r="0" b="0"/>
                <wp:wrapNone/>
                <wp:docPr id="70" name="矩形 70"/>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A1A8D31">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w:t>
                            </w:r>
                            <w:r>
                              <w:rPr>
                                <w:rFonts w:hint="eastAsia" w:ascii="Times New Roman" w:hAnsi="Times New Roman" w:cs="Times New Roman"/>
                                <w:color w:val="000000" w:themeColor="text1"/>
                                <w:lang w:val="en-US" w:eastAsia="zh-CN"/>
                                <w14:textFill>
                                  <w14:solidFill>
                                    <w14:schemeClr w14:val="tx1"/>
                                  </w14:solidFill>
                                </w14:textFill>
                              </w:rPr>
                              <w:t>W</w:t>
                            </w:r>
                            <w:r>
                              <w:rPr>
                                <w:rFonts w:hint="default" w:ascii="Times New Roman" w:hAnsi="Times New Roman" w:cs="Times New Roman"/>
                                <w:color w:val="000000" w:themeColor="text1"/>
                                <w:lang w:val="en-US" w:eastAsia="zh-CN"/>
                                <w14:textFill>
                                  <w14:solidFill>
                                    <w14:schemeClr w14:val="tx1"/>
                                  </w14:solidFill>
                                </w14:textFill>
                              </w:rPr>
                              <w:t>001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7.35pt;margin-top:275.4pt;height:24.55pt;width:63.4pt;z-index:251729920;v-text-anchor:middle;mso-width-relative:page;mso-height-relative:page;" filled="f" stroked="f" coordsize="21600,21600" o:gfxdata="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29vC59kAAAALAQAA&#10;DwAAAAAAAAABACAAAAAiAAAAZHJzL2Rvd25yZXYueG1sUEsBAhQAFAAAAAgAh07iQHvUQEVRAgAA&#10;lwQAAA4AAAAAAAAAAQAgAAAAKAEAAGRycy9lMm9Eb2MueG1sUEsFBgAAAAAGAAYAWQEAAOsFAAAA&#10;AA==&#10;">
                <v:fill on="f" focussize="0,0"/>
                <v:stroke on="f" weight="2pt"/>
                <v:imagedata o:title=""/>
                <o:lock v:ext="edit" aspectratio="f"/>
                <v:textbox>
                  <w:txbxContent>
                    <w:p w14:paraId="6A1A8D31">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w:t>
                      </w:r>
                      <w:r>
                        <w:rPr>
                          <w:rFonts w:hint="eastAsia" w:ascii="Times New Roman" w:hAnsi="Times New Roman" w:cs="Times New Roman"/>
                          <w:color w:val="000000" w:themeColor="text1"/>
                          <w:lang w:val="en-US" w:eastAsia="zh-CN"/>
                          <w14:textFill>
                            <w14:solidFill>
                              <w14:schemeClr w14:val="tx1"/>
                            </w14:solidFill>
                          </w14:textFill>
                        </w:rPr>
                        <w:t>W</w:t>
                      </w:r>
                      <w:r>
                        <w:rPr>
                          <w:rFonts w:hint="default" w:ascii="Times New Roman" w:hAnsi="Times New Roman" w:cs="Times New Roman"/>
                          <w:color w:val="000000" w:themeColor="text1"/>
                          <w:lang w:val="en-US" w:eastAsia="zh-CN"/>
                          <w14:textFill>
                            <w14:solidFill>
                              <w14:schemeClr w14:val="tx1"/>
                            </w14:solidFill>
                          </w14:textFill>
                        </w:rPr>
                        <w:t>001</w:t>
                      </w:r>
                    </w:p>
                  </w:txbxContent>
                </v:textbox>
              </v:rect>
            </w:pict>
          </mc:Fallback>
        </mc:AlternateContent>
      </w:r>
      <w:r>
        <w:rPr>
          <w:sz w:val="22"/>
        </w:rPr>
        <mc:AlternateContent>
          <mc:Choice Requires="wps">
            <w:drawing>
              <wp:anchor distT="0" distB="0" distL="114300" distR="114300" simplePos="0" relativeHeight="251728896" behindDoc="0" locked="0" layoutInCell="1" allowOverlap="1">
                <wp:simplePos x="0" y="0"/>
                <wp:positionH relativeFrom="column">
                  <wp:posOffset>2665730</wp:posOffset>
                </wp:positionH>
                <wp:positionV relativeFrom="paragraph">
                  <wp:posOffset>3587115</wp:posOffset>
                </wp:positionV>
                <wp:extent cx="104140" cy="104140"/>
                <wp:effectExtent l="0" t="0" r="10160" b="10160"/>
                <wp:wrapNone/>
                <wp:docPr id="71" name="椭圆 71"/>
                <wp:cNvGraphicFramePr/>
                <a:graphic xmlns:a="http://schemas.openxmlformats.org/drawingml/2006/main">
                  <a:graphicData uri="http://schemas.microsoft.com/office/word/2010/wordprocessingShape">
                    <wps:wsp>
                      <wps:cNvSpPr/>
                      <wps:spPr>
                        <a:xfrm>
                          <a:off x="0" y="0"/>
                          <a:ext cx="104140" cy="104140"/>
                        </a:xfrm>
                        <a:prstGeom prst="ellipse">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9.9pt;margin-top:282.45pt;height:8.2pt;width:8.2pt;z-index:251728896;v-text-anchor:middle;mso-width-relative:page;mso-height-relative:page;" fillcolor="#C00000" filled="t" stroked="f" coordsize="21600,21600" o:gfxdata="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4Egp3AAAAAsBAAAPAAAAAAAAAAEAIAAAACIAAABkcnMvZG93bnJldi54bWxQSwECFAAUAAAA&#10;CACHTuJAqbQ7LlwCAAC4BAAADgAAAAAAAAABACAAAAArAQAAZHJzL2Uyb0RvYy54bWxQSwUGAAAA&#10;AAYABgBZAQAA+QUAAAAA&#10;">
                <v:fill on="t" focussize="0,0"/>
                <v:stroke on="f" weight="2pt"/>
                <v:imagedata o:title=""/>
                <o:lock v:ext="edit" aspectratio="f"/>
              </v:shape>
            </w:pict>
          </mc:Fallback>
        </mc:AlternateContent>
      </w:r>
      <w:r>
        <w:rPr>
          <w:sz w:val="22"/>
        </w:rPr>
        <mc:AlternateContent>
          <mc:Choice Requires="wps">
            <w:drawing>
              <wp:anchor distT="0" distB="0" distL="114300" distR="114300" simplePos="0" relativeHeight="251725824" behindDoc="0" locked="0" layoutInCell="1" allowOverlap="1">
                <wp:simplePos x="0" y="0"/>
                <wp:positionH relativeFrom="column">
                  <wp:posOffset>4612005</wp:posOffset>
                </wp:positionH>
                <wp:positionV relativeFrom="paragraph">
                  <wp:posOffset>3383915</wp:posOffset>
                </wp:positionV>
                <wp:extent cx="805180" cy="311785"/>
                <wp:effectExtent l="0" t="0" r="0" b="0"/>
                <wp:wrapNone/>
                <wp:docPr id="74" name="矩形 74"/>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7FFE78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沈丹高速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15pt;margin-top:266.45pt;height:24.55pt;width:63.4pt;z-index:251725824;v-text-anchor:middle;mso-width-relative:page;mso-height-relative:page;" filled="f" stroked="f" coordsize="21600,21600" o:gfxdata="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H+/s2gAAAAsB&#10;AAAPAAAAAAAAAAEAIAAAACIAAABkcnMvZG93bnJldi54bWxQSwECFAAUAAAACACHTuJAC7qdDVIC&#10;AACXBAAADgAAAAAAAAABACAAAAApAQAAZHJzL2Uyb0RvYy54bWxQSwUGAAAAAAYABgBZAQAA7QUA&#10;AAAA&#10;">
                <v:fill on="f" focussize="0,0"/>
                <v:stroke on="f" weight="2pt"/>
                <v:imagedata o:title=""/>
                <o:lock v:ext="edit" aspectratio="f"/>
                <v:textbox>
                  <w:txbxContent>
                    <w:p w14:paraId="47FFE78E">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沈丹高速</w:t>
                      </w:r>
                    </w:p>
                  </w:txbxContent>
                </v:textbox>
              </v:rect>
            </w:pict>
          </mc:Fallback>
        </mc:AlternateContent>
      </w:r>
      <w:r>
        <w:rPr>
          <w:sz w:val="22"/>
        </w:rPr>
        <mc:AlternateContent>
          <mc:Choice Requires="wps">
            <w:drawing>
              <wp:anchor distT="0" distB="0" distL="114300" distR="114300" simplePos="0" relativeHeight="251726848" behindDoc="0" locked="0" layoutInCell="1" allowOverlap="1">
                <wp:simplePos x="0" y="0"/>
                <wp:positionH relativeFrom="column">
                  <wp:posOffset>469265</wp:posOffset>
                </wp:positionH>
                <wp:positionV relativeFrom="paragraph">
                  <wp:posOffset>2921635</wp:posOffset>
                </wp:positionV>
                <wp:extent cx="805180" cy="311785"/>
                <wp:effectExtent l="0" t="0" r="0" b="0"/>
                <wp:wrapNone/>
                <wp:docPr id="76" name="矩形 76"/>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EF8A52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药都大街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95pt;margin-top:230.05pt;height:24.55pt;width:63.4pt;z-index:251726848;v-text-anchor:middle;mso-width-relative:page;mso-height-relative:page;" filled="f" stroked="f" coordsize="21600,21600" o:gfxdata="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KaN2rYAAAACgEA&#10;AA8AAAAAAAAAAQAgAAAAIgAAAGRycy9kb3ducmV2LnhtbFBLAQIUABQAAAAIAIdO4kAzDfMpUwIA&#10;AJcEAAAOAAAAAAAAAAEAIAAAACcBAABkcnMvZTJvRG9jLnhtbFBLBQYAAAAABgAGAFkBAADsBQAA&#10;AAA=&#10;">
                <v:fill on="f" focussize="0,0"/>
                <v:stroke on="f" weight="2pt"/>
                <v:imagedata o:title=""/>
                <o:lock v:ext="edit" aspectratio="f"/>
                <v:textbox>
                  <w:txbxContent>
                    <w:p w14:paraId="3EF8A526">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药都大街</w:t>
                      </w:r>
                    </w:p>
                  </w:txbxContent>
                </v:textbox>
              </v:rect>
            </w:pict>
          </mc:Fallback>
        </mc:AlternateContent>
      </w:r>
      <w:r>
        <w:rPr>
          <w:sz w:val="22"/>
        </w:rPr>
        <mc:AlternateContent>
          <mc:Choice Requires="wps">
            <w:drawing>
              <wp:anchor distT="0" distB="0" distL="114300" distR="114300" simplePos="0" relativeHeight="251727872" behindDoc="0" locked="0" layoutInCell="1" allowOverlap="1">
                <wp:simplePos x="0" y="0"/>
                <wp:positionH relativeFrom="column">
                  <wp:posOffset>5730875</wp:posOffset>
                </wp:positionH>
                <wp:positionV relativeFrom="paragraph">
                  <wp:posOffset>389255</wp:posOffset>
                </wp:positionV>
                <wp:extent cx="805180" cy="311785"/>
                <wp:effectExtent l="0" t="0" r="0" b="0"/>
                <wp:wrapNone/>
                <wp:docPr id="79" name="矩形 79"/>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DFCF659">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边牛村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1.25pt;margin-top:30.65pt;height:24.55pt;width:63.4pt;z-index:251727872;v-text-anchor:middle;mso-width-relative:page;mso-height-relative:page;" filled="f" stroked="f" coordsize="21600,21600" o:gfxdata="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5OGHd2QAAAAsB&#10;AAAPAAAAAAAAAAEAIAAAACIAAABkcnMvZG93bnJldi54bWxQSwECFAAUAAAACACHTuJAB1PNxlMC&#10;AACXBAAADgAAAAAAAAABACAAAAAoAQAAZHJzL2Uyb0RvYy54bWxQSwUGAAAAAAYABgBZAQAA7QUA&#10;AAAA&#10;">
                <v:fill on="f" focussize="0,0"/>
                <v:stroke on="f" weight="2pt"/>
                <v:imagedata o:title=""/>
                <o:lock v:ext="edit" aspectratio="f"/>
                <v:textbox>
                  <w:txbxContent>
                    <w:p w14:paraId="6DFCF659">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边牛村</w:t>
                      </w:r>
                    </w:p>
                  </w:txbxContent>
                </v:textbox>
              </v:rect>
            </w:pict>
          </mc:Fallback>
        </mc:AlternateContent>
      </w:r>
      <w:r>
        <w:rPr>
          <w:sz w:val="22"/>
        </w:rPr>
        <mc:AlternateContent>
          <mc:Choice Requires="wps">
            <w:drawing>
              <wp:anchor distT="0" distB="0" distL="114300" distR="114300" simplePos="0" relativeHeight="251724800" behindDoc="0" locked="0" layoutInCell="1" allowOverlap="1">
                <wp:simplePos x="0" y="0"/>
                <wp:positionH relativeFrom="column">
                  <wp:posOffset>2960370</wp:posOffset>
                </wp:positionH>
                <wp:positionV relativeFrom="paragraph">
                  <wp:posOffset>4566285</wp:posOffset>
                </wp:positionV>
                <wp:extent cx="1108075" cy="479425"/>
                <wp:effectExtent l="3175" t="4445" r="12700" b="11430"/>
                <wp:wrapNone/>
                <wp:docPr id="80" name="任意多边形 80"/>
                <wp:cNvGraphicFramePr/>
                <a:graphic xmlns:a="http://schemas.openxmlformats.org/drawingml/2006/main">
                  <a:graphicData uri="http://schemas.microsoft.com/office/word/2010/wordprocessingShape">
                    <wps:wsp>
                      <wps:cNvSpPr/>
                      <wps:spPr>
                        <a:xfrm>
                          <a:off x="4103370" y="6273165"/>
                          <a:ext cx="1108075" cy="479425"/>
                        </a:xfrm>
                        <a:custGeom>
                          <a:avLst/>
                          <a:gdLst>
                            <a:gd name="connisteX0" fmla="*/ 1108075 w 1108075"/>
                            <a:gd name="connsiteY0" fmla="*/ 298051 h 479661"/>
                            <a:gd name="connisteX1" fmla="*/ 666750 w 1108075"/>
                            <a:gd name="connsiteY1" fmla="*/ 3411 h 479661"/>
                            <a:gd name="connisteX2" fmla="*/ 0 w 1108075"/>
                            <a:gd name="connsiteY2" fmla="*/ 479661 h 479661"/>
                          </a:gdLst>
                          <a:ahLst/>
                          <a:cxnLst>
                            <a:cxn ang="0">
                              <a:pos x="connisteX0" y="connsiteY0"/>
                            </a:cxn>
                            <a:cxn ang="0">
                              <a:pos x="connisteX1" y="connsiteY1"/>
                            </a:cxn>
                            <a:cxn ang="0">
                              <a:pos x="connisteX2" y="connsiteY2"/>
                            </a:cxn>
                          </a:cxnLst>
                          <a:rect l="l" t="t" r="r" b="b"/>
                          <a:pathLst>
                            <a:path w="1108075" h="479661">
                              <a:moveTo>
                                <a:pt x="1108075" y="298051"/>
                              </a:moveTo>
                              <a:cubicBezTo>
                                <a:pt x="1033145" y="229471"/>
                                <a:pt x="888365" y="-32784"/>
                                <a:pt x="666750" y="3411"/>
                              </a:cubicBezTo>
                              <a:cubicBezTo>
                                <a:pt x="445135" y="39606"/>
                                <a:pt x="124460" y="378696"/>
                                <a:pt x="0" y="479661"/>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33.1pt;margin-top:359.55pt;height:37.75pt;width:87.25pt;z-index:251724800;mso-width-relative:page;mso-height-relative:page;" filled="f" stroked="t" coordsize="1108075,479661" o:gfxdata="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ZL/DZ2wAAAAsBAAAPAAAAAAAAAAEAIAAAACIAAABkcnMvZG93bnJldi54bWxQSwEC&#10;FAAUAAAACACHTuJAzCrt7Q4DAAAtBwAADgAAAAAAAAABACAAAAAqAQAAZHJzL2Uyb0RvYy54bWxQ&#10;SwUGAAAAAAYABgBZAQAAqgYAAAAA&#10;" path="m1108075,298051c1033145,229471,888365,-32784,666750,3411c445135,39606,124460,378696,0,479661e">
                <v:path o:connectlocs="1108075,297904;666750,3409;0,479425"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723776" behindDoc="0" locked="0" layoutInCell="1" allowOverlap="1">
                <wp:simplePos x="0" y="0"/>
                <wp:positionH relativeFrom="column">
                  <wp:posOffset>-156845</wp:posOffset>
                </wp:positionH>
                <wp:positionV relativeFrom="paragraph">
                  <wp:posOffset>2292350</wp:posOffset>
                </wp:positionV>
                <wp:extent cx="3308350" cy="2552700"/>
                <wp:effectExtent l="3175" t="3810" r="22225" b="15240"/>
                <wp:wrapNone/>
                <wp:docPr id="85" name="任意多边形 85"/>
                <wp:cNvGraphicFramePr/>
                <a:graphic xmlns:a="http://schemas.openxmlformats.org/drawingml/2006/main">
                  <a:graphicData uri="http://schemas.microsoft.com/office/word/2010/wordprocessingShape">
                    <wps:wsp>
                      <wps:cNvSpPr/>
                      <wps:spPr>
                        <a:xfrm>
                          <a:off x="986155" y="3999230"/>
                          <a:ext cx="3308350" cy="2552700"/>
                        </a:xfrm>
                        <a:custGeom>
                          <a:avLst/>
                          <a:gdLst>
                            <a:gd name="connisteX0" fmla="*/ 0 w 3308065"/>
                            <a:gd name="connsiteY0" fmla="*/ 0 h 2552512"/>
                            <a:gd name="connisteX1" fmla="*/ 1333500 w 3308065"/>
                            <a:gd name="connsiteY1" fmla="*/ 1047750 h 2552512"/>
                            <a:gd name="connisteX2" fmla="*/ 2424430 w 3308065"/>
                            <a:gd name="connsiteY2" fmla="*/ 1653540 h 2552512"/>
                            <a:gd name="connisteX3" fmla="*/ 3298825 w 3308065"/>
                            <a:gd name="connsiteY3" fmla="*/ 2034540 h 2552512"/>
                            <a:gd name="connisteX4" fmla="*/ 2822575 w 3308065"/>
                            <a:gd name="connsiteY4" fmla="*/ 2510790 h 2552512"/>
                            <a:gd name="connisteX5" fmla="*/ 2796540 w 3308065"/>
                            <a:gd name="connsiteY5" fmla="*/ 2501900 h 2552512"/>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3308065" h="2552512">
                              <a:moveTo>
                                <a:pt x="0" y="0"/>
                              </a:moveTo>
                              <a:cubicBezTo>
                                <a:pt x="245110" y="197485"/>
                                <a:pt x="848360" y="716915"/>
                                <a:pt x="1333500" y="1047750"/>
                              </a:cubicBezTo>
                              <a:cubicBezTo>
                                <a:pt x="1818640" y="1378585"/>
                                <a:pt x="2031365" y="1456055"/>
                                <a:pt x="2424430" y="1653540"/>
                              </a:cubicBezTo>
                              <a:cubicBezTo>
                                <a:pt x="2817495" y="1851025"/>
                                <a:pt x="3219450" y="1863090"/>
                                <a:pt x="3298825" y="2034540"/>
                              </a:cubicBezTo>
                              <a:cubicBezTo>
                                <a:pt x="3378200" y="2205990"/>
                                <a:pt x="2922905" y="2417445"/>
                                <a:pt x="2822575" y="2510790"/>
                              </a:cubicBezTo>
                              <a:cubicBezTo>
                                <a:pt x="2722245" y="2604135"/>
                                <a:pt x="2792095" y="2513330"/>
                                <a:pt x="2796540" y="2501900"/>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35pt;margin-top:180.5pt;height:201pt;width:260.5pt;z-index:251723776;mso-width-relative:page;mso-height-relative:page;" filled="f" stroked="t" coordsize="3308065,2552512" o:gfxdata="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" path="m0,0c245110,197485,848360,716915,1333500,1047750c1818640,1378585,2031365,1456055,2424430,1653540c2817495,1851025,3219450,1863090,3298825,2034540c3378200,2205990,2922905,2417445,2822575,2510790c2722245,2604135,2792095,2513330,2796540,2501900e">
                <v:path o:connectlocs="0,0;1333614,1047827;2424638,1653661;3299109,2034689;2822818,2510974;2796780,2502084" o:connectangles="0,0,0,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722752" behindDoc="0" locked="0" layoutInCell="1" allowOverlap="1">
                <wp:simplePos x="0" y="0"/>
                <wp:positionH relativeFrom="column">
                  <wp:posOffset>3906520</wp:posOffset>
                </wp:positionH>
                <wp:positionV relativeFrom="paragraph">
                  <wp:posOffset>2742565</wp:posOffset>
                </wp:positionV>
                <wp:extent cx="3876675" cy="1826895"/>
                <wp:effectExtent l="4445" t="4445" r="5080" b="16510"/>
                <wp:wrapNone/>
                <wp:docPr id="89" name="任意多边形 89"/>
                <wp:cNvGraphicFramePr/>
                <a:graphic xmlns:a="http://schemas.openxmlformats.org/drawingml/2006/main">
                  <a:graphicData uri="http://schemas.microsoft.com/office/word/2010/wordprocessingShape">
                    <wps:wsp>
                      <wps:cNvSpPr/>
                      <wps:spPr>
                        <a:xfrm>
                          <a:off x="5049520" y="4449445"/>
                          <a:ext cx="3876675" cy="1826895"/>
                        </a:xfrm>
                        <a:custGeom>
                          <a:avLst/>
                          <a:gdLst>
                            <a:gd name="connisteX0" fmla="*/ 3876601 w 3876601"/>
                            <a:gd name="connsiteY0" fmla="*/ 0 h 1826895"/>
                            <a:gd name="connisteX1" fmla="*/ 326316 w 3876601"/>
                            <a:gd name="connsiteY1" fmla="*/ 1298575 h 1826895"/>
                            <a:gd name="connisteX2" fmla="*/ 344096 w 3876601"/>
                            <a:gd name="connsiteY2" fmla="*/ 1826895 h 1826895"/>
                          </a:gdLst>
                          <a:ahLst/>
                          <a:cxnLst>
                            <a:cxn ang="0">
                              <a:pos x="connisteX0" y="connsiteY0"/>
                            </a:cxn>
                            <a:cxn ang="0">
                              <a:pos x="connisteX1" y="connsiteY1"/>
                            </a:cxn>
                            <a:cxn ang="0">
                              <a:pos x="connisteX2" y="connsiteY2"/>
                            </a:cxn>
                          </a:cxnLst>
                          <a:rect l="l" t="t" r="r" b="b"/>
                          <a:pathLst>
                            <a:path w="3876601" h="1826895">
                              <a:moveTo>
                                <a:pt x="3876601" y="0"/>
                              </a:moveTo>
                              <a:cubicBezTo>
                                <a:pt x="3166036" y="248920"/>
                                <a:pt x="1033071" y="933450"/>
                                <a:pt x="326316" y="1298575"/>
                              </a:cubicBezTo>
                              <a:cubicBezTo>
                                <a:pt x="-380439" y="1663700"/>
                                <a:pt x="269801" y="1746885"/>
                                <a:pt x="344096" y="1826895"/>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07.6pt;margin-top:215.95pt;height:143.85pt;width:305.25pt;z-index:251722752;mso-width-relative:page;mso-height-relative:page;" filled="f" stroked="t" coordsize="3876601,1826895" o:gfxdata="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Kt99F3bAAAADAEAAA8AAAAAAAAAAQAgAAAAIgAAAGRycy9kb3ducmV2&#10;LnhtbFBLAQIUABQAAAAIAIdO4kCxp23RFgMAAD8HAAAOAAAAAAAAAAEAIAAAACoBAABkcnMvZTJv&#10;RG9jLnhtbFBLBQYAAAAABgAGAFkBAACyBgAAAAA=&#10;" path="m3876601,0c3166036,248920,1033071,933450,326316,1298575c-380439,1663700,269801,1746885,344096,1826895e">
                <v:path o:connectlocs="3876675,0;326322,1298575;344102,1826895" o:connectangles="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721728" behindDoc="0" locked="0" layoutInCell="1" allowOverlap="1">
                <wp:simplePos x="0" y="0"/>
                <wp:positionH relativeFrom="column">
                  <wp:posOffset>15875</wp:posOffset>
                </wp:positionH>
                <wp:positionV relativeFrom="paragraph">
                  <wp:posOffset>2101850</wp:posOffset>
                </wp:positionV>
                <wp:extent cx="7654925" cy="1978025"/>
                <wp:effectExtent l="3175" t="3810" r="19050" b="18415"/>
                <wp:wrapNone/>
                <wp:docPr id="90" name="任意多边形 90"/>
                <wp:cNvGraphicFramePr/>
                <a:graphic xmlns:a="http://schemas.openxmlformats.org/drawingml/2006/main">
                  <a:graphicData uri="http://schemas.microsoft.com/office/word/2010/wordprocessingShape">
                    <wps:wsp>
                      <wps:cNvSpPr/>
                      <wps:spPr>
                        <a:xfrm>
                          <a:off x="1158875" y="3808730"/>
                          <a:ext cx="7654925" cy="1978025"/>
                        </a:xfrm>
                        <a:custGeom>
                          <a:avLst/>
                          <a:gdLst>
                            <a:gd name="connisteX0" fmla="*/ 0 w 7654925"/>
                            <a:gd name="connsiteY0" fmla="*/ 0 h 1978280"/>
                            <a:gd name="connisteX1" fmla="*/ 1203960 w 7654925"/>
                            <a:gd name="connsiteY1" fmla="*/ 908685 h 1978280"/>
                            <a:gd name="connisteX2" fmla="*/ 1887855 w 7654925"/>
                            <a:gd name="connsiteY2" fmla="*/ 1324610 h 1978280"/>
                            <a:gd name="connisteX3" fmla="*/ 2762885 w 7654925"/>
                            <a:gd name="connsiteY3" fmla="*/ 1739900 h 1978280"/>
                            <a:gd name="connisteX4" fmla="*/ 3489960 w 7654925"/>
                            <a:gd name="connsiteY4" fmla="*/ 1974215 h 1978280"/>
                            <a:gd name="connisteX5" fmla="*/ 4000500 w 7654925"/>
                            <a:gd name="connsiteY5" fmla="*/ 1593215 h 1978280"/>
                            <a:gd name="connisteX6" fmla="*/ 5316855 w 7654925"/>
                            <a:gd name="connsiteY6" fmla="*/ 1108075 h 1978280"/>
                            <a:gd name="connisteX7" fmla="*/ 6529070 w 7654925"/>
                            <a:gd name="connsiteY7" fmla="*/ 727075 h 1978280"/>
                            <a:gd name="connisteX8" fmla="*/ 7654925 w 7654925"/>
                            <a:gd name="connsiteY8" fmla="*/ 354965 h 197828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7654925" h="1978281">
                              <a:moveTo>
                                <a:pt x="0" y="0"/>
                              </a:moveTo>
                              <a:cubicBezTo>
                                <a:pt x="227330" y="173355"/>
                                <a:pt x="826135" y="643890"/>
                                <a:pt x="1203960" y="908685"/>
                              </a:cubicBezTo>
                              <a:cubicBezTo>
                                <a:pt x="1581785" y="1173480"/>
                                <a:pt x="1576070" y="1158240"/>
                                <a:pt x="1887855" y="1324610"/>
                              </a:cubicBezTo>
                              <a:cubicBezTo>
                                <a:pt x="2199640" y="1490980"/>
                                <a:pt x="2442210" y="1609725"/>
                                <a:pt x="2762885" y="1739900"/>
                              </a:cubicBezTo>
                              <a:cubicBezTo>
                                <a:pt x="3083560" y="1870075"/>
                                <a:pt x="3242310" y="2003425"/>
                                <a:pt x="3489960" y="1974215"/>
                              </a:cubicBezTo>
                              <a:cubicBezTo>
                                <a:pt x="3737610" y="1945005"/>
                                <a:pt x="3635375" y="1766570"/>
                                <a:pt x="4000500" y="1593215"/>
                              </a:cubicBezTo>
                              <a:cubicBezTo>
                                <a:pt x="4365625" y="1419860"/>
                                <a:pt x="4811395" y="1281430"/>
                                <a:pt x="5316855" y="1108075"/>
                              </a:cubicBezTo>
                              <a:cubicBezTo>
                                <a:pt x="5822315" y="934720"/>
                                <a:pt x="6061710" y="877570"/>
                                <a:pt x="6529070" y="727075"/>
                              </a:cubicBezTo>
                              <a:cubicBezTo>
                                <a:pt x="6996430" y="576580"/>
                                <a:pt x="7454265" y="421640"/>
                                <a:pt x="7654925" y="354965"/>
                              </a:cubicBezTo>
                            </a:path>
                          </a:pathLst>
                        </a:cu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5pt;margin-top:165.5pt;height:155.75pt;width:602.75pt;z-index:251721728;mso-width-relative:page;mso-height-relative:page;" filled="f" stroked="t" coordsize="7654925,1978281" o:gfxdata="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" path="m0,0c227330,173355,826135,643890,1203960,908685c1581785,1173480,1576070,1158240,1887855,1324610c2199640,1490980,2442210,1609725,2762885,1739900c3083560,1870075,3242310,2003425,3489960,1974215c3737610,1945005,3635375,1766570,4000500,1593215c4365625,1419860,4811395,1281430,5316855,1108075c5822315,934720,6061710,877570,6529070,727075c6996430,576580,7454265,421640,7654925,354965e">
                <v:path o:connectlocs="0,0;1203960,908567;1887855,1324439;2762885,1739675;3489960,1973960;4000500,1593009;5316855,1107932;6529070,726981;7654925,354919" o:connectangles="0,0,0,0,0,0,0,0,0"/>
                <v:fill on="f" focussize="0,0"/>
                <v:stroke color="#000000 [3213]" joinstyle="round"/>
                <v:imagedata o:title=""/>
                <o:lock v:ext="edit" aspectratio="f"/>
              </v:shape>
            </w:pict>
          </mc:Fallback>
        </mc:AlternateContent>
      </w:r>
      <w:r>
        <w:rPr>
          <w:sz w:val="22"/>
        </w:rPr>
        <mc:AlternateContent>
          <mc:Choice Requires="wps">
            <w:drawing>
              <wp:anchor distT="0" distB="0" distL="114300" distR="114300" simplePos="0" relativeHeight="251720704" behindDoc="0" locked="0" layoutInCell="1" allowOverlap="1">
                <wp:simplePos x="0" y="0"/>
                <wp:positionH relativeFrom="column">
                  <wp:posOffset>1861820</wp:posOffset>
                </wp:positionH>
                <wp:positionV relativeFrom="paragraph">
                  <wp:posOffset>503555</wp:posOffset>
                </wp:positionV>
                <wp:extent cx="805180" cy="311785"/>
                <wp:effectExtent l="0" t="0" r="0" b="0"/>
                <wp:wrapNone/>
                <wp:docPr id="93" name="矩形 93"/>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2B6FD1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村路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6.6pt;margin-top:39.65pt;height:24.55pt;width:63.4pt;z-index:251720704;v-text-anchor:middle;mso-width-relative:page;mso-height-relative:page;" filled="f" stroked="f" coordsize="21600,21600" o:gfxdata="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gex4/YAAAACgEA&#10;AA8AAAAAAAAAAQAgAAAAIgAAAGRycy9kb3ducmV2LnhtbFBLAQIUABQAAAAIAIdO4kAAGumrUwIA&#10;AJcEAAAOAAAAAAAAAAEAIAAAACcBAABkcnMvZTJvRG9jLnhtbFBLBQYAAAAABgAGAFkBAADsBQAA&#10;AAA=&#10;">
                <v:fill on="f" focussize="0,0"/>
                <v:stroke on="f" weight="2pt"/>
                <v:imagedata o:title=""/>
                <o:lock v:ext="edit" aspectratio="f"/>
                <v:textbox>
                  <w:txbxContent>
                    <w:p w14:paraId="72B6FD11">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村路</w:t>
                      </w:r>
                    </w:p>
                  </w:txbxContent>
                </v:textbox>
              </v:rect>
            </w:pict>
          </mc:Fallback>
        </mc:AlternateContent>
      </w:r>
      <w:r>
        <w:rPr>
          <w:sz w:val="22"/>
        </w:rPr>
        <mc:AlternateContent>
          <mc:Choice Requires="wps">
            <w:drawing>
              <wp:anchor distT="0" distB="0" distL="114300" distR="114300" simplePos="0" relativeHeight="251711488" behindDoc="0" locked="0" layoutInCell="1" allowOverlap="1">
                <wp:simplePos x="0" y="0"/>
                <wp:positionH relativeFrom="column">
                  <wp:posOffset>3667760</wp:posOffset>
                </wp:positionH>
                <wp:positionV relativeFrom="paragraph">
                  <wp:posOffset>1356995</wp:posOffset>
                </wp:positionV>
                <wp:extent cx="805180" cy="311785"/>
                <wp:effectExtent l="0" t="0" r="0" b="0"/>
                <wp:wrapNone/>
                <wp:docPr id="115" name="矩形 115"/>
                <wp:cNvGraphicFramePr/>
                <a:graphic xmlns:a="http://schemas.openxmlformats.org/drawingml/2006/main">
                  <a:graphicData uri="http://schemas.microsoft.com/office/word/2010/wordprocessingShape">
                    <wps:wsp>
                      <wps:cNvSpPr/>
                      <wps:spPr>
                        <a:xfrm rot="19980000">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C95A5F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锅炉房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8.8pt;margin-top:106.85pt;height:24.55pt;width:63.4pt;rotation:-1769472f;z-index:251711488;v-text-anchor:middle;mso-width-relative:page;mso-height-relative:page;" filled="f" stroked="f" coordsize="21600,21600" o:gfxdata="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2qnPv9kAAAALAQAADwAAAAAAAAABACAAAAAiAAAAZHJzL2Rvd25yZXYueG1sUEsBAhQAFAAAAAgA&#10;h07iQKUZlHBdAgAAqAQAAA4AAAAAAAAAAQAgAAAAKAEAAGRycy9lMm9Eb2MueG1sUEsFBgAAAAAG&#10;AAYAWQEAAPcFAAAAAA==&#10;">
                <v:fill on="f" focussize="0,0"/>
                <v:stroke on="f" weight="2pt"/>
                <v:imagedata o:title=""/>
                <o:lock v:ext="edit" aspectratio="f"/>
                <v:textbox>
                  <w:txbxContent>
                    <w:p w14:paraId="5C95A5F0">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锅炉房</w:t>
                      </w:r>
                    </w:p>
                  </w:txbxContent>
                </v:textbox>
              </v:rect>
            </w:pict>
          </mc:Fallback>
        </mc:AlternateContent>
      </w:r>
      <w:r>
        <w:rPr>
          <w:sz w:val="22"/>
        </w:rPr>
        <mc:AlternateContent>
          <mc:Choice Requires="wps">
            <w:drawing>
              <wp:anchor distT="0" distB="0" distL="114300" distR="114300" simplePos="0" relativeHeight="251712512" behindDoc="0" locked="0" layoutInCell="1" allowOverlap="1">
                <wp:simplePos x="0" y="0"/>
                <wp:positionH relativeFrom="column">
                  <wp:posOffset>3092450</wp:posOffset>
                </wp:positionH>
                <wp:positionV relativeFrom="paragraph">
                  <wp:posOffset>1696720</wp:posOffset>
                </wp:positionV>
                <wp:extent cx="805180" cy="311785"/>
                <wp:effectExtent l="0" t="0" r="0" b="0"/>
                <wp:wrapNone/>
                <wp:docPr id="127" name="矩形 127"/>
                <wp:cNvGraphicFramePr/>
                <a:graphic xmlns:a="http://schemas.openxmlformats.org/drawingml/2006/main">
                  <a:graphicData uri="http://schemas.microsoft.com/office/word/2010/wordprocessingShape">
                    <wps:wsp>
                      <wps:cNvSpPr/>
                      <wps:spPr>
                        <a:xfrm>
                          <a:off x="0" y="0"/>
                          <a:ext cx="805180" cy="31178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AF63C57">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3.5pt;margin-top:133.6pt;height:24.55pt;width:63.4pt;z-index:251712512;v-text-anchor:middle;mso-width-relative:page;mso-height-relative:page;" filled="f" stroked="f" coordsize="21600,21600" o:gfxdata="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SRCjtoAAAAL&#10;AQAADwAAAAAAAAABACAAAAAiAAAAZHJzL2Rvd25yZXYueG1sUEsBAhQAFAAAAAgAh07iQKjeJR9T&#10;AgAAmQQAAA4AAAAAAAAAAQAgAAAAKQEAAGRycy9lMm9Eb2MueG1sUEsFBgAAAAAGAAYAWQEAAO4F&#10;AAAAAA==&#10;">
                <v:fill on="f" focussize="0,0"/>
                <v:stroke on="f" weight="2pt"/>
                <v:imagedata o:title=""/>
                <o:lock v:ext="edit" aspectratio="f"/>
                <v:textbox>
                  <w:txbxContent>
                    <w:p w14:paraId="2AF63C57">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DA001</w:t>
                      </w:r>
                    </w:p>
                  </w:txbxContent>
                </v:textbox>
              </v:rect>
            </w:pict>
          </mc:Fallback>
        </mc:AlternateContent>
      </w:r>
      <w:r>
        <w:rPr>
          <w:sz w:val="22"/>
        </w:rPr>
        <mc:AlternateContent>
          <mc:Choice Requires="wps">
            <w:drawing>
              <wp:anchor distT="0" distB="0" distL="114300" distR="114300" simplePos="0" relativeHeight="251710464" behindDoc="0" locked="0" layoutInCell="1" allowOverlap="1">
                <wp:simplePos x="0" y="0"/>
                <wp:positionH relativeFrom="column">
                  <wp:posOffset>3575050</wp:posOffset>
                </wp:positionH>
                <wp:positionV relativeFrom="paragraph">
                  <wp:posOffset>1537970</wp:posOffset>
                </wp:positionV>
                <wp:extent cx="354965" cy="311785"/>
                <wp:effectExtent l="4445" t="4445" r="21590" b="7620"/>
                <wp:wrapNone/>
                <wp:docPr id="131" name="任意多边形 131"/>
                <wp:cNvGraphicFramePr/>
                <a:graphic xmlns:a="http://schemas.openxmlformats.org/drawingml/2006/main">
                  <a:graphicData uri="http://schemas.microsoft.com/office/word/2010/wordprocessingShape">
                    <wps:wsp>
                      <wps:cNvSpPr/>
                      <wps:spPr>
                        <a:xfrm>
                          <a:off x="4718050" y="3236595"/>
                          <a:ext cx="354965" cy="311785"/>
                        </a:xfrm>
                        <a:custGeom>
                          <a:avLst/>
                          <a:gdLst>
                            <a:gd name="connisteX0" fmla="*/ 112395 w 354965"/>
                            <a:gd name="connsiteY0" fmla="*/ 311785 h 311785"/>
                            <a:gd name="connisteX1" fmla="*/ 0 w 354965"/>
                            <a:gd name="connsiteY1" fmla="*/ 155575 h 311785"/>
                            <a:gd name="connisteX2" fmla="*/ 250825 w 354965"/>
                            <a:gd name="connsiteY2" fmla="*/ 0 h 311785"/>
                            <a:gd name="connisteX3" fmla="*/ 354965 w 354965"/>
                            <a:gd name="connsiteY3" fmla="*/ 172720 h 311785"/>
                            <a:gd name="connisteX4" fmla="*/ 112395 w 354965"/>
                            <a:gd name="connsiteY4" fmla="*/ 311785 h 31178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354965" h="311785">
                              <a:moveTo>
                                <a:pt x="112395" y="311785"/>
                              </a:moveTo>
                              <a:lnTo>
                                <a:pt x="0" y="155575"/>
                              </a:lnTo>
                              <a:lnTo>
                                <a:pt x="250825" y="0"/>
                              </a:lnTo>
                              <a:lnTo>
                                <a:pt x="354965" y="172720"/>
                              </a:lnTo>
                              <a:lnTo>
                                <a:pt x="112395" y="311785"/>
                              </a:lnTo>
                              <a:close/>
                            </a:path>
                          </a:pathLst>
                        </a:custGeom>
                        <a:solidFill>
                          <a:schemeClr val="accent5">
                            <a:lumMod val="40000"/>
                            <a:lumOff val="60000"/>
                          </a:schemeClr>
                        </a:solidFill>
                        <a:ln w="9525">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81.5pt;margin-top:121.1pt;height:24.55pt;width:27.95pt;z-index:251710464;mso-width-relative:page;mso-height-relative:page;" fillcolor="#B7DEE8 [1304]" filled="t" stroked="t" coordsize="354965,311785" o:gfxdata="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CKHEj22gAAAAsB&#10;AAAPAAAAAAAAAAEAIAAAACIAAABkcnMvZG93bnJldi54bWxQSwECFAAUAAAACACHTuJAnlmGEDYD&#10;AACjCAAADgAAAAAAAAABACAAAAApAQAAZHJzL2Uyb0RvYy54bWxQSwUGAAAAAAYABgBZAQAA0QYA&#10;AAAA&#10;" path="m112395,311785l0,155575,250825,0,354965,172720,112395,311785xe">
                <v:path o:connectlocs="112395,311785;0,155575;250825,0;354965,172720;112395,311785" o:connectangles="0,0,0,0,0"/>
                <v:fill on="t" focussize="0,0"/>
                <v:stroke color="#000000 [3213]" joinstyle="round" dashstyle="dash"/>
                <v:imagedata o:title=""/>
                <o:lock v:ext="edit" aspectratio="f"/>
              </v:shape>
            </w:pict>
          </mc:Fallback>
        </mc:AlternateContent>
      </w:r>
      <w:r>
        <w:rPr>
          <w:rFonts w:hint="default" w:ascii="Times New Roman" w:hAnsi="Times New Roman" w:eastAsia="宋体" w:cs="Times New Roman"/>
          <w:color w:val="auto"/>
          <w:spacing w:val="0"/>
          <w:highlight w:val="none"/>
          <w:lang w:val="en-US" w:eastAsia="zh-CN"/>
        </w:rPr>
        <w:br w:type="page"/>
      </w:r>
    </w:p>
    <w:p w14:paraId="69D0D87C">
      <w:pPr>
        <w:pStyle w:val="4"/>
        <w:spacing w:before="0" w:line="360" w:lineRule="auto"/>
        <w:ind w:left="0"/>
        <w:rPr>
          <w:rFonts w:hint="default" w:ascii="Times New Roman" w:hAnsi="Times New Roman" w:eastAsia="宋体" w:cs="Times New Roman"/>
          <w:color w:val="auto"/>
          <w:spacing w:val="0"/>
          <w:highlight w:val="none"/>
          <w:lang w:val="en-US"/>
        </w:rPr>
      </w:pPr>
      <w:r>
        <w:rPr>
          <w:rFonts w:hint="default" w:ascii="Times New Roman" w:hAnsi="Times New Roman" w:eastAsia="宋体" w:cs="Times New Roman"/>
          <w:color w:val="auto"/>
          <w:spacing w:val="0"/>
          <w:highlight w:val="none"/>
          <w:lang w:val="en-US"/>
        </w:rPr>
        <w:t>附图</w:t>
      </w:r>
      <w:r>
        <w:rPr>
          <w:rFonts w:hint="eastAsia" w:ascii="Times New Roman" w:hAnsi="Times New Roman" w:cs="Times New Roman"/>
          <w:color w:val="auto"/>
          <w:spacing w:val="0"/>
          <w:highlight w:val="none"/>
          <w:lang w:val="en-US" w:eastAsia="zh-CN"/>
        </w:rPr>
        <w:t xml:space="preserve">4  </w:t>
      </w:r>
      <w:r>
        <w:rPr>
          <w:rFonts w:hint="default" w:ascii="Times New Roman" w:hAnsi="Times New Roman" w:eastAsia="宋体" w:cs="Times New Roman"/>
          <w:color w:val="auto"/>
          <w:spacing w:val="0"/>
          <w:highlight w:val="none"/>
          <w:lang w:val="en-US"/>
        </w:rPr>
        <w:t>本项目周边关系图</w:t>
      </w:r>
    </w:p>
    <w:p w14:paraId="41D4D35F">
      <w:pPr>
        <w:pStyle w:val="10"/>
        <w:jc w:val="both"/>
        <w:rPr>
          <w:rFonts w:hint="default" w:ascii="Times New Roman" w:hAnsi="Times New Roman" w:cs="Times New Roman"/>
          <w:color w:val="auto"/>
          <w:spacing w:val="0"/>
          <w:lang w:val="en-US"/>
        </w:rPr>
        <w:sectPr>
          <w:footerReference r:id="rId9" w:type="default"/>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22"/>
        </w:rPr>
        <mc:AlternateContent>
          <mc:Choice Requires="wps">
            <w:drawing>
              <wp:anchor distT="0" distB="0" distL="114300" distR="114300" simplePos="0" relativeHeight="251678720" behindDoc="0" locked="0" layoutInCell="1" allowOverlap="1">
                <wp:simplePos x="0" y="0"/>
                <wp:positionH relativeFrom="column">
                  <wp:posOffset>492760</wp:posOffset>
                </wp:positionH>
                <wp:positionV relativeFrom="paragraph">
                  <wp:posOffset>1266190</wp:posOffset>
                </wp:positionV>
                <wp:extent cx="969645" cy="337820"/>
                <wp:effectExtent l="0" t="0" r="0" b="0"/>
                <wp:wrapNone/>
                <wp:docPr id="63" name="矩形 63"/>
                <wp:cNvGraphicFramePr/>
                <a:graphic xmlns:a="http://schemas.openxmlformats.org/drawingml/2006/main">
                  <a:graphicData uri="http://schemas.microsoft.com/office/word/2010/wordprocessingShape">
                    <wps:wsp>
                      <wps:cNvSpPr/>
                      <wps:spPr>
                        <a:xfrm>
                          <a:off x="0" y="0"/>
                          <a:ext cx="969645" cy="33782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BB0B2D4">
                            <w:pPr>
                              <w:jc w:val="center"/>
                              <w:rPr>
                                <w:rFonts w:hint="default" w:eastAsia="宋体"/>
                                <w:color w:val="92D050"/>
                                <w:lang w:val="en-US" w:eastAsia="zh-CN"/>
                              </w:rPr>
                            </w:pPr>
                            <w:r>
                              <w:rPr>
                                <w:rFonts w:hint="eastAsia"/>
                                <w:color w:val="92D050"/>
                                <w:lang w:val="en-US" w:eastAsia="zh-CN"/>
                              </w:rPr>
                              <w:t>农田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8pt;margin-top:99.7pt;height:26.6pt;width:76.35pt;z-index:251678720;v-text-anchor:middle;mso-width-relative:page;mso-height-relative:page;" filled="f" stroked="f" coordsize="21600,21600" o:gfxdata="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vDQnZAAAA&#10;CgEAAA8AAAAAAAAAAQAgAAAAIgAAAGRycy9kb3ducmV2LnhtbFBLAQIUABQAAAAIAIdO4kBvYmdv&#10;VQIAAJcEAAAOAAAAAAAAAAEAIAAAACgBAABkcnMvZTJvRG9jLnhtbFBLBQYAAAAABgAGAFkBAADv&#10;BQAAAAA=&#10;">
                <v:fill on="f" focussize="0,0"/>
                <v:stroke on="f" weight="2pt"/>
                <v:imagedata o:title=""/>
                <o:lock v:ext="edit" aspectratio="f"/>
                <v:textbox>
                  <w:txbxContent>
                    <w:p w14:paraId="1BB0B2D4">
                      <w:pPr>
                        <w:jc w:val="center"/>
                        <w:rPr>
                          <w:rFonts w:hint="default" w:eastAsia="宋体"/>
                          <w:color w:val="92D050"/>
                          <w:lang w:val="en-US" w:eastAsia="zh-CN"/>
                        </w:rPr>
                      </w:pPr>
                      <w:r>
                        <w:rPr>
                          <w:rFonts w:hint="eastAsia"/>
                          <w:color w:val="92D050"/>
                          <w:lang w:val="en-US" w:eastAsia="zh-CN"/>
                        </w:rPr>
                        <w:t>农田</w:t>
                      </w:r>
                    </w:p>
                  </w:txbxContent>
                </v:textbox>
              </v:rect>
            </w:pict>
          </mc:Fallback>
        </mc:AlternateContent>
      </w:r>
      <w:r>
        <w:rPr>
          <w:sz w:val="22"/>
        </w:rPr>
        <mc:AlternateContent>
          <mc:Choice Requires="wps">
            <w:drawing>
              <wp:anchor distT="0" distB="0" distL="114300" distR="114300" simplePos="0" relativeHeight="251677696" behindDoc="0" locked="0" layoutInCell="1" allowOverlap="1">
                <wp:simplePos x="0" y="0"/>
                <wp:positionH relativeFrom="column">
                  <wp:posOffset>4389755</wp:posOffset>
                </wp:positionH>
                <wp:positionV relativeFrom="paragraph">
                  <wp:posOffset>1127125</wp:posOffset>
                </wp:positionV>
                <wp:extent cx="969645" cy="337820"/>
                <wp:effectExtent l="0" t="0" r="0" b="0"/>
                <wp:wrapNone/>
                <wp:docPr id="62" name="矩形 62"/>
                <wp:cNvGraphicFramePr/>
                <a:graphic xmlns:a="http://schemas.openxmlformats.org/drawingml/2006/main">
                  <a:graphicData uri="http://schemas.microsoft.com/office/word/2010/wordprocessingShape">
                    <wps:wsp>
                      <wps:cNvSpPr/>
                      <wps:spPr>
                        <a:xfrm>
                          <a:off x="0" y="0"/>
                          <a:ext cx="969645" cy="33782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D77DED9">
                            <w:pPr>
                              <w:jc w:val="center"/>
                              <w:rPr>
                                <w:rFonts w:hint="default" w:eastAsia="宋体"/>
                                <w:color w:val="92D050"/>
                                <w:lang w:val="en-US" w:eastAsia="zh-CN"/>
                              </w:rPr>
                            </w:pPr>
                            <w:r>
                              <w:rPr>
                                <w:rFonts w:hint="eastAsia"/>
                                <w:color w:val="92D050"/>
                                <w:lang w:val="en-US" w:eastAsia="zh-CN"/>
                              </w:rPr>
                              <w:t>农田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5.65pt;margin-top:88.75pt;height:26.6pt;width:76.35pt;z-index:251677696;v-text-anchor:middle;mso-width-relative:page;mso-height-relative:page;" filled="f" stroked="f" coordsize="21600,21600" o:gfxdata="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3nOr32gAA&#10;AAsBAAAPAAAAAAAAAAEAIAAAACIAAABkcnMvZG93bnJldi54bWxQSwECFAAUAAAACACHTuJA8zlQ&#10;fVUCAACXBAAADgAAAAAAAAABACAAAAApAQAAZHJzL2Uyb0RvYy54bWxQSwUGAAAAAAYABgBZAQAA&#10;8AUAAAAA&#10;">
                <v:fill on="f" focussize="0,0"/>
                <v:stroke on="f" weight="2pt"/>
                <v:imagedata o:title=""/>
                <o:lock v:ext="edit" aspectratio="f"/>
                <v:textbox>
                  <w:txbxContent>
                    <w:p w14:paraId="2D77DED9">
                      <w:pPr>
                        <w:jc w:val="center"/>
                        <w:rPr>
                          <w:rFonts w:hint="default" w:eastAsia="宋体"/>
                          <w:color w:val="92D050"/>
                          <w:lang w:val="en-US" w:eastAsia="zh-CN"/>
                        </w:rPr>
                      </w:pPr>
                      <w:r>
                        <w:rPr>
                          <w:rFonts w:hint="eastAsia"/>
                          <w:color w:val="92D050"/>
                          <w:lang w:val="en-US" w:eastAsia="zh-CN"/>
                        </w:rPr>
                        <w:t>农田</w:t>
                      </w:r>
                    </w:p>
                  </w:txbxContent>
                </v:textbox>
              </v:rect>
            </w:pict>
          </mc:Fallback>
        </mc:AlternateContent>
      </w:r>
      <w:r>
        <w:rPr>
          <w:sz w:val="22"/>
        </w:rPr>
        <mc:AlternateContent>
          <mc:Choice Requires="wps">
            <w:drawing>
              <wp:anchor distT="0" distB="0" distL="114300" distR="114300" simplePos="0" relativeHeight="251676672" behindDoc="0" locked="0" layoutInCell="1" allowOverlap="1">
                <wp:simplePos x="0" y="0"/>
                <wp:positionH relativeFrom="column">
                  <wp:posOffset>3844290</wp:posOffset>
                </wp:positionH>
                <wp:positionV relativeFrom="paragraph">
                  <wp:posOffset>3629660</wp:posOffset>
                </wp:positionV>
                <wp:extent cx="969645" cy="337820"/>
                <wp:effectExtent l="0" t="0" r="0" b="0"/>
                <wp:wrapNone/>
                <wp:docPr id="61" name="矩形 61"/>
                <wp:cNvGraphicFramePr/>
                <a:graphic xmlns:a="http://schemas.openxmlformats.org/drawingml/2006/main">
                  <a:graphicData uri="http://schemas.microsoft.com/office/word/2010/wordprocessingShape">
                    <wps:wsp>
                      <wps:cNvSpPr/>
                      <wps:spPr>
                        <a:xfrm>
                          <a:off x="4987290" y="4841240"/>
                          <a:ext cx="969645" cy="33782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37E1D7C">
                            <w:pPr>
                              <w:jc w:val="center"/>
                              <w:rPr>
                                <w:rFonts w:hint="eastAsia" w:eastAsia="宋体"/>
                                <w:color w:val="92D050"/>
                                <w:lang w:val="en-US" w:eastAsia="zh-CN"/>
                              </w:rPr>
                            </w:pPr>
                            <w:r>
                              <w:rPr>
                                <w:rFonts w:hint="eastAsia"/>
                                <w:color w:val="92D050"/>
                                <w:lang w:val="en-US" w:eastAsia="zh-CN"/>
                              </w:rPr>
                              <w:t>边牛村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2.7pt;margin-top:285.8pt;height:26.6pt;width:76.35pt;z-index:251676672;v-text-anchor:middle;mso-width-relative:page;mso-height-relative:page;" filled="f" stroked="f" coordsize="21600,21600" o:gfxdata="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ovrYtkAAAALAQAADwAAAAAAAAABACAAAAAiAAAAZHJzL2Rvd25yZXYueG1sUEsBAhQAFAAA&#10;AAgAh07iQBa8NfBgAgAAowQAAA4AAAAAAAAAAQAgAAAAKAEAAGRycy9lMm9Eb2MueG1sUEsFBgAA&#10;AAAGAAYAWQEAAPoFAAAAAA==&#10;">
                <v:fill on="f" focussize="0,0"/>
                <v:stroke on="f" weight="2pt"/>
                <v:imagedata o:title=""/>
                <o:lock v:ext="edit" aspectratio="f"/>
                <v:textbox>
                  <w:txbxContent>
                    <w:p w14:paraId="437E1D7C">
                      <w:pPr>
                        <w:jc w:val="center"/>
                        <w:rPr>
                          <w:rFonts w:hint="eastAsia" w:eastAsia="宋体"/>
                          <w:color w:val="92D050"/>
                          <w:lang w:val="en-US" w:eastAsia="zh-CN"/>
                        </w:rPr>
                      </w:pPr>
                      <w:r>
                        <w:rPr>
                          <w:rFonts w:hint="eastAsia"/>
                          <w:color w:val="92D050"/>
                          <w:lang w:val="en-US" w:eastAsia="zh-CN"/>
                        </w:rPr>
                        <w:t>边牛村</w:t>
                      </w:r>
                    </w:p>
                  </w:txbxContent>
                </v:textbox>
              </v:rect>
            </w:pict>
          </mc:Fallback>
        </mc:AlternateContent>
      </w:r>
      <w:r>
        <w:drawing>
          <wp:anchor distT="0" distB="0" distL="0" distR="0" simplePos="0" relativeHeight="251704320" behindDoc="0" locked="0" layoutInCell="1" allowOverlap="1">
            <wp:simplePos x="0" y="0"/>
            <wp:positionH relativeFrom="column">
              <wp:posOffset>7244080</wp:posOffset>
            </wp:positionH>
            <wp:positionV relativeFrom="paragraph">
              <wp:posOffset>16510</wp:posOffset>
            </wp:positionV>
            <wp:extent cx="1061085" cy="1000125"/>
            <wp:effectExtent l="0" t="0" r="5715" b="9525"/>
            <wp:wrapNone/>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43"/>
                    <a:stretch>
                      <a:fillRect/>
                    </a:stretch>
                  </pic:blipFill>
                  <pic:spPr>
                    <a:xfrm>
                      <a:off x="0" y="0"/>
                      <a:ext cx="1061085" cy="1000125"/>
                    </a:xfrm>
                    <a:prstGeom prst="rect">
                      <a:avLst/>
                    </a:prstGeom>
                  </pic:spPr>
                </pic:pic>
              </a:graphicData>
            </a:graphic>
          </wp:anchor>
        </w:drawing>
      </w:r>
      <w:r>
        <w:drawing>
          <wp:inline distT="0" distB="0" distL="114300" distR="114300">
            <wp:extent cx="8088630" cy="5193665"/>
            <wp:effectExtent l="0" t="0" r="7620" b="6985"/>
            <wp:docPr id="5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0"/>
                    <pic:cNvPicPr>
                      <a:picLocks noChangeAspect="1"/>
                    </pic:cNvPicPr>
                  </pic:nvPicPr>
                  <pic:blipFill>
                    <a:blip r:embed="rId45"/>
                    <a:stretch>
                      <a:fillRect/>
                    </a:stretch>
                  </pic:blipFill>
                  <pic:spPr>
                    <a:xfrm>
                      <a:off x="0" y="0"/>
                      <a:ext cx="8088630" cy="5193665"/>
                    </a:xfrm>
                    <a:prstGeom prst="rect">
                      <a:avLst/>
                    </a:prstGeom>
                    <a:noFill/>
                    <a:ln>
                      <a:noFill/>
                    </a:ln>
                  </pic:spPr>
                </pic:pic>
              </a:graphicData>
            </a:graphic>
          </wp:inline>
        </w:drawing>
      </w:r>
      <w:r>
        <mc:AlternateContent>
          <mc:Choice Requires="wps">
            <w:drawing>
              <wp:anchor distT="0" distB="0" distL="114300" distR="114300" simplePos="0" relativeHeight="251731968" behindDoc="0" locked="0" layoutInCell="1" allowOverlap="1">
                <wp:simplePos x="0" y="0"/>
                <wp:positionH relativeFrom="column">
                  <wp:posOffset>7559040</wp:posOffset>
                </wp:positionH>
                <wp:positionV relativeFrom="paragraph">
                  <wp:posOffset>-113665</wp:posOffset>
                </wp:positionV>
                <wp:extent cx="609600" cy="428625"/>
                <wp:effectExtent l="0" t="0" r="0" b="0"/>
                <wp:wrapNone/>
                <wp:docPr id="138" name="矩形 108"/>
                <wp:cNvGraphicFramePr/>
                <a:graphic xmlns:a="http://schemas.openxmlformats.org/drawingml/2006/main">
                  <a:graphicData uri="http://schemas.microsoft.com/office/word/2010/wordprocessingShape">
                    <wps:wsp>
                      <wps:cNvSpPr/>
                      <wps:spPr>
                        <a:xfrm>
                          <a:off x="0" y="0"/>
                          <a:ext cx="609600" cy="4286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D729CF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8" o:spid="_x0000_s1026" o:spt="1" style="position:absolute;left:0pt;margin-left:595.2pt;margin-top:-8.95pt;height:33.75pt;width:48pt;z-index:251731968;v-text-anchor:middle;mso-width-relative:page;mso-height-relative:page;" filled="f" stroked="f" coordsize="21600,21600" o:gfxdata="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tx9wNkAAAAM&#10;AQAADwAAAAAAAAABACAAAAAiAAAAZHJzL2Rvd25yZXYueG1sUEsBAhQAFAAAAAgAh07iQOZH41JU&#10;AgAAmQQAAA4AAAAAAAAAAQAgAAAAKAEAAGRycy9lMm9Eb2MueG1sUEsFBgAAAAAGAAYAWQEAAO4F&#10;AAAAAA==&#10;">
                <v:fill on="f" focussize="0,0"/>
                <v:stroke on="f" weight="2pt"/>
                <v:imagedata o:title=""/>
                <o:lock v:ext="edit" aspectratio="f"/>
                <v:textbox>
                  <w:txbxContent>
                    <w:p w14:paraId="5D729CF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w:pict>
          </mc:Fallback>
        </mc:AlternateContent>
      </w:r>
    </w:p>
    <w:p w14:paraId="7A7C849E">
      <w:pPr>
        <w:pStyle w:val="4"/>
        <w:spacing w:before="0" w:line="360" w:lineRule="auto"/>
        <w:ind w:left="0"/>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rPr>
        <w:t>附图</w:t>
      </w:r>
      <w:r>
        <w:rPr>
          <w:rFonts w:hint="eastAsia" w:ascii="Times New Roman" w:hAnsi="Times New Roman" w:cs="Times New Roman"/>
          <w:color w:val="auto"/>
          <w:spacing w:val="0"/>
          <w:highlight w:val="none"/>
          <w:lang w:val="en-US" w:eastAsia="zh-CN"/>
        </w:rPr>
        <w:t xml:space="preserve">5  </w:t>
      </w:r>
      <w:r>
        <w:rPr>
          <w:rFonts w:hint="default" w:ascii="Times New Roman" w:hAnsi="Times New Roman" w:eastAsia="宋体" w:cs="Times New Roman"/>
          <w:color w:val="auto"/>
          <w:spacing w:val="0"/>
          <w:highlight w:val="none"/>
          <w:lang w:val="en-US"/>
        </w:rPr>
        <w:t>本项目环境保护目标分布图</w:t>
      </w:r>
    </w:p>
    <w:p w14:paraId="4EBD6BB9">
      <w:pPr>
        <w:pStyle w:val="2"/>
        <w:spacing w:line="240" w:lineRule="auto"/>
        <w:ind w:left="0" w:leftChars="0"/>
        <w:jc w:val="both"/>
        <w:rPr>
          <w:rFonts w:hint="default" w:ascii="Times New Roman" w:hAnsi="Times New Roman" w:cs="Times New Roman"/>
          <w:color w:val="auto"/>
          <w:spacing w:val="0"/>
          <w:lang w:val="en-US"/>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anchor distT="0" distB="0" distL="0" distR="0" simplePos="0" relativeHeight="251705344" behindDoc="0" locked="0" layoutInCell="1" allowOverlap="1">
            <wp:simplePos x="0" y="0"/>
            <wp:positionH relativeFrom="column">
              <wp:posOffset>7244080</wp:posOffset>
            </wp:positionH>
            <wp:positionV relativeFrom="paragraph">
              <wp:posOffset>16510</wp:posOffset>
            </wp:positionV>
            <wp:extent cx="1061085" cy="1000125"/>
            <wp:effectExtent l="0" t="0" r="5715" b="9525"/>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43"/>
                    <a:stretch>
                      <a:fillRect/>
                    </a:stretch>
                  </pic:blipFill>
                  <pic:spPr>
                    <a:xfrm>
                      <a:off x="0" y="0"/>
                      <a:ext cx="1061085" cy="1000125"/>
                    </a:xfrm>
                    <a:prstGeom prst="rect">
                      <a:avLst/>
                    </a:prstGeom>
                  </pic:spPr>
                </pic:pic>
              </a:graphicData>
            </a:graphic>
          </wp:anchor>
        </w:drawing>
      </w:r>
      <w:r>
        <w:drawing>
          <wp:inline distT="0" distB="0" distL="114300" distR="114300">
            <wp:extent cx="7858760" cy="5260340"/>
            <wp:effectExtent l="0" t="0" r="8890" b="16510"/>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9"/>
                    <pic:cNvPicPr>
                      <a:picLocks noChangeAspect="1"/>
                    </pic:cNvPicPr>
                  </pic:nvPicPr>
                  <pic:blipFill>
                    <a:blip r:embed="rId46"/>
                    <a:stretch>
                      <a:fillRect/>
                    </a:stretch>
                  </pic:blipFill>
                  <pic:spPr>
                    <a:xfrm>
                      <a:off x="0" y="0"/>
                      <a:ext cx="7858760" cy="5260340"/>
                    </a:xfrm>
                    <a:prstGeom prst="rect">
                      <a:avLst/>
                    </a:prstGeom>
                    <a:noFill/>
                    <a:ln>
                      <a:noFill/>
                    </a:ln>
                  </pic:spPr>
                </pic:pic>
              </a:graphicData>
            </a:graphic>
          </wp:inline>
        </w:drawing>
      </w:r>
      <w:r>
        <mc:AlternateContent>
          <mc:Choice Requires="wps">
            <w:drawing>
              <wp:anchor distT="0" distB="0" distL="114300" distR="114300" simplePos="0" relativeHeight="251732992" behindDoc="0" locked="0" layoutInCell="1" allowOverlap="1">
                <wp:simplePos x="0" y="0"/>
                <wp:positionH relativeFrom="column">
                  <wp:posOffset>7559040</wp:posOffset>
                </wp:positionH>
                <wp:positionV relativeFrom="paragraph">
                  <wp:posOffset>-113665</wp:posOffset>
                </wp:positionV>
                <wp:extent cx="609600" cy="428625"/>
                <wp:effectExtent l="0" t="0" r="0" b="0"/>
                <wp:wrapNone/>
                <wp:docPr id="139" name="矩形 108"/>
                <wp:cNvGraphicFramePr/>
                <a:graphic xmlns:a="http://schemas.openxmlformats.org/drawingml/2006/main">
                  <a:graphicData uri="http://schemas.microsoft.com/office/word/2010/wordprocessingShape">
                    <wps:wsp>
                      <wps:cNvSpPr/>
                      <wps:spPr>
                        <a:xfrm>
                          <a:off x="0" y="0"/>
                          <a:ext cx="609600" cy="4286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1BC1B91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8" o:spid="_x0000_s1026" o:spt="1" style="position:absolute;left:0pt;margin-left:595.2pt;margin-top:-8.95pt;height:33.75pt;width:48pt;z-index:251732992;v-text-anchor:middle;mso-width-relative:page;mso-height-relative:page;" filled="f" stroked="f" coordsize="21600,21600" o:gfxdata="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tx9wNkAAAAM&#10;AQAADwAAAAAAAAABACAAAAAiAAAAZHJzL2Rvd25yZXYueG1sUEsBAhQAFAAAAAgAh07iQHRwTk9U&#10;AgAAmQQAAA4AAAAAAAAAAQAgAAAAKAEAAGRycy9lMm9Eb2MueG1sUEsFBgAAAAAGAAYAWQEAAO4F&#10;AAAAAA==&#10;">
                <v:fill on="f" focussize="0,0"/>
                <v:stroke on="f" weight="2pt"/>
                <v:imagedata o:title=""/>
                <o:lock v:ext="edit" aspectratio="f"/>
                <v:textbox>
                  <w:txbxContent>
                    <w:p w14:paraId="1BC1B913">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69504" behindDoc="0" locked="0" layoutInCell="1" allowOverlap="1">
                <wp:simplePos x="0" y="0"/>
                <wp:positionH relativeFrom="column">
                  <wp:posOffset>139065</wp:posOffset>
                </wp:positionH>
                <wp:positionV relativeFrom="paragraph">
                  <wp:posOffset>4432300</wp:posOffset>
                </wp:positionV>
                <wp:extent cx="142875" cy="107950"/>
                <wp:effectExtent l="12700" t="12700" r="15875" b="12700"/>
                <wp:wrapNone/>
                <wp:docPr id="150" name="矩形 150"/>
                <wp:cNvGraphicFramePr/>
                <a:graphic xmlns:a="http://schemas.openxmlformats.org/drawingml/2006/main">
                  <a:graphicData uri="http://schemas.microsoft.com/office/word/2010/wordprocessingShape">
                    <wps:wsp>
                      <wps:cNvSpPr/>
                      <wps:spPr>
                        <a:xfrm>
                          <a:off x="1283970" y="5257165"/>
                          <a:ext cx="142875" cy="107950"/>
                        </a:xfrm>
                        <a:prstGeom prst="rect">
                          <a:avLst/>
                        </a:prstGeom>
                        <a:no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95pt;margin-top:349pt;height:8.5pt;width:11.25pt;z-index:251669504;v-text-anchor:middle;mso-width-relative:page;mso-height-relative:page;" filled="f" stroked="t" coordsize="21600,21600" o:gfxdata="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gMIw8dcAAAAJAQAADwAAAAAAAAABACAAAAAiAAAAZHJzL2Rvd25yZXYueG1s&#10;UEsBAhQAFAAAAAgAh07iQKUe7cVrAgAAwwQAAA4AAAAAAAAAAQAgAAAAJgEAAGRycy9lMm9Eb2Mu&#10;eG1sUEsFBgAAAAAGAAYAWQEAAAMGAAAAAA==&#10;">
                <v:fill on="f" focussize="0,0"/>
                <v:stroke weight="2pt" color="#C00000 [2404]" joinstyle="round"/>
                <v:imagedata o:title=""/>
                <o:lock v:ext="edit" aspectratio="f"/>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70528" behindDoc="0" locked="0" layoutInCell="1" allowOverlap="1">
                <wp:simplePos x="0" y="0"/>
                <wp:positionH relativeFrom="column">
                  <wp:posOffset>148590</wp:posOffset>
                </wp:positionH>
                <wp:positionV relativeFrom="paragraph">
                  <wp:posOffset>4639310</wp:posOffset>
                </wp:positionV>
                <wp:extent cx="142875" cy="107950"/>
                <wp:effectExtent l="12700" t="12700" r="15875" b="12700"/>
                <wp:wrapNone/>
                <wp:docPr id="151" name="矩形 151"/>
                <wp:cNvGraphicFramePr/>
                <a:graphic xmlns:a="http://schemas.openxmlformats.org/drawingml/2006/main">
                  <a:graphicData uri="http://schemas.microsoft.com/office/word/2010/wordprocessingShape">
                    <wps:wsp>
                      <wps:cNvSpPr/>
                      <wps:spPr>
                        <a:xfrm>
                          <a:off x="0" y="0"/>
                          <a:ext cx="142875" cy="107950"/>
                        </a:xfrm>
                        <a:prstGeom prst="rect">
                          <a:avLst/>
                        </a:prstGeom>
                        <a:noFill/>
                        <a:ln>
                          <a:solidFill>
                            <a:schemeClr val="accent6">
                              <a:lumMod val="75000"/>
                            </a:scheme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7pt;margin-top:365.3pt;height:8.5pt;width:11.25pt;z-index:251670528;v-text-anchor:middle;mso-width-relative:page;mso-height-relative:page;" filled="f" stroked="t" coordsize="21600,21600" o:gfxdata="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DA7Of9oAAAAJAQAADwAAAAAAAAABACAAAAAiAAAAZHJzL2Rv&#10;d25yZXYueG1sUEsBAhQAFAAAAAgAh07iQOK7yq1xAgAA2QQAAA4AAAAAAAAAAQAgAAAAKQEAAGRy&#10;cy9lMm9Eb2MueG1sUEsFBgAAAAAGAAYAWQEAAAwGAAAAAA==&#10;">
                <v:fill on="f" focussize="0,0"/>
                <v:stroke weight="2pt" color="#E46C0A [2409]" joinstyle="round"/>
                <v:imagedata o:title=""/>
                <o:lock v:ext="edit" aspectratio="f"/>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71552" behindDoc="0" locked="0" layoutInCell="1" allowOverlap="1">
                <wp:simplePos x="0" y="0"/>
                <wp:positionH relativeFrom="column">
                  <wp:posOffset>148590</wp:posOffset>
                </wp:positionH>
                <wp:positionV relativeFrom="paragraph">
                  <wp:posOffset>4829810</wp:posOffset>
                </wp:positionV>
                <wp:extent cx="142875" cy="107950"/>
                <wp:effectExtent l="12700" t="12700" r="15875" b="12700"/>
                <wp:wrapNone/>
                <wp:docPr id="152" name="矩形 152"/>
                <wp:cNvGraphicFramePr/>
                <a:graphic xmlns:a="http://schemas.openxmlformats.org/drawingml/2006/main">
                  <a:graphicData uri="http://schemas.microsoft.com/office/word/2010/wordprocessingShape">
                    <wps:wsp>
                      <wps:cNvSpPr/>
                      <wps:spPr>
                        <a:xfrm>
                          <a:off x="0" y="0"/>
                          <a:ext cx="142875" cy="107950"/>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7pt;margin-top:380.3pt;height:8.5pt;width:11.25pt;z-index:251671552;v-text-anchor:middle;mso-width-relative:page;mso-height-relative:page;" filled="f" stroked="t" coordsize="21600,21600" o:gfxdata="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NREJjYAAAACQEAAA8AAAAAAAAAAQAgAAAAIgAAAGRycy9kb3ducmV2LnhtbFBLAQIUABQAAAAI&#10;AIdO4kCC3HjHXwIAALcEAAAOAAAAAAAAAAEAIAAAACcBAABkcnMvZTJvRG9jLnhtbFBLBQYAAAAA&#10;BgAGAFkBAAD4BQAAAAA=&#10;">
                <v:fill on="f" focussize="0,0"/>
                <v:stroke weight="2pt" color="#FFFF00 [2404]" joinstyle="round"/>
                <v:imagedata o:title=""/>
                <o:lock v:ext="edit" aspectratio="f"/>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73600" behindDoc="0" locked="0" layoutInCell="1" allowOverlap="1">
                <wp:simplePos x="0" y="0"/>
                <wp:positionH relativeFrom="column">
                  <wp:posOffset>158115</wp:posOffset>
                </wp:positionH>
                <wp:positionV relativeFrom="paragraph">
                  <wp:posOffset>5014595</wp:posOffset>
                </wp:positionV>
                <wp:extent cx="142875" cy="107950"/>
                <wp:effectExtent l="12700" t="12700" r="15875" b="12700"/>
                <wp:wrapNone/>
                <wp:docPr id="153" name="矩形 153"/>
                <wp:cNvGraphicFramePr/>
                <a:graphic xmlns:a="http://schemas.openxmlformats.org/drawingml/2006/main">
                  <a:graphicData uri="http://schemas.microsoft.com/office/word/2010/wordprocessingShape">
                    <wps:wsp>
                      <wps:cNvSpPr/>
                      <wps:spPr>
                        <a:xfrm>
                          <a:off x="0" y="0"/>
                          <a:ext cx="142875" cy="107950"/>
                        </a:xfrm>
                        <a:prstGeom prst="rect">
                          <a:avLst/>
                        </a:prstGeom>
                        <a:noFill/>
                        <a:ln>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pt;margin-top:394.85pt;height:8.5pt;width:11.25pt;z-index:251673600;v-text-anchor:middle;mso-width-relative:page;mso-height-relative:page;" filled="f" stroked="t" coordsize="21600,21600" o:gfxdata="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fq41rXAAAACQEAAA8AAAAAAAAAAQAgAAAAIgAAAGRycy9kb3ducmV2LnhtbFBLAQIUABQAAAAI&#10;AIdO4kBnIrrkYAIAALcEAAAOAAAAAAAAAAEAIAAAACYBAABkcnMvZTJvRG9jLnhtbFBLBQYAAAAA&#10;BgAGAFkBAAD4BQAAAAA=&#10;">
                <v:fill on="f" focussize="0,0"/>
                <v:stroke weight="2pt" color="#92D050 [2404]" joinstyle="round"/>
                <v:imagedata o:title=""/>
                <o:lock v:ext="edit" aspectratio="f"/>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3961765</wp:posOffset>
                </wp:positionV>
                <wp:extent cx="1533525" cy="1371600"/>
                <wp:effectExtent l="4445" t="4445" r="5080" b="14605"/>
                <wp:wrapNone/>
                <wp:docPr id="149" name="矩形 149"/>
                <wp:cNvGraphicFramePr/>
                <a:graphic xmlns:a="http://schemas.openxmlformats.org/drawingml/2006/main">
                  <a:graphicData uri="http://schemas.microsoft.com/office/word/2010/wordprocessingShape">
                    <wps:wsp>
                      <wps:cNvSpPr/>
                      <wps:spPr>
                        <a:xfrm>
                          <a:off x="1141095" y="4752340"/>
                          <a:ext cx="1533525" cy="1371600"/>
                        </a:xfrm>
                        <a:prstGeom prst="rect">
                          <a:avLst/>
                        </a:prstGeom>
                        <a:solidFill>
                          <a:schemeClr val="bg1"/>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73B8D65">
                            <w:pPr>
                              <w:keepNext w:val="0"/>
                              <w:keepLines w:val="0"/>
                              <w:pageBreakBefore w:val="0"/>
                              <w:widowControl w:val="0"/>
                              <w:kinsoku/>
                              <w:wordWrap/>
                              <w:overflowPunct/>
                              <w:topLinePunct w:val="0"/>
                              <w:bidi w:val="0"/>
                              <w:adjustRightInd/>
                              <w:snapToGrid/>
                              <w:spacing w:line="360" w:lineRule="auto"/>
                              <w:jc w:val="both"/>
                              <w:textAlignment w:val="auto"/>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1D3DD56A">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项目红线</w:t>
                            </w:r>
                          </w:p>
                          <w:p w14:paraId="6B0352CA">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声环境评价范围</w:t>
                            </w:r>
                          </w:p>
                          <w:p w14:paraId="416B2895">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大气环境评价范围</w:t>
                            </w:r>
                          </w:p>
                          <w:p w14:paraId="470DC198">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敏感目标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0.3pt;margin-top:311.95pt;height:108pt;width:120.75pt;z-index:251668480;mso-width-relative:page;mso-height-relative:page;" fillcolor="#FFFFFF [3212]" filled="t" stroked="t" coordsize="21600,21600" o:gfxdata="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jE28l2AAAAAkBAAAPAAAAAAAAAAEAIAAAACIA&#10;AABkcnMvZG93bnJldi54bWxQSwECFAAUAAAACACHTuJARJ+yC3sCAAD2BAAADgAAAAAAAAABACAA&#10;AAAnAQAAZHJzL2Uyb0RvYy54bWxQSwUGAAAAAAYABgBZAQAAFAYAAAAA&#10;">
                <v:fill on="t" focussize="0,0"/>
                <v:stroke weight="0.5pt" color="#000000 [3213]" joinstyle="round"/>
                <v:imagedata o:title=""/>
                <o:lock v:ext="edit" aspectratio="f"/>
                <v:textbox>
                  <w:txbxContent>
                    <w:p w14:paraId="273B8D65">
                      <w:pPr>
                        <w:keepNext w:val="0"/>
                        <w:keepLines w:val="0"/>
                        <w:pageBreakBefore w:val="0"/>
                        <w:widowControl w:val="0"/>
                        <w:kinsoku/>
                        <w:wordWrap/>
                        <w:overflowPunct/>
                        <w:topLinePunct w:val="0"/>
                        <w:bidi w:val="0"/>
                        <w:adjustRightInd/>
                        <w:snapToGrid/>
                        <w:spacing w:line="360" w:lineRule="auto"/>
                        <w:jc w:val="both"/>
                        <w:textAlignment w:val="auto"/>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1D3DD56A">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项目红线</w:t>
                      </w:r>
                    </w:p>
                    <w:p w14:paraId="6B0352CA">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声环境评价范围</w:t>
                      </w:r>
                    </w:p>
                    <w:p w14:paraId="416B2895">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大气环境评价范围</w:t>
                      </w:r>
                    </w:p>
                    <w:p w14:paraId="470DC198">
                      <w:pPr>
                        <w:keepNext w:val="0"/>
                        <w:keepLines w:val="0"/>
                        <w:pageBreakBefore w:val="0"/>
                        <w:widowControl w:val="0"/>
                        <w:kinsoku/>
                        <w:wordWrap/>
                        <w:overflowPunct/>
                        <w:topLinePunct w:val="0"/>
                        <w:bidi w:val="0"/>
                        <w:adjustRightInd/>
                        <w:snapToGrid/>
                        <w:spacing w:line="240" w:lineRule="auto"/>
                        <w:ind w:firstLine="420" w:firstLineChars="200"/>
                        <w:jc w:val="both"/>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敏感目标</w:t>
                      </w:r>
                    </w:p>
                  </w:txbxContent>
                </v:textbox>
              </v:rect>
            </w:pict>
          </mc:Fallback>
        </mc:AlternateContent>
      </w:r>
    </w:p>
    <w:p w14:paraId="7B3AB099">
      <w:pPr>
        <w:adjustRightInd w:val="0"/>
        <w:snapToGrid w:val="0"/>
        <w:jc w:val="both"/>
        <w:outlineLvl w:val="1"/>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color w:val="auto"/>
          <w:spacing w:val="0"/>
          <w:sz w:val="24"/>
          <w:szCs w:val="24"/>
          <w:highlight w:val="none"/>
          <w:lang w:val="en-US"/>
        </w:rPr>
        <w:t>附图</w:t>
      </w:r>
      <w:r>
        <w:rPr>
          <w:rFonts w:hint="eastAsia" w:ascii="Times New Roman" w:hAnsi="Times New Roman" w:cs="Times New Roman"/>
          <w:b/>
          <w:color w:val="auto"/>
          <w:spacing w:val="0"/>
          <w:sz w:val="24"/>
          <w:szCs w:val="24"/>
          <w:highlight w:val="none"/>
          <w:lang w:val="en-US" w:eastAsia="zh-CN"/>
        </w:rPr>
        <w:t xml:space="preserve">6  </w:t>
      </w:r>
      <w:r>
        <w:rPr>
          <w:rFonts w:hint="default" w:ascii="Times New Roman" w:hAnsi="Times New Roman" w:cs="Times New Roman"/>
          <w:b/>
          <w:color w:val="auto"/>
          <w:spacing w:val="0"/>
          <w:sz w:val="24"/>
          <w:szCs w:val="24"/>
          <w:highlight w:val="none"/>
          <w:lang w:val="en-US"/>
        </w:rPr>
        <w:t>本项目</w:t>
      </w:r>
      <w:r>
        <w:rPr>
          <w:rFonts w:hint="default" w:ascii="Times New Roman" w:hAnsi="Times New Roman" w:cs="Times New Roman"/>
          <w:b/>
          <w:bCs/>
          <w:color w:val="auto"/>
          <w:spacing w:val="0"/>
          <w:sz w:val="24"/>
          <w:szCs w:val="24"/>
          <w:highlight w:val="none"/>
          <w:lang w:val="en-US" w:eastAsia="zh-CN"/>
        </w:rPr>
        <w:t>与本溪市生态红线图</w:t>
      </w:r>
    </w:p>
    <w:p w14:paraId="35D4B2F4">
      <w:pPr>
        <w:keepNext w:val="0"/>
        <w:keepLines w:val="0"/>
        <w:pageBreakBefore w:val="0"/>
        <w:widowControl w:val="0"/>
        <w:kinsoku/>
        <w:wordWrap/>
        <w:overflowPunct/>
        <w:topLinePunct w:val="0"/>
        <w:autoSpaceDE w:val="0"/>
        <w:autoSpaceDN w:val="0"/>
        <w:bidi w:val="0"/>
        <w:adjustRightInd w:val="0"/>
        <w:snapToGrid w:val="0"/>
        <w:jc w:val="both"/>
        <w:textAlignment w:val="auto"/>
        <w:outlineLvl w:val="9"/>
        <w:rPr>
          <w:rFonts w:hint="default" w:ascii="Times New Roman" w:hAnsi="Times New Roman" w:cs="Times New Roman"/>
          <w:b/>
          <w:bCs/>
          <w:color w:val="auto"/>
          <w:spacing w:val="0"/>
          <w:sz w:val="24"/>
          <w:szCs w:val="24"/>
          <w:highlight w:val="none"/>
          <w:lang w:val="en-US" w:eastAsia="zh-CN"/>
        </w:rPr>
      </w:pPr>
    </w:p>
    <w:p w14:paraId="3912C197">
      <w:pPr>
        <w:keepNext w:val="0"/>
        <w:keepLines w:val="0"/>
        <w:pageBreakBefore w:val="0"/>
        <w:widowControl w:val="0"/>
        <w:kinsoku/>
        <w:wordWrap/>
        <w:overflowPunct/>
        <w:topLinePunct w:val="0"/>
        <w:autoSpaceDE w:val="0"/>
        <w:autoSpaceDN w:val="0"/>
        <w:bidi w:val="0"/>
        <w:adjustRightInd w:val="0"/>
        <w:snapToGrid w:val="0"/>
        <w:jc w:val="center"/>
        <w:textAlignment w:val="auto"/>
        <w:outlineLvl w:val="9"/>
        <w:rPr>
          <w:rFonts w:hint="default" w:ascii="Times New Roman" w:hAnsi="Times New Roman" w:eastAsia="仿宋" w:cs="Times New Roman"/>
          <w:color w:val="auto"/>
          <w:spacing w:val="0"/>
        </w:rPr>
      </w:pPr>
      <w:r>
        <w:rPr>
          <w:rFonts w:hint="default" w:ascii="Times New Roman" w:hAnsi="Times New Roman" w:cs="Times New Roman"/>
          <w:color w:val="auto"/>
          <w:spacing w:val="0"/>
          <w:sz w:val="22"/>
        </w:rPr>
        <mc:AlternateContent>
          <mc:Choice Requires="wps">
            <w:drawing>
              <wp:anchor distT="0" distB="0" distL="114300" distR="114300" simplePos="0" relativeHeight="251660288" behindDoc="0" locked="0" layoutInCell="1" allowOverlap="1">
                <wp:simplePos x="0" y="0"/>
                <wp:positionH relativeFrom="column">
                  <wp:posOffset>1624965</wp:posOffset>
                </wp:positionH>
                <wp:positionV relativeFrom="paragraph">
                  <wp:posOffset>2040255</wp:posOffset>
                </wp:positionV>
                <wp:extent cx="1311275" cy="363855"/>
                <wp:effectExtent l="325755" t="880745" r="8890" b="20320"/>
                <wp:wrapNone/>
                <wp:docPr id="26" name="矩形标注 26"/>
                <wp:cNvGraphicFramePr/>
                <a:graphic xmlns:a="http://schemas.openxmlformats.org/drawingml/2006/main">
                  <a:graphicData uri="http://schemas.microsoft.com/office/word/2010/wordprocessingShape">
                    <wps:wsp>
                      <wps:cNvSpPr/>
                      <wps:spPr>
                        <a:xfrm>
                          <a:off x="0" y="0"/>
                          <a:ext cx="1311275" cy="363855"/>
                        </a:xfrm>
                        <a:prstGeom prst="wedgeRectCallout">
                          <a:avLst>
                            <a:gd name="adj1" fmla="val -74358"/>
                            <a:gd name="adj2" fmla="val -290314"/>
                          </a:avLst>
                        </a:prstGeom>
                        <a:solidFill>
                          <a:schemeClr val="bg1"/>
                        </a:solidFill>
                        <a:ln w="12700">
                          <a:solidFill>
                            <a:schemeClr val="tx1"/>
                          </a:solidFill>
                        </a:ln>
                      </wps:spPr>
                      <wps:style>
                        <a:lnRef idx="3">
                          <a:schemeClr val="accent2"/>
                        </a:lnRef>
                        <a:fillRef idx="0">
                          <a:srgbClr val="FFFFFF"/>
                        </a:fillRef>
                        <a:effectRef idx="0">
                          <a:srgbClr val="FFFFFF"/>
                        </a:effectRef>
                        <a:fontRef idx="minor">
                          <a:schemeClr val="tx1"/>
                        </a:fontRef>
                      </wps:style>
                      <wps:txbx>
                        <w:txbxContent>
                          <w:p w14:paraId="499FEE1B">
                            <w:pPr>
                              <w:jc w:val="center"/>
                              <w:rPr>
                                <w:rFonts w:hint="default" w:eastAsia="宋体"/>
                                <w:lang w:val="en-US" w:eastAsia="zh-CN"/>
                              </w:rPr>
                            </w:pPr>
                            <w:r>
                              <w:rPr>
                                <w:rFonts w:hint="eastAsia"/>
                                <w:lang w:val="en-US" w:eastAsia="zh-CN"/>
                              </w:rPr>
                              <w:t>本项目所在位置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27.95pt;margin-top:160.65pt;height:28.65pt;width:103.25pt;z-index:251660288;v-text-anchor:middle;mso-width-relative:page;mso-height-relative:page;" fillcolor="#FFFFFF [3212]" filled="t" stroked="t" coordsize="21600,21600" o:gfxdata="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OLoKp3AAAAAsBAAAPAAAAAAAAAAEAIAAAACIAAABkcnMvZG93bnJl&#10;di54bWxQSwECFAAUAAAACACHTuJA+zSNJaQCAABQBQAADgAAAAAAAAABACAAAAArAQAAZHJzL2Uy&#10;b0RvYy54bWxQSwUGAAAAAAYABgBZAQAAQQYAAAAA&#10;" adj="-5261,-51908">
                <v:fill on="t" focussize="0,0"/>
                <v:stroke weight="1pt" color="#000000 [3213]" joinstyle="round"/>
                <v:imagedata o:title=""/>
                <o:lock v:ext="edit" aspectratio="f"/>
                <v:textbox>
                  <w:txbxContent>
                    <w:p w14:paraId="499FEE1B">
                      <w:pPr>
                        <w:jc w:val="center"/>
                        <w:rPr>
                          <w:rFonts w:hint="default" w:eastAsia="宋体"/>
                          <w:lang w:val="en-US" w:eastAsia="zh-CN"/>
                        </w:rPr>
                      </w:pPr>
                      <w:r>
                        <w:rPr>
                          <w:rFonts w:hint="eastAsia"/>
                          <w:lang w:val="en-US" w:eastAsia="zh-CN"/>
                        </w:rPr>
                        <w:t>本项目所在位置</w:t>
                      </w:r>
                    </w:p>
                  </w:txbxContent>
                </v:textbox>
              </v:shape>
            </w:pict>
          </mc:Fallback>
        </mc:AlternateContent>
      </w:r>
      <w:r>
        <w:rPr>
          <w:rFonts w:hint="default" w:ascii="Times New Roman" w:hAnsi="Times New Roman" w:eastAsia="仿宋" w:cs="Times New Roman"/>
          <w:color w:val="auto"/>
          <w:spacing w:val="0"/>
        </w:rPr>
        <w:drawing>
          <wp:inline distT="0" distB="0" distL="114300" distR="114300">
            <wp:extent cx="7706360" cy="5208905"/>
            <wp:effectExtent l="0" t="0" r="8890" b="10795"/>
            <wp:docPr id="1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5"/>
                    <pic:cNvPicPr>
                      <a:picLocks noChangeAspect="1"/>
                    </pic:cNvPicPr>
                  </pic:nvPicPr>
                  <pic:blipFill>
                    <a:blip r:embed="rId47"/>
                    <a:stretch>
                      <a:fillRect/>
                    </a:stretch>
                  </pic:blipFill>
                  <pic:spPr>
                    <a:xfrm>
                      <a:off x="0" y="0"/>
                      <a:ext cx="7706360" cy="5208905"/>
                    </a:xfrm>
                    <a:prstGeom prst="rect">
                      <a:avLst/>
                    </a:prstGeom>
                    <a:noFill/>
                    <a:ln>
                      <a:noFill/>
                    </a:ln>
                  </pic:spPr>
                </pic:pic>
              </a:graphicData>
            </a:graphic>
          </wp:inline>
        </w:drawing>
      </w:r>
    </w:p>
    <w:p w14:paraId="2D4C68E3">
      <w:pPr>
        <w:pStyle w:val="47"/>
        <w:ind w:left="0" w:leftChars="0" w:firstLine="0" w:firstLineChars="0"/>
        <w:rPr>
          <w:rFonts w:hint="default" w:ascii="Times New Roman" w:hAnsi="Times New Roman" w:cs="Times New Roman"/>
          <w:b/>
          <w:bCs/>
          <w:color w:val="auto"/>
          <w:spacing w:val="0"/>
          <w:lang w:val="en-US" w:eastAsia="zh-CN"/>
        </w:rPr>
      </w:pPr>
      <w:r>
        <mc:AlternateContent>
          <mc:Choice Requires="wps">
            <w:drawing>
              <wp:anchor distT="0" distB="0" distL="114300" distR="114300" simplePos="0" relativeHeight="251734016" behindDoc="0" locked="0" layoutInCell="1" allowOverlap="1">
                <wp:simplePos x="0" y="0"/>
                <wp:positionH relativeFrom="column">
                  <wp:posOffset>7715885</wp:posOffset>
                </wp:positionH>
                <wp:positionV relativeFrom="paragraph">
                  <wp:posOffset>-14605</wp:posOffset>
                </wp:positionV>
                <wp:extent cx="609600" cy="428625"/>
                <wp:effectExtent l="0" t="0" r="0" b="0"/>
                <wp:wrapNone/>
                <wp:docPr id="140" name="矩形 108"/>
                <wp:cNvGraphicFramePr/>
                <a:graphic xmlns:a="http://schemas.openxmlformats.org/drawingml/2006/main">
                  <a:graphicData uri="http://schemas.microsoft.com/office/word/2010/wordprocessingShape">
                    <wps:wsp>
                      <wps:cNvSpPr/>
                      <wps:spPr>
                        <a:xfrm>
                          <a:off x="0" y="0"/>
                          <a:ext cx="609600" cy="42862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FCA4AC4">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8" o:spid="_x0000_s1026" o:spt="1" style="position:absolute;left:0pt;margin-left:607.55pt;margin-top:-1.15pt;height:33.75pt;width:48pt;z-index:251734016;v-text-anchor:middle;mso-width-relative:page;mso-height-relative:page;" filled="f" stroked="f" coordsize="21600,21600" o:gfxdata="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yn9AfYAAAACwEA&#10;AA8AAAAAAAAAAQAgAAAAIgAAAGRycy9kb3ducmV2LnhtbFBLAQIUABQAAAAIAIdO4kDrZ9/lUwIA&#10;AJkEAAAOAAAAAAAAAAEAIAAAACcBAABkcnMvZTJvRG9jLnhtbFBLBQYAAAAABgAGAFkBAADsBQAA&#10;AAA=&#10;">
                <v:fill on="f" focussize="0,0"/>
                <v:stroke on="f" weight="2pt"/>
                <v:imagedata o:title=""/>
                <o:lock v:ext="edit" aspectratio="f"/>
                <v:textbox>
                  <w:txbxContent>
                    <w:p w14:paraId="7FCA4AC4">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N</w:t>
                      </w:r>
                    </w:p>
                  </w:txbxContent>
                </v:textbox>
              </v:rect>
            </w:pict>
          </mc:Fallback>
        </mc:AlternateContent>
      </w:r>
      <w:r>
        <w:drawing>
          <wp:anchor distT="0" distB="0" distL="0" distR="0" simplePos="0" relativeHeight="251706368" behindDoc="0" locked="0" layoutInCell="1" allowOverlap="1">
            <wp:simplePos x="0" y="0"/>
            <wp:positionH relativeFrom="column">
              <wp:posOffset>7396480</wp:posOffset>
            </wp:positionH>
            <wp:positionV relativeFrom="paragraph">
              <wp:posOffset>104140</wp:posOffset>
            </wp:positionV>
            <wp:extent cx="1061085" cy="1000125"/>
            <wp:effectExtent l="0" t="0" r="5715" b="9525"/>
            <wp:wrapNone/>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43"/>
                    <a:stretch>
                      <a:fillRect/>
                    </a:stretch>
                  </pic:blipFill>
                  <pic:spPr>
                    <a:xfrm>
                      <a:off x="0" y="0"/>
                      <a:ext cx="1061085" cy="1000125"/>
                    </a:xfrm>
                    <a:prstGeom prst="rect">
                      <a:avLst/>
                    </a:prstGeom>
                  </pic:spPr>
                </pic:pic>
              </a:graphicData>
            </a:graphic>
          </wp:anchor>
        </w:drawing>
      </w:r>
      <w:r>
        <w:rPr>
          <w:rFonts w:hint="eastAsia" w:cs="Times New Roman"/>
          <w:b/>
          <w:bCs/>
          <w:color w:val="auto"/>
          <w:spacing w:val="0"/>
          <w:lang w:val="en-US" w:eastAsia="zh-CN"/>
        </w:rPr>
        <w:t xml:space="preserve">附图7  </w:t>
      </w:r>
      <w:r>
        <w:rPr>
          <w:rFonts w:hint="default" w:ascii="Times New Roman" w:hAnsi="Times New Roman" w:cs="Times New Roman"/>
          <w:b/>
          <w:bCs/>
          <w:color w:val="auto"/>
          <w:spacing w:val="0"/>
          <w:lang w:val="en-US" w:eastAsia="zh-CN"/>
        </w:rPr>
        <w:t>监测点位图</w:t>
      </w:r>
    </w:p>
    <w:p w14:paraId="7C304705">
      <w:pPr>
        <w:pStyle w:val="47"/>
        <w:ind w:left="0" w:leftChars="0" w:firstLine="0" w:firstLineChars="0"/>
        <w:jc w:val="center"/>
        <w:rPr>
          <w:rFonts w:hint="default" w:ascii="Times New Roman" w:hAnsi="Times New Roman" w:cs="Times New Roman"/>
          <w:color w:val="auto"/>
          <w:spacing w:val="0"/>
        </w:rPr>
      </w:pPr>
      <w:r>
        <w:rPr>
          <w:rFonts w:hint="default" w:ascii="Times New Roman" w:hAnsi="Times New Roman" w:cs="Times New Roman"/>
          <w:spacing w:val="0"/>
          <w:sz w:val="24"/>
        </w:rPr>
        <mc:AlternateContent>
          <mc:Choice Requires="wps">
            <w:drawing>
              <wp:anchor distT="0" distB="0" distL="114300" distR="114300" simplePos="0" relativeHeight="251675648" behindDoc="0" locked="0" layoutInCell="1" allowOverlap="1">
                <wp:simplePos x="0" y="0"/>
                <wp:positionH relativeFrom="column">
                  <wp:posOffset>173990</wp:posOffset>
                </wp:positionH>
                <wp:positionV relativeFrom="paragraph">
                  <wp:posOffset>4173220</wp:posOffset>
                </wp:positionV>
                <wp:extent cx="142875" cy="123825"/>
                <wp:effectExtent l="12700" t="12700" r="15875" b="15875"/>
                <wp:wrapNone/>
                <wp:docPr id="184" name="矩形 184"/>
                <wp:cNvGraphicFramePr/>
                <a:graphic xmlns:a="http://schemas.openxmlformats.org/drawingml/2006/main">
                  <a:graphicData uri="http://schemas.microsoft.com/office/word/2010/wordprocessingShape">
                    <wps:wsp>
                      <wps:cNvSpPr/>
                      <wps:spPr>
                        <a:xfrm>
                          <a:off x="1380490" y="5521960"/>
                          <a:ext cx="142875" cy="123825"/>
                        </a:xfrm>
                        <a:prstGeom prst="rect">
                          <a:avLst/>
                        </a:prstGeom>
                        <a:noFill/>
                        <a:ln>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7pt;margin-top:328.6pt;height:9.75pt;width:11.25pt;z-index:251675648;v-text-anchor:middle;mso-width-relative:page;mso-height-relative:page;" filled="f" stroked="t" coordsize="21600,21600" o:gfxdata="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9RtgF9cAAAAJAQAADwAAAAAAAAABACAAAAAiAAAAZHJzL2Rvd25yZXYueG1s&#10;UEsBAhQAFAAAAAgAh07iQNCSTC9rAgAAwwQAAA4AAAAAAAAAAQAgAAAAJgEAAGRycy9lMm9Eb2Mu&#10;eG1sUEsFBgAAAAAGAAYAWQEAAAMGAAAAAA==&#10;">
                <v:fill on="f" focussize="0,0"/>
                <v:stroke weight="2pt" color="#C00000 [2404]" joinstyle="round"/>
                <v:imagedata o:title=""/>
                <o:lock v:ext="edit" aspectratio="f"/>
              </v:rect>
            </w:pict>
          </mc:Fallback>
        </mc:AlternateContent>
      </w:r>
      <w:r>
        <w:rPr>
          <w:rFonts w:hint="default" w:ascii="Times New Roman" w:hAnsi="Times New Roman" w:cs="Times New Roman"/>
          <w:spacing w:val="0"/>
          <w:sz w:val="24"/>
        </w:rPr>
        <mc:AlternateContent>
          <mc:Choice Requires="wps">
            <w:drawing>
              <wp:anchor distT="0" distB="0" distL="114300" distR="114300" simplePos="0" relativeHeight="251674624" behindDoc="0" locked="0" layoutInCell="1" allowOverlap="1">
                <wp:simplePos x="0" y="0"/>
                <wp:positionH relativeFrom="column">
                  <wp:posOffset>40005</wp:posOffset>
                </wp:positionH>
                <wp:positionV relativeFrom="paragraph">
                  <wp:posOffset>3789045</wp:posOffset>
                </wp:positionV>
                <wp:extent cx="1609725" cy="1161415"/>
                <wp:effectExtent l="4445" t="4445" r="5080" b="15240"/>
                <wp:wrapNone/>
                <wp:docPr id="183" name="矩形 183"/>
                <wp:cNvGraphicFramePr/>
                <a:graphic xmlns:a="http://schemas.openxmlformats.org/drawingml/2006/main">
                  <a:graphicData uri="http://schemas.microsoft.com/office/word/2010/wordprocessingShape">
                    <wps:wsp>
                      <wps:cNvSpPr/>
                      <wps:spPr>
                        <a:xfrm>
                          <a:off x="1228090" y="5083810"/>
                          <a:ext cx="1609725" cy="1161415"/>
                        </a:xfrm>
                        <a:prstGeom prst="rect">
                          <a:avLst/>
                        </a:prstGeom>
                        <a:solidFill>
                          <a:schemeClr val="bg1"/>
                        </a:solidFill>
                        <a:ln w="6350">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DA23745">
                            <w:pPr>
                              <w:keepNext w:val="0"/>
                              <w:keepLines w:val="0"/>
                              <w:pageBreakBefore w:val="0"/>
                              <w:widowControl w:val="0"/>
                              <w:kinsoku/>
                              <w:wordWrap/>
                              <w:overflowPunct/>
                              <w:topLinePunct w:val="0"/>
                              <w:bidi w:val="0"/>
                              <w:adjustRightInd/>
                              <w:snapToGrid/>
                              <w:spacing w:line="360" w:lineRule="auto"/>
                              <w:jc w:val="both"/>
                              <w:textAlignment w:val="auto"/>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6B97BB17">
                            <w:pPr>
                              <w:keepNext w:val="0"/>
                              <w:keepLines w:val="0"/>
                              <w:pageBreakBefore w:val="0"/>
                              <w:widowControl w:val="0"/>
                              <w:kinsoku/>
                              <w:wordWrap/>
                              <w:overflowPunct/>
                              <w:topLinePunct w:val="0"/>
                              <w:bidi w:val="0"/>
                              <w:adjustRightInd/>
                              <w:snapToGrid/>
                              <w:spacing w:line="240" w:lineRule="auto"/>
                              <w:ind w:firstLine="480"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72BAE031">
                            <w:pPr>
                              <w:keepNext w:val="0"/>
                              <w:keepLines w:val="0"/>
                              <w:pageBreakBefore w:val="0"/>
                              <w:widowControl w:val="0"/>
                              <w:kinsoku/>
                              <w:wordWrap/>
                              <w:overflowPunct/>
                              <w:topLinePunct w:val="0"/>
                              <w:bidi w:val="0"/>
                              <w:adjustRightInd/>
                              <w:snapToGrid/>
                              <w:spacing w:line="240" w:lineRule="auto"/>
                              <w:jc w:val="both"/>
                              <w:textAlignment w:val="auto"/>
                              <w:rPr>
                                <w:rFonts w:hint="default"/>
                                <w:color w:val="000000" w:themeColor="text1"/>
                                <w:sz w:val="24"/>
                                <w:szCs w:val="24"/>
                                <w:lang w:val="en-US" w:eastAsia="zh-CN"/>
                                <w14:textFill>
                                  <w14:solidFill>
                                    <w14:schemeClr w14:val="tx1"/>
                                  </w14:solidFill>
                                </w14:textFill>
                              </w:rPr>
                            </w:pPr>
                            <w:r>
                              <w:drawing>
                                <wp:inline distT="0" distB="0" distL="114300" distR="114300">
                                  <wp:extent cx="193675" cy="238125"/>
                                  <wp:effectExtent l="0" t="0" r="15875" b="9525"/>
                                  <wp:docPr id="1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1"/>
                                          <pic:cNvPicPr>
                                            <a:picLocks noChangeAspect="1"/>
                                          </pic:cNvPicPr>
                                        </pic:nvPicPr>
                                        <pic:blipFill>
                                          <a:blip r:embed="rId48"/>
                                          <a:stretch>
                                            <a:fillRect/>
                                          </a:stretch>
                                        </pic:blipFill>
                                        <pic:spPr>
                                          <a:xfrm>
                                            <a:off x="0" y="0"/>
                                            <a:ext cx="193675" cy="238125"/>
                                          </a:xfrm>
                                          <a:prstGeom prst="rect">
                                            <a:avLst/>
                                          </a:prstGeom>
                                          <a:noFill/>
                                          <a:ln>
                                            <a:noFill/>
                                          </a:ln>
                                        </pic:spPr>
                                      </pic:pic>
                                    </a:graphicData>
                                  </a:graphic>
                                </wp:inline>
                              </w:drawing>
                            </w:r>
                            <w:r>
                              <w:rPr>
                                <w:rFonts w:hint="eastAsia"/>
                                <w:color w:val="000000" w:themeColor="text1"/>
                                <w:sz w:val="24"/>
                                <w:szCs w:val="24"/>
                                <w:lang w:val="en-US" w:eastAsia="zh-CN"/>
                                <w14:textFill>
                                  <w14:solidFill>
                                    <w14:schemeClr w14:val="tx1"/>
                                  </w14:solidFill>
                                </w14:textFill>
                              </w:rPr>
                              <w:t>声环境监测点位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rect id="_x0000_s1026" o:spid="_x0000_s1026" o:spt="1" style="position:absolute;left:0pt;margin-left:3.15pt;margin-top:298.35pt;height:91.45pt;width:126.75pt;z-index:251674624;mso-width-relative:page;mso-height-relative:page;" fillcolor="#FFFFFF [3212]" filled="t" stroked="t" coordsize="21600,21600" o:gfxdata="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ZKMnOtgAAAAJAQAADwAAAAAAAAABACAAAAAiAAAA&#10;ZHJzL2Rvd25yZXYueG1sUEsBAhQAFAAAAAgAh07iQPwbNm95AgAA9gQAAA4AAAAAAAAAAQAgAAAA&#10;JwEAAGRycy9lMm9Eb2MueG1sUEsFBgAAAAAGAAYAWQEAABIGAAAAAA==&#10;">
                <v:fill on="t" focussize="0,0"/>
                <v:stroke weight="0.5pt" color="#000000 [3213]" joinstyle="round"/>
                <v:imagedata o:title=""/>
                <o:lock v:ext="edit" aspectratio="f"/>
                <v:textbox>
                  <w:txbxContent>
                    <w:p w14:paraId="6DA23745">
                      <w:pPr>
                        <w:keepNext w:val="0"/>
                        <w:keepLines w:val="0"/>
                        <w:pageBreakBefore w:val="0"/>
                        <w:widowControl w:val="0"/>
                        <w:kinsoku/>
                        <w:wordWrap/>
                        <w:overflowPunct/>
                        <w:topLinePunct w:val="0"/>
                        <w:bidi w:val="0"/>
                        <w:adjustRightInd/>
                        <w:snapToGrid/>
                        <w:spacing w:line="360" w:lineRule="auto"/>
                        <w:jc w:val="both"/>
                        <w:textAlignment w:val="auto"/>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图例</w:t>
                      </w:r>
                    </w:p>
                    <w:p w14:paraId="6B97BB17">
                      <w:pPr>
                        <w:keepNext w:val="0"/>
                        <w:keepLines w:val="0"/>
                        <w:pageBreakBefore w:val="0"/>
                        <w:widowControl w:val="0"/>
                        <w:kinsoku/>
                        <w:wordWrap/>
                        <w:overflowPunct/>
                        <w:topLinePunct w:val="0"/>
                        <w:bidi w:val="0"/>
                        <w:adjustRightInd/>
                        <w:snapToGrid/>
                        <w:spacing w:line="240" w:lineRule="auto"/>
                        <w:ind w:firstLine="480" w:firstLineChars="200"/>
                        <w:jc w:val="both"/>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项目红线</w:t>
                      </w:r>
                    </w:p>
                    <w:p w14:paraId="72BAE031">
                      <w:pPr>
                        <w:keepNext w:val="0"/>
                        <w:keepLines w:val="0"/>
                        <w:pageBreakBefore w:val="0"/>
                        <w:widowControl w:val="0"/>
                        <w:kinsoku/>
                        <w:wordWrap/>
                        <w:overflowPunct/>
                        <w:topLinePunct w:val="0"/>
                        <w:bidi w:val="0"/>
                        <w:adjustRightInd/>
                        <w:snapToGrid/>
                        <w:spacing w:line="240" w:lineRule="auto"/>
                        <w:jc w:val="both"/>
                        <w:textAlignment w:val="auto"/>
                        <w:rPr>
                          <w:rFonts w:hint="default"/>
                          <w:color w:val="000000" w:themeColor="text1"/>
                          <w:sz w:val="24"/>
                          <w:szCs w:val="24"/>
                          <w:lang w:val="en-US" w:eastAsia="zh-CN"/>
                          <w14:textFill>
                            <w14:solidFill>
                              <w14:schemeClr w14:val="tx1"/>
                            </w14:solidFill>
                          </w14:textFill>
                        </w:rPr>
                      </w:pPr>
                      <w:r>
                        <w:drawing>
                          <wp:inline distT="0" distB="0" distL="114300" distR="114300">
                            <wp:extent cx="193675" cy="238125"/>
                            <wp:effectExtent l="0" t="0" r="15875" b="9525"/>
                            <wp:docPr id="1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1"/>
                                    <pic:cNvPicPr>
                                      <a:picLocks noChangeAspect="1"/>
                                    </pic:cNvPicPr>
                                  </pic:nvPicPr>
                                  <pic:blipFill>
                                    <a:blip r:embed="rId48"/>
                                    <a:stretch>
                                      <a:fillRect/>
                                    </a:stretch>
                                  </pic:blipFill>
                                  <pic:spPr>
                                    <a:xfrm>
                                      <a:off x="0" y="0"/>
                                      <a:ext cx="193675" cy="238125"/>
                                    </a:xfrm>
                                    <a:prstGeom prst="rect">
                                      <a:avLst/>
                                    </a:prstGeom>
                                    <a:noFill/>
                                    <a:ln>
                                      <a:noFill/>
                                    </a:ln>
                                  </pic:spPr>
                                </pic:pic>
                              </a:graphicData>
                            </a:graphic>
                          </wp:inline>
                        </w:drawing>
                      </w:r>
                      <w:r>
                        <w:rPr>
                          <w:rFonts w:hint="eastAsia"/>
                          <w:color w:val="000000" w:themeColor="text1"/>
                          <w:sz w:val="24"/>
                          <w:szCs w:val="24"/>
                          <w:lang w:val="en-US" w:eastAsia="zh-CN"/>
                          <w14:textFill>
                            <w14:solidFill>
                              <w14:schemeClr w14:val="tx1"/>
                            </w14:solidFill>
                          </w14:textFill>
                        </w:rPr>
                        <w:t>声环境监测点位</w:t>
                      </w:r>
                    </w:p>
                  </w:txbxContent>
                </v:textbox>
              </v:rect>
            </w:pict>
          </mc:Fallback>
        </mc:AlternateContent>
      </w:r>
      <w:r>
        <w:drawing>
          <wp:inline distT="0" distB="0" distL="114300" distR="114300">
            <wp:extent cx="8484235" cy="4953000"/>
            <wp:effectExtent l="0" t="0" r="12065" b="0"/>
            <wp:docPr id="1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7"/>
                    <pic:cNvPicPr>
                      <a:picLocks noChangeAspect="1"/>
                    </pic:cNvPicPr>
                  </pic:nvPicPr>
                  <pic:blipFill>
                    <a:blip r:embed="rId49"/>
                    <a:stretch>
                      <a:fillRect/>
                    </a:stretch>
                  </pic:blipFill>
                  <pic:spPr>
                    <a:xfrm>
                      <a:off x="0" y="0"/>
                      <a:ext cx="8484235" cy="4953000"/>
                    </a:xfrm>
                    <a:prstGeom prst="rect">
                      <a:avLst/>
                    </a:prstGeom>
                    <a:noFill/>
                    <a:ln>
                      <a:noFill/>
                    </a:ln>
                  </pic:spPr>
                </pic:pic>
              </a:graphicData>
            </a:graphic>
          </wp:inline>
        </w:drawing>
      </w:r>
    </w:p>
    <w:p w14:paraId="623857F0">
      <w:pPr>
        <w:pStyle w:val="47"/>
        <w:ind w:left="0" w:leftChars="0" w:firstLine="0" w:firstLineChars="0"/>
        <w:jc w:val="center"/>
        <w:rPr>
          <w:rFonts w:hint="default" w:ascii="Times New Roman" w:hAnsi="Times New Roman" w:cs="Times New Roman"/>
          <w:lang w:val="en-US" w:eastAsia="zh-CN"/>
        </w:rPr>
        <w:sectPr>
          <w:pgSz w:w="16840" w:h="11910" w:orient="landscape"/>
          <w:pgMar w:top="1440" w:right="1800" w:bottom="1440" w:left="1800" w:header="0" w:footer="747" w:gutter="0"/>
          <w:pgBorders>
            <w:top w:val="none" w:sz="0" w:space="0"/>
            <w:left w:val="none" w:sz="0" w:space="0"/>
            <w:bottom w:val="none" w:sz="0" w:space="0"/>
            <w:right w:val="none" w:sz="0" w:space="0"/>
          </w:pgBorders>
          <w:pgNumType w:fmt="decimal"/>
          <w:cols w:space="720" w:num="1"/>
        </w:sectPr>
      </w:pPr>
    </w:p>
    <w:p w14:paraId="6D003711">
      <w:pPr>
        <w:pStyle w:val="3"/>
        <w:ind w:left="0"/>
        <w:jc w:val="left"/>
        <w:rPr>
          <w:rFonts w:hint="default" w:ascii="Times New Roman" w:hAnsi="Times New Roman" w:eastAsia="宋体" w:cs="Times New Roman"/>
          <w:b/>
          <w:bCs/>
          <w:color w:val="auto"/>
          <w:spacing w:val="0"/>
          <w:sz w:val="24"/>
          <w:szCs w:val="24"/>
          <w:highlight w:val="none"/>
          <w:lang w:val="en-US"/>
        </w:rPr>
      </w:pPr>
      <w:r>
        <w:rPr>
          <w:rFonts w:hint="default" w:ascii="Times New Roman" w:hAnsi="Times New Roman" w:eastAsia="宋体" w:cs="Times New Roman"/>
          <w:b/>
          <w:bCs/>
          <w:color w:val="auto"/>
          <w:spacing w:val="0"/>
          <w:sz w:val="24"/>
          <w:szCs w:val="24"/>
          <w:highlight w:val="none"/>
          <w:lang w:val="en-US"/>
        </w:rPr>
        <w:t>附件</w:t>
      </w:r>
    </w:p>
    <w:p w14:paraId="12845153">
      <w:pPr>
        <w:pStyle w:val="4"/>
        <w:spacing w:before="0"/>
        <w:ind w:left="0"/>
        <w:rPr>
          <w:rFonts w:hint="default" w:ascii="Times New Roman" w:hAnsi="Times New Roman" w:cs="Times New Roman"/>
          <w:color w:val="auto"/>
          <w:spacing w:val="0"/>
          <w:highlight w:val="none"/>
          <w:lang w:val="en-US"/>
        </w:rPr>
      </w:pPr>
      <w:r>
        <w:rPr>
          <w:rFonts w:hint="default" w:ascii="Times New Roman" w:hAnsi="Times New Roman" w:cs="Times New Roman"/>
          <w:color w:val="auto"/>
          <w:spacing w:val="0"/>
          <w:highlight w:val="none"/>
          <w:lang w:val="en-US"/>
        </w:rPr>
        <w:t>附件1</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highlight w:val="none"/>
          <w:lang w:val="en-US"/>
        </w:rPr>
        <w:t>委托书</w:t>
      </w:r>
    </w:p>
    <w:p w14:paraId="02312763">
      <w:pPr>
        <w:pStyle w:val="25"/>
        <w:keepNext w:val="0"/>
        <w:keepLines w:val="0"/>
        <w:pageBreakBefore w:val="0"/>
        <w:widowControl w:val="0"/>
        <w:kinsoku/>
        <w:wordWrap/>
        <w:overflowPunct/>
        <w:topLinePunct w:val="0"/>
        <w:autoSpaceDE w:val="0"/>
        <w:autoSpaceDN w:val="0"/>
        <w:bidi w:val="0"/>
        <w:adjustRightInd/>
        <w:spacing w:before="157" w:beforeLines="50" w:after="157" w:afterLines="50" w:line="360" w:lineRule="auto"/>
        <w:jc w:val="right"/>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drawing>
          <wp:inline distT="0" distB="0" distL="114300" distR="114300">
            <wp:extent cx="5398135" cy="7668895"/>
            <wp:effectExtent l="0" t="0" r="12065" b="8255"/>
            <wp:docPr id="134" name="图片 134" descr="81b3d8584016c2a903c1b1120c54c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81b3d8584016c2a903c1b1120c54c74"/>
                    <pic:cNvPicPr>
                      <a:picLocks noChangeAspect="1"/>
                    </pic:cNvPicPr>
                  </pic:nvPicPr>
                  <pic:blipFill>
                    <a:blip r:embed="rId50"/>
                    <a:stretch>
                      <a:fillRect/>
                    </a:stretch>
                  </pic:blipFill>
                  <pic:spPr>
                    <a:xfrm>
                      <a:off x="0" y="0"/>
                      <a:ext cx="5398135" cy="7668895"/>
                    </a:xfrm>
                    <a:prstGeom prst="rect">
                      <a:avLst/>
                    </a:prstGeom>
                  </pic:spPr>
                </pic:pic>
              </a:graphicData>
            </a:graphic>
          </wp:inline>
        </w:drawing>
      </w:r>
    </w:p>
    <w:p w14:paraId="3390DFF5">
      <w:pPr>
        <w:rPr>
          <w:rFonts w:hint="default"/>
          <w:sz w:val="28"/>
          <w:szCs w:val="28"/>
          <w:lang w:val="en-US" w:eastAsia="zh-CN"/>
        </w:rPr>
      </w:pPr>
    </w:p>
    <w:p w14:paraId="4BCEAE64">
      <w:pPr>
        <w:rPr>
          <w:rFonts w:hint="default" w:ascii="Times New Roman" w:hAnsi="Times New Roman" w:cs="Times New Roman"/>
          <w:b/>
          <w:bCs/>
          <w:color w:val="auto"/>
          <w:spacing w:val="0"/>
          <w:sz w:val="24"/>
          <w:szCs w:val="24"/>
          <w:highlight w:val="none"/>
          <w:lang w:val="en-US" w:eastAsia="zh-CN"/>
        </w:rPr>
      </w:pPr>
    </w:p>
    <w:p w14:paraId="3E985BF3">
      <w:pPr>
        <w:spacing w:line="360" w:lineRule="auto"/>
        <w:ind w:firstLine="0" w:firstLineChars="0"/>
        <w:jc w:val="right"/>
        <w:rPr>
          <w:rFonts w:hint="eastAsia" w:eastAsia="宋体"/>
          <w:lang w:eastAsia="zh-CN"/>
        </w:rPr>
        <w:sectPr>
          <w:pgSz w:w="11906" w:h="16838"/>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098050CD">
      <w:pPr>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bCs/>
          <w:color w:val="auto"/>
          <w:spacing w:val="0"/>
          <w:sz w:val="24"/>
          <w:szCs w:val="24"/>
          <w:highlight w:val="none"/>
          <w:lang w:val="en-US" w:eastAsia="zh-CN"/>
        </w:rPr>
        <w:t>附件2</w:t>
      </w:r>
      <w:r>
        <w:rPr>
          <w:rFonts w:hint="eastAsia" w:ascii="Times New Roman" w:hAnsi="Times New Roman" w:cs="Times New Roman"/>
          <w:b/>
          <w:bCs/>
          <w:color w:val="auto"/>
          <w:spacing w:val="0"/>
          <w:sz w:val="24"/>
          <w:szCs w:val="24"/>
          <w:highlight w:val="none"/>
          <w:lang w:val="en-US" w:eastAsia="zh-CN"/>
        </w:rPr>
        <w:t xml:space="preserve">  </w:t>
      </w:r>
      <w:r>
        <w:rPr>
          <w:rFonts w:hint="default" w:ascii="Times New Roman" w:hAnsi="Times New Roman" w:cs="Times New Roman"/>
          <w:b/>
          <w:bCs/>
          <w:color w:val="auto"/>
          <w:spacing w:val="0"/>
          <w:sz w:val="24"/>
          <w:szCs w:val="24"/>
          <w:highlight w:val="none"/>
          <w:lang w:val="en-US" w:eastAsia="zh-CN"/>
        </w:rPr>
        <w:t>立项文件</w:t>
      </w:r>
    </w:p>
    <w:p w14:paraId="02FD929D">
      <w:pPr>
        <w:rPr>
          <w:rFonts w:hint="default" w:ascii="Times New Roman" w:hAnsi="Times New Roman" w:cs="Times New Roman"/>
          <w:b/>
          <w:bCs/>
          <w:color w:val="auto"/>
          <w:spacing w:val="0"/>
          <w:sz w:val="24"/>
          <w:szCs w:val="24"/>
          <w:highlight w:val="none"/>
          <w:lang w:val="en-US" w:eastAsia="zh-CN"/>
        </w:rPr>
      </w:pPr>
    </w:p>
    <w:p w14:paraId="2FA34E2B">
      <w:pPr>
        <w:rPr>
          <w:rFonts w:hint="default" w:ascii="Times New Roman" w:hAnsi="Times New Roman" w:cs="Times New Roman"/>
          <w:b/>
          <w:bCs/>
          <w:color w:val="auto"/>
          <w:spacing w:val="0"/>
          <w:sz w:val="24"/>
          <w:szCs w:val="24"/>
          <w:highlight w:val="none"/>
          <w:lang w:val="en-US" w:eastAsia="zh-CN"/>
        </w:rPr>
        <w:sectPr>
          <w:pgSz w:w="11910" w:h="16840"/>
          <w:pgMar w:top="1440" w:right="1800" w:bottom="1440" w:left="1800" w:header="0" w:footer="74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b/>
          <w:bCs/>
          <w:color w:val="auto"/>
          <w:spacing w:val="0"/>
          <w:sz w:val="24"/>
          <w:szCs w:val="24"/>
          <w:highlight w:val="none"/>
          <w:lang w:val="en-US" w:eastAsia="zh-CN"/>
        </w:rPr>
        <w:drawing>
          <wp:inline distT="0" distB="0" distL="114300" distR="114300">
            <wp:extent cx="5274945" cy="6308725"/>
            <wp:effectExtent l="0" t="0" r="0" b="0"/>
            <wp:docPr id="7" name="图片 7" descr="立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立项"/>
                    <pic:cNvPicPr>
                      <a:picLocks noChangeAspect="1"/>
                    </pic:cNvPicPr>
                  </pic:nvPicPr>
                  <pic:blipFill>
                    <a:blip r:embed="rId51">
                      <a:lum bright="12000"/>
                    </a:blip>
                    <a:srcRect b="10334"/>
                    <a:stretch>
                      <a:fillRect/>
                    </a:stretch>
                  </pic:blipFill>
                  <pic:spPr>
                    <a:xfrm>
                      <a:off x="0" y="0"/>
                      <a:ext cx="5274945" cy="6308725"/>
                    </a:xfrm>
                    <a:prstGeom prst="rect">
                      <a:avLst/>
                    </a:prstGeom>
                  </pic:spPr>
                </pic:pic>
              </a:graphicData>
            </a:graphic>
          </wp:inline>
        </w:drawing>
      </w:r>
    </w:p>
    <w:p w14:paraId="774030FC">
      <w:pPr>
        <w:pStyle w:val="4"/>
        <w:spacing w:before="0"/>
        <w:ind w:left="0"/>
        <w:rPr>
          <w:rFonts w:hint="default" w:ascii="Times New Roman" w:hAnsi="Times New Roman" w:cs="Times New Roman"/>
          <w:color w:val="auto"/>
          <w:spacing w:val="0"/>
          <w:highlight w:val="none"/>
          <w:lang w:val="en-US"/>
        </w:rPr>
      </w:pPr>
      <w:r>
        <w:rPr>
          <w:rFonts w:hint="default" w:ascii="Times New Roman" w:hAnsi="Times New Roman" w:cs="Times New Roman"/>
          <w:color w:val="auto"/>
          <w:spacing w:val="0"/>
          <w:highlight w:val="none"/>
          <w:lang w:val="en-US"/>
        </w:rPr>
        <w:t>附件</w:t>
      </w:r>
      <w:r>
        <w:rPr>
          <w:rFonts w:hint="default" w:ascii="Times New Roman" w:hAnsi="Times New Roman" w:cs="Times New Roman"/>
          <w:color w:val="auto"/>
          <w:spacing w:val="0"/>
          <w:highlight w:val="none"/>
          <w:lang w:val="en-US" w:eastAsia="zh-CN"/>
        </w:rPr>
        <w:t>3</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highlight w:val="none"/>
          <w:lang w:val="en-US"/>
        </w:rPr>
        <w:t>营业执照</w:t>
      </w:r>
    </w:p>
    <w:p w14:paraId="5ACBEF79">
      <w:pPr>
        <w:jc w:val="center"/>
        <w:rPr>
          <w:rFonts w:hint="default" w:ascii="Times New Roman" w:hAnsi="Times New Roman" w:eastAsia="宋体" w:cs="Times New Roman"/>
          <w:color w:val="auto"/>
          <w:spacing w:val="0"/>
          <w:lang w:val="en-US" w:eastAsia="zh-CN"/>
        </w:rPr>
      </w:pPr>
      <w:r>
        <w:rPr>
          <w:rFonts w:hint="default" w:ascii="Times New Roman" w:hAnsi="Times New Roman" w:eastAsia="宋体" w:cs="Times New Roman"/>
          <w:color w:val="auto"/>
          <w:spacing w:val="0"/>
          <w:lang w:val="en-US" w:eastAsia="zh-CN"/>
        </w:rPr>
        <w:drawing>
          <wp:inline distT="0" distB="0" distL="114300" distR="114300">
            <wp:extent cx="5501005" cy="7765415"/>
            <wp:effectExtent l="0" t="0" r="6985" b="4445"/>
            <wp:docPr id="9" name="图片 9" descr="9dec9f6ca801531086667e627d1e6da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dec9f6ca801531086667e627d1e6da1_"/>
                    <pic:cNvPicPr>
                      <a:picLocks noChangeAspect="1"/>
                    </pic:cNvPicPr>
                  </pic:nvPicPr>
                  <pic:blipFill>
                    <a:blip r:embed="rId52"/>
                    <a:stretch>
                      <a:fillRect/>
                    </a:stretch>
                  </pic:blipFill>
                  <pic:spPr>
                    <a:xfrm rot="16200000">
                      <a:off x="0" y="0"/>
                      <a:ext cx="5501005" cy="7765415"/>
                    </a:xfrm>
                    <a:prstGeom prst="rect">
                      <a:avLst/>
                    </a:prstGeom>
                  </pic:spPr>
                </pic:pic>
              </a:graphicData>
            </a:graphic>
          </wp:inline>
        </w:drawing>
      </w:r>
    </w:p>
    <w:p w14:paraId="613C332A">
      <w:pPr>
        <w:rPr>
          <w:rFonts w:hint="default" w:ascii="Times New Roman" w:hAnsi="Times New Roman" w:cs="Times New Roman"/>
          <w:color w:val="auto"/>
          <w:spacing w:val="0"/>
          <w:lang w:val="en-US" w:eastAsia="zh-CN"/>
        </w:rPr>
        <w:sectPr>
          <w:pgSz w:w="16840" w:h="11910" w:orient="landscape"/>
          <w:pgMar w:top="1440" w:right="1800" w:bottom="1440" w:left="1800" w:header="0" w:footer="747" w:gutter="0"/>
          <w:pgBorders>
            <w:top w:val="none" w:sz="0" w:space="0"/>
            <w:left w:val="none" w:sz="0" w:space="0"/>
            <w:bottom w:val="none" w:sz="0" w:space="0"/>
            <w:right w:val="none" w:sz="0" w:space="0"/>
          </w:pgBorders>
          <w:pgNumType w:fmt="decimal"/>
          <w:cols w:space="720" w:num="1"/>
        </w:sectPr>
      </w:pPr>
    </w:p>
    <w:p w14:paraId="18156D46">
      <w:pPr>
        <w:pStyle w:val="4"/>
        <w:spacing w:before="0"/>
        <w:ind w:left="0"/>
        <w:rPr>
          <w:rFonts w:hint="default" w:ascii="Times New Roman" w:hAnsi="Times New Roman" w:cs="Times New Roman"/>
          <w:color w:val="auto"/>
          <w:spacing w:val="0"/>
          <w:highlight w:val="none"/>
          <w:lang w:val="en-US" w:eastAsia="zh-CN"/>
        </w:rPr>
      </w:pPr>
      <w:r>
        <w:rPr>
          <w:rFonts w:hint="default" w:ascii="Times New Roman" w:hAnsi="Times New Roman" w:cs="Times New Roman"/>
          <w:color w:val="auto"/>
          <w:spacing w:val="0"/>
          <w:highlight w:val="none"/>
          <w:lang w:val="en-US" w:eastAsia="zh-CN"/>
        </w:rPr>
        <w:t>附件4</w:t>
      </w:r>
      <w:r>
        <w:rPr>
          <w:rFonts w:hint="eastAsia"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highlight w:val="none"/>
          <w:lang w:val="en-US" w:eastAsia="zh-CN"/>
        </w:rPr>
        <w:t>土地</w:t>
      </w:r>
      <w:r>
        <w:rPr>
          <w:rFonts w:hint="eastAsia" w:ascii="Times New Roman" w:hAnsi="Times New Roman" w:cs="Times New Roman"/>
          <w:color w:val="auto"/>
          <w:spacing w:val="0"/>
          <w:highlight w:val="none"/>
          <w:lang w:val="en-US" w:eastAsia="zh-CN"/>
        </w:rPr>
        <w:t>手续</w:t>
      </w:r>
    </w:p>
    <w:p w14:paraId="76396C8C">
      <w:pPr>
        <w:keepNext w:val="0"/>
        <w:keepLines w:val="0"/>
        <w:pageBreakBefore w:val="0"/>
        <w:widowControl w:val="0"/>
        <w:kinsoku/>
        <w:wordWrap/>
        <w:overflowPunct/>
        <w:topLinePunct w:val="0"/>
        <w:autoSpaceDE w:val="0"/>
        <w:autoSpaceDN w:val="0"/>
        <w:bidi w:val="0"/>
        <w:adjustRightInd/>
        <w:snapToGrid/>
        <w:spacing w:before="0"/>
        <w:ind w:left="0"/>
        <w:textAlignment w:val="auto"/>
        <w:outlineLvl w:val="9"/>
        <w:rPr>
          <w:rFonts w:hint="default" w:ascii="Times New Roman" w:hAnsi="Times New Roman" w:cs="Times New Roman"/>
          <w:color w:val="auto"/>
          <w:spacing w:val="0"/>
          <w:highlight w:val="none"/>
          <w:lang w:val="en-US" w:eastAsia="zh-CN"/>
        </w:rPr>
      </w:pPr>
    </w:p>
    <w:p w14:paraId="3A679DE0">
      <w:pPr>
        <w:keepNext w:val="0"/>
        <w:keepLines w:val="0"/>
        <w:pageBreakBefore w:val="0"/>
        <w:widowControl w:val="0"/>
        <w:kinsoku/>
        <w:wordWrap/>
        <w:overflowPunct/>
        <w:topLinePunct w:val="0"/>
        <w:autoSpaceDE w:val="0"/>
        <w:autoSpaceDN w:val="0"/>
        <w:bidi w:val="0"/>
        <w:adjustRightInd/>
        <w:snapToGrid/>
        <w:spacing w:before="0"/>
        <w:ind w:left="0"/>
        <w:textAlignment w:val="auto"/>
        <w:outlineLvl w:val="9"/>
        <w:rPr>
          <w:rFonts w:hint="default" w:ascii="Times New Roman" w:hAnsi="Times New Roman" w:cs="Times New Roman"/>
          <w:color w:val="auto"/>
          <w:spacing w:val="0"/>
          <w:highlight w:val="none"/>
          <w:lang w:val="en-US" w:eastAsia="zh-CN"/>
        </w:rPr>
        <w:sectPr>
          <w:pgSz w:w="11910" w:h="16840"/>
          <w:pgMar w:top="1440" w:right="1800" w:bottom="1440" w:left="1800" w:header="0" w:footer="747"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color w:val="auto"/>
          <w:spacing w:val="0"/>
          <w:highlight w:val="none"/>
          <w:lang w:val="en-US" w:eastAsia="zh-CN"/>
        </w:rPr>
        <w:drawing>
          <wp:inline distT="0" distB="0" distL="114300" distR="114300">
            <wp:extent cx="5264150" cy="7339330"/>
            <wp:effectExtent l="0" t="0" r="12700" b="13970"/>
            <wp:docPr id="6" name="图片 6" descr="a21b60e0cb46135e43294774c9bc744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21b60e0cb46135e43294774c9bc7449_"/>
                    <pic:cNvPicPr>
                      <a:picLocks noChangeAspect="1"/>
                    </pic:cNvPicPr>
                  </pic:nvPicPr>
                  <pic:blipFill>
                    <a:blip r:embed="rId53"/>
                    <a:stretch>
                      <a:fillRect/>
                    </a:stretch>
                  </pic:blipFill>
                  <pic:spPr>
                    <a:xfrm>
                      <a:off x="0" y="0"/>
                      <a:ext cx="5264150" cy="7339330"/>
                    </a:xfrm>
                    <a:prstGeom prst="rect">
                      <a:avLst/>
                    </a:prstGeom>
                  </pic:spPr>
                </pic:pic>
              </a:graphicData>
            </a:graphic>
          </wp:inline>
        </w:drawing>
      </w:r>
      <w:r>
        <w:rPr>
          <w:rFonts w:hint="default" w:ascii="Times New Roman" w:hAnsi="Times New Roman" w:cs="Times New Roman"/>
          <w:color w:val="auto"/>
          <w:spacing w:val="0"/>
          <w:highlight w:val="none"/>
          <w:lang w:val="en-US" w:eastAsia="zh-CN"/>
        </w:rPr>
        <w:drawing>
          <wp:inline distT="0" distB="0" distL="114300" distR="114300">
            <wp:extent cx="7402830" cy="5234940"/>
            <wp:effectExtent l="0" t="0" r="3810" b="7620"/>
            <wp:docPr id="4" name="图片 4" descr="695af78d1e89fb6bb063cd3dd9b8cc8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95af78d1e89fb6bb063cd3dd9b8cc80_"/>
                    <pic:cNvPicPr>
                      <a:picLocks noChangeAspect="1"/>
                    </pic:cNvPicPr>
                  </pic:nvPicPr>
                  <pic:blipFill>
                    <a:blip r:embed="rId54"/>
                    <a:stretch>
                      <a:fillRect/>
                    </a:stretch>
                  </pic:blipFill>
                  <pic:spPr>
                    <a:xfrm rot="5400000">
                      <a:off x="0" y="0"/>
                      <a:ext cx="7402830" cy="5234940"/>
                    </a:xfrm>
                    <a:prstGeom prst="rect">
                      <a:avLst/>
                    </a:prstGeom>
                  </pic:spPr>
                </pic:pic>
              </a:graphicData>
            </a:graphic>
          </wp:inline>
        </w:drawing>
      </w:r>
    </w:p>
    <w:p w14:paraId="74100794">
      <w:pPr>
        <w:keepNext w:val="0"/>
        <w:keepLines w:val="0"/>
        <w:pageBreakBefore/>
        <w:widowControl w:val="0"/>
        <w:kinsoku/>
        <w:wordWrap/>
        <w:overflowPunct/>
        <w:topLinePunct w:val="0"/>
        <w:autoSpaceDE w:val="0"/>
        <w:autoSpaceDN w:val="0"/>
        <w:bidi w:val="0"/>
        <w:adjustRightInd w:val="0"/>
        <w:snapToGrid w:val="0"/>
        <w:jc w:val="both"/>
        <w:textAlignment w:val="auto"/>
        <w:outlineLvl w:val="1"/>
        <w:rPr>
          <w:rFonts w:hint="default" w:ascii="Times New Roman" w:hAnsi="Times New Roman" w:cs="Times New Roman"/>
          <w:b/>
          <w:bCs/>
          <w:color w:val="auto"/>
          <w:spacing w:val="0"/>
          <w:sz w:val="24"/>
          <w:szCs w:val="24"/>
          <w:highlight w:val="none"/>
          <w:lang w:val="en-US" w:eastAsia="zh-CN"/>
        </w:rPr>
      </w:pPr>
      <w:r>
        <w:rPr>
          <w:rFonts w:hint="default" w:ascii="Times New Roman" w:hAnsi="Times New Roman" w:cs="Times New Roman"/>
          <w:b/>
          <w:color w:val="auto"/>
          <w:spacing w:val="0"/>
          <w:sz w:val="24"/>
          <w:szCs w:val="24"/>
          <w:highlight w:val="none"/>
          <w:lang w:val="en-US"/>
        </w:rPr>
        <w:t>附</w:t>
      </w:r>
      <w:r>
        <w:rPr>
          <w:rFonts w:hint="default" w:ascii="Times New Roman" w:hAnsi="Times New Roman" w:cs="Times New Roman"/>
          <w:b/>
          <w:color w:val="auto"/>
          <w:spacing w:val="0"/>
          <w:sz w:val="24"/>
          <w:szCs w:val="24"/>
          <w:highlight w:val="none"/>
          <w:lang w:val="en-US" w:eastAsia="zh-CN"/>
        </w:rPr>
        <w:t>件</w:t>
      </w:r>
      <w:r>
        <w:rPr>
          <w:rFonts w:hint="eastAsia" w:ascii="Times New Roman" w:hAnsi="Times New Roman" w:cs="Times New Roman"/>
          <w:b/>
          <w:color w:val="auto"/>
          <w:spacing w:val="0"/>
          <w:sz w:val="24"/>
          <w:szCs w:val="24"/>
          <w:highlight w:val="none"/>
          <w:lang w:val="en-US" w:eastAsia="zh-CN"/>
        </w:rPr>
        <w:t xml:space="preserve">5  </w:t>
      </w:r>
      <w:r>
        <w:rPr>
          <w:rFonts w:hint="default" w:ascii="Times New Roman" w:hAnsi="Times New Roman" w:cs="Times New Roman"/>
          <w:b/>
          <w:color w:val="auto"/>
          <w:spacing w:val="0"/>
          <w:sz w:val="24"/>
          <w:szCs w:val="24"/>
          <w:highlight w:val="none"/>
          <w:lang w:val="en-US"/>
        </w:rPr>
        <w:t>本项目</w:t>
      </w:r>
      <w:r>
        <w:rPr>
          <w:rFonts w:hint="default" w:ascii="Times New Roman" w:hAnsi="Times New Roman" w:cs="Times New Roman"/>
          <w:b/>
          <w:bCs/>
          <w:color w:val="auto"/>
          <w:spacing w:val="0"/>
          <w:sz w:val="24"/>
          <w:szCs w:val="24"/>
          <w:highlight w:val="none"/>
          <w:lang w:val="en-US" w:eastAsia="zh-CN"/>
        </w:rPr>
        <w:t>三线一单查询结果</w:t>
      </w:r>
    </w:p>
    <w:p w14:paraId="24517A99">
      <w:pPr>
        <w:pStyle w:val="47"/>
        <w:ind w:left="0" w:leftChars="0" w:firstLine="0" w:firstLineChars="0"/>
      </w:pPr>
      <w:r>
        <w:drawing>
          <wp:inline distT="0" distB="0" distL="114300" distR="114300">
            <wp:extent cx="8818245" cy="4300220"/>
            <wp:effectExtent l="0" t="0" r="1905"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5"/>
                    <a:stretch>
                      <a:fillRect/>
                    </a:stretch>
                  </pic:blipFill>
                  <pic:spPr>
                    <a:xfrm>
                      <a:off x="0" y="0"/>
                      <a:ext cx="8818245" cy="4300220"/>
                    </a:xfrm>
                    <a:prstGeom prst="rect">
                      <a:avLst/>
                    </a:prstGeom>
                    <a:noFill/>
                    <a:ln>
                      <a:noFill/>
                    </a:ln>
                  </pic:spPr>
                </pic:pic>
              </a:graphicData>
            </a:graphic>
          </wp:inline>
        </w:drawing>
      </w:r>
    </w:p>
    <w:p w14:paraId="0CC81D02">
      <w:pPr>
        <w:pStyle w:val="26"/>
        <w:rPr>
          <w:rFonts w:hint="default"/>
          <w:lang w:val="en-US" w:eastAsia="zh-CN"/>
        </w:rPr>
      </w:pPr>
      <w:r>
        <w:drawing>
          <wp:inline distT="0" distB="0" distL="114300" distR="114300">
            <wp:extent cx="8855075" cy="4143375"/>
            <wp:effectExtent l="0" t="0" r="317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6"/>
                    <a:stretch>
                      <a:fillRect/>
                    </a:stretch>
                  </pic:blipFill>
                  <pic:spPr>
                    <a:xfrm>
                      <a:off x="0" y="0"/>
                      <a:ext cx="8855075" cy="4143375"/>
                    </a:xfrm>
                    <a:prstGeom prst="rect">
                      <a:avLst/>
                    </a:prstGeom>
                    <a:noFill/>
                    <a:ln>
                      <a:noFill/>
                    </a:ln>
                  </pic:spPr>
                </pic:pic>
              </a:graphicData>
            </a:graphic>
          </wp:inline>
        </w:drawing>
      </w:r>
      <w:r>
        <w:drawing>
          <wp:inline distT="0" distB="0" distL="114300" distR="114300">
            <wp:extent cx="8863965" cy="4477385"/>
            <wp:effectExtent l="0" t="0" r="13335" b="1841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57"/>
                    <a:stretch>
                      <a:fillRect/>
                    </a:stretch>
                  </pic:blipFill>
                  <pic:spPr>
                    <a:xfrm>
                      <a:off x="0" y="0"/>
                      <a:ext cx="8863965" cy="4477385"/>
                    </a:xfrm>
                    <a:prstGeom prst="rect">
                      <a:avLst/>
                    </a:prstGeom>
                    <a:noFill/>
                    <a:ln>
                      <a:noFill/>
                    </a:ln>
                  </pic:spPr>
                </pic:pic>
              </a:graphicData>
            </a:graphic>
          </wp:inline>
        </w:drawing>
      </w:r>
    </w:p>
    <w:p w14:paraId="078C43E4">
      <w:pPr>
        <w:keepNext w:val="0"/>
        <w:keepLines w:val="0"/>
        <w:pageBreakBefore/>
        <w:widowControl w:val="0"/>
        <w:kinsoku/>
        <w:wordWrap/>
        <w:overflowPunct/>
        <w:topLinePunct w:val="0"/>
        <w:autoSpaceDE w:val="0"/>
        <w:autoSpaceDN w:val="0"/>
        <w:bidi w:val="0"/>
        <w:adjustRightInd w:val="0"/>
        <w:snapToGrid w:val="0"/>
        <w:jc w:val="both"/>
        <w:textAlignment w:val="auto"/>
        <w:outlineLvl w:val="1"/>
        <w:rPr>
          <w:rFonts w:hint="default" w:ascii="Times New Roman" w:hAnsi="Times New Roman" w:cs="Times New Roman"/>
          <w:b/>
          <w:color w:val="auto"/>
          <w:spacing w:val="0"/>
          <w:sz w:val="24"/>
          <w:szCs w:val="24"/>
          <w:highlight w:val="none"/>
          <w:lang w:val="en-US"/>
        </w:rPr>
        <w:sectPr>
          <w:headerReference r:id="rId10" w:type="default"/>
          <w:footerReference r:id="rId11" w:type="default"/>
          <w:pgSz w:w="16840" w:h="11910" w:orient="landscape"/>
          <w:pgMar w:top="1800" w:right="1440" w:bottom="1800" w:left="1440" w:header="850" w:footer="817" w:gutter="0"/>
          <w:pgBorders>
            <w:top w:val="none" w:sz="0" w:space="0"/>
            <w:left w:val="none" w:sz="0" w:space="0"/>
            <w:bottom w:val="none" w:sz="0" w:space="0"/>
            <w:right w:val="none" w:sz="0" w:space="0"/>
          </w:pgBorders>
          <w:pgNumType w:fmt="decimal"/>
          <w:cols w:space="720" w:num="1"/>
        </w:sectPr>
      </w:pPr>
    </w:p>
    <w:p w14:paraId="40AA4C4B">
      <w:pPr>
        <w:keepNext w:val="0"/>
        <w:keepLines w:val="0"/>
        <w:pageBreakBefore/>
        <w:widowControl w:val="0"/>
        <w:kinsoku/>
        <w:wordWrap/>
        <w:overflowPunct/>
        <w:topLinePunct w:val="0"/>
        <w:autoSpaceDE w:val="0"/>
        <w:autoSpaceDN w:val="0"/>
        <w:bidi w:val="0"/>
        <w:adjustRightInd/>
        <w:snapToGrid/>
        <w:textAlignment w:val="auto"/>
        <w:outlineLvl w:val="1"/>
        <w:rPr>
          <w:rFonts w:hint="default" w:ascii="Times New Roman" w:hAnsi="Times New Roman" w:cs="Times New Roman"/>
          <w:b/>
          <w:bCs/>
          <w:color w:val="auto"/>
          <w:spacing w:val="0"/>
          <w:sz w:val="24"/>
          <w:szCs w:val="24"/>
          <w:lang w:val="en-US" w:eastAsia="zh-CN"/>
        </w:rPr>
      </w:pPr>
      <w:r>
        <w:rPr>
          <w:rFonts w:hint="default" w:ascii="Times New Roman" w:hAnsi="Times New Roman" w:cs="Times New Roman"/>
          <w:b/>
          <w:bCs/>
          <w:color w:val="auto"/>
          <w:spacing w:val="0"/>
          <w:sz w:val="24"/>
          <w:szCs w:val="24"/>
          <w:lang w:val="en-US" w:eastAsia="zh-CN"/>
        </w:rPr>
        <w:t>附件</w:t>
      </w:r>
      <w:r>
        <w:rPr>
          <w:rFonts w:hint="eastAsia" w:ascii="Times New Roman" w:hAnsi="Times New Roman" w:cs="Times New Roman"/>
          <w:b/>
          <w:bCs/>
          <w:color w:val="auto"/>
          <w:spacing w:val="0"/>
          <w:sz w:val="24"/>
          <w:szCs w:val="24"/>
          <w:lang w:val="en-US" w:eastAsia="zh-CN"/>
        </w:rPr>
        <w:t xml:space="preserve">6  </w:t>
      </w:r>
      <w:r>
        <w:rPr>
          <w:rFonts w:hint="default" w:ascii="Times New Roman" w:hAnsi="Times New Roman" w:cs="Times New Roman"/>
          <w:b/>
          <w:bCs/>
          <w:color w:val="auto"/>
          <w:spacing w:val="0"/>
          <w:sz w:val="24"/>
          <w:szCs w:val="24"/>
          <w:lang w:val="en-US" w:eastAsia="zh-CN"/>
        </w:rPr>
        <w:t>本项目监测报告</w:t>
      </w:r>
      <w:r>
        <w:drawing>
          <wp:inline distT="0" distB="0" distL="114300" distR="114300">
            <wp:extent cx="5267960" cy="7459980"/>
            <wp:effectExtent l="0" t="0" r="8890" b="7620"/>
            <wp:docPr id="1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1"/>
                    <pic:cNvPicPr>
                      <a:picLocks noChangeAspect="1"/>
                    </pic:cNvPicPr>
                  </pic:nvPicPr>
                  <pic:blipFill>
                    <a:blip r:embed="rId58"/>
                    <a:stretch>
                      <a:fillRect/>
                    </a:stretch>
                  </pic:blipFill>
                  <pic:spPr>
                    <a:xfrm>
                      <a:off x="0" y="0"/>
                      <a:ext cx="5267960" cy="7459980"/>
                    </a:xfrm>
                    <a:prstGeom prst="rect">
                      <a:avLst/>
                    </a:prstGeom>
                    <a:noFill/>
                    <a:ln>
                      <a:noFill/>
                    </a:ln>
                  </pic:spPr>
                </pic:pic>
              </a:graphicData>
            </a:graphic>
          </wp:inline>
        </w:drawing>
      </w:r>
    </w:p>
    <w:p w14:paraId="73F2BFC7">
      <w:pPr>
        <w:keepNext w:val="0"/>
        <w:keepLines w:val="0"/>
        <w:pageBreakBefore/>
        <w:widowControl w:val="0"/>
        <w:kinsoku/>
        <w:wordWrap/>
        <w:overflowPunct/>
        <w:topLinePunct w:val="0"/>
        <w:autoSpaceDE w:val="0"/>
        <w:autoSpaceDN w:val="0"/>
        <w:bidi w:val="0"/>
        <w:adjustRightInd/>
        <w:snapToGrid/>
        <w:textAlignment w:val="auto"/>
        <w:outlineLvl w:val="1"/>
      </w:pPr>
      <w:r>
        <w:drawing>
          <wp:inline distT="0" distB="0" distL="114300" distR="114300">
            <wp:extent cx="5267960" cy="7459980"/>
            <wp:effectExtent l="0" t="0" r="8890" b="7620"/>
            <wp:docPr id="1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
                    <pic:cNvPicPr>
                      <a:picLocks noChangeAspect="1"/>
                    </pic:cNvPicPr>
                  </pic:nvPicPr>
                  <pic:blipFill>
                    <a:blip r:embed="rId59"/>
                    <a:stretch>
                      <a:fillRect/>
                    </a:stretch>
                  </pic:blipFill>
                  <pic:spPr>
                    <a:xfrm>
                      <a:off x="0" y="0"/>
                      <a:ext cx="5267960" cy="7459980"/>
                    </a:xfrm>
                    <a:prstGeom prst="rect">
                      <a:avLst/>
                    </a:prstGeom>
                    <a:noFill/>
                    <a:ln>
                      <a:noFill/>
                    </a:ln>
                  </pic:spPr>
                </pic:pic>
              </a:graphicData>
            </a:graphic>
          </wp:inline>
        </w:drawing>
      </w:r>
      <w:r>
        <w:drawing>
          <wp:inline distT="0" distB="0" distL="114300" distR="114300">
            <wp:extent cx="5267960" cy="7459980"/>
            <wp:effectExtent l="0" t="0" r="8890" b="7620"/>
            <wp:docPr id="1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3"/>
                    <pic:cNvPicPr>
                      <a:picLocks noChangeAspect="1"/>
                    </pic:cNvPicPr>
                  </pic:nvPicPr>
                  <pic:blipFill>
                    <a:blip r:embed="rId60"/>
                    <a:stretch>
                      <a:fillRect/>
                    </a:stretch>
                  </pic:blipFill>
                  <pic:spPr>
                    <a:xfrm>
                      <a:off x="0" y="0"/>
                      <a:ext cx="5267960" cy="7459980"/>
                    </a:xfrm>
                    <a:prstGeom prst="rect">
                      <a:avLst/>
                    </a:prstGeom>
                    <a:noFill/>
                    <a:ln>
                      <a:noFill/>
                    </a:ln>
                  </pic:spPr>
                </pic:pic>
              </a:graphicData>
            </a:graphic>
          </wp:inline>
        </w:drawing>
      </w:r>
      <w:r>
        <w:drawing>
          <wp:inline distT="0" distB="0" distL="114300" distR="114300">
            <wp:extent cx="5267960" cy="7459980"/>
            <wp:effectExtent l="0" t="0" r="8890" b="7620"/>
            <wp:docPr id="1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4"/>
                    <pic:cNvPicPr>
                      <a:picLocks noChangeAspect="1"/>
                    </pic:cNvPicPr>
                  </pic:nvPicPr>
                  <pic:blipFill>
                    <a:blip r:embed="rId61"/>
                    <a:stretch>
                      <a:fillRect/>
                    </a:stretch>
                  </pic:blipFill>
                  <pic:spPr>
                    <a:xfrm>
                      <a:off x="0" y="0"/>
                      <a:ext cx="5267960" cy="7459980"/>
                    </a:xfrm>
                    <a:prstGeom prst="rect">
                      <a:avLst/>
                    </a:prstGeom>
                    <a:noFill/>
                    <a:ln>
                      <a:noFill/>
                    </a:ln>
                  </pic:spPr>
                </pic:pic>
              </a:graphicData>
            </a:graphic>
          </wp:inline>
        </w:drawing>
      </w:r>
    </w:p>
    <w:p w14:paraId="08FBED7F">
      <w:pPr>
        <w:rPr>
          <w:rFonts w:hint="default"/>
          <w:lang w:val="en-US" w:eastAsia="zh-CN"/>
        </w:rPr>
      </w:pPr>
      <w:r>
        <w:rPr>
          <w:rFonts w:hint="default"/>
          <w:lang w:val="en-US" w:eastAsia="zh-CN"/>
        </w:rPr>
        <w:br w:type="page"/>
      </w:r>
    </w:p>
    <w:p w14:paraId="42A1D70C">
      <w:pPr>
        <w:keepNext w:val="0"/>
        <w:keepLines w:val="0"/>
        <w:pageBreakBefore/>
        <w:widowControl w:val="0"/>
        <w:kinsoku/>
        <w:wordWrap/>
        <w:overflowPunct/>
        <w:topLinePunct w:val="0"/>
        <w:autoSpaceDE w:val="0"/>
        <w:autoSpaceDN w:val="0"/>
        <w:bidi w:val="0"/>
        <w:adjustRightInd/>
        <w:snapToGrid/>
        <w:textAlignment w:val="auto"/>
        <w:outlineLvl w:val="1"/>
        <w:rPr>
          <w:rFonts w:hint="default" w:ascii="Times New Roman" w:hAnsi="Times New Roman" w:eastAsia="宋体" w:cs="Times New Roman"/>
          <w:b/>
          <w:bCs/>
          <w:color w:val="auto"/>
          <w:spacing w:val="0"/>
          <w:sz w:val="24"/>
          <w:szCs w:val="24"/>
          <w:lang w:val="en-US" w:eastAsia="zh-CN"/>
        </w:rPr>
      </w:pPr>
      <w:r>
        <w:rPr>
          <w:rFonts w:hint="default" w:ascii="Times New Roman" w:hAnsi="Times New Roman" w:eastAsia="宋体" w:cs="Times New Roman"/>
          <w:b/>
          <w:bCs/>
          <w:color w:val="auto"/>
          <w:spacing w:val="0"/>
          <w:sz w:val="24"/>
          <w:szCs w:val="24"/>
          <w:lang w:val="en-US" w:eastAsia="zh-CN"/>
        </w:rPr>
        <w:t>附件</w:t>
      </w:r>
      <w:r>
        <w:rPr>
          <w:rFonts w:hint="eastAsia" w:ascii="Times New Roman" w:hAnsi="Times New Roman" w:eastAsia="宋体" w:cs="Times New Roman"/>
          <w:b/>
          <w:bCs/>
          <w:color w:val="auto"/>
          <w:spacing w:val="0"/>
          <w:sz w:val="24"/>
          <w:szCs w:val="24"/>
          <w:lang w:val="en-US" w:eastAsia="zh-CN"/>
        </w:rPr>
        <w:t xml:space="preserve">7 </w:t>
      </w:r>
      <w:r>
        <w:rPr>
          <w:rFonts w:hint="default" w:ascii="Times New Roman" w:hAnsi="Times New Roman" w:eastAsia="宋体" w:cs="Times New Roman"/>
          <w:b/>
          <w:bCs/>
          <w:color w:val="auto"/>
          <w:spacing w:val="0"/>
          <w:sz w:val="24"/>
          <w:szCs w:val="24"/>
          <w:lang w:val="en-US" w:eastAsia="zh-CN"/>
        </w:rPr>
        <w:t>关于同意《沈溪新城总体规划（2011-2030年）》的批复</w:t>
      </w:r>
    </w:p>
    <w:p w14:paraId="621D0CC4">
      <w:pPr>
        <w:pStyle w:val="2"/>
        <w:ind w:left="0" w:leftChars="0" w:firstLine="0" w:firstLineChars="0"/>
        <w:rPr>
          <w:rFonts w:hint="default" w:ascii="Times New Roman" w:hAnsi="Times New Roman"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bidi="ar-SA"/>
          <w14:textFill>
            <w14:solidFill>
              <w14:schemeClr w14:val="tx1"/>
            </w14:solidFill>
          </w14:textFill>
        </w:rPr>
        <w:drawing>
          <wp:inline distT="0" distB="0" distL="114300" distR="114300">
            <wp:extent cx="5039995" cy="7120890"/>
            <wp:effectExtent l="0" t="0" r="8255" b="3810"/>
            <wp:docPr id="154" name="图片 149" descr="规划批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49" descr="规划批复1"/>
                    <pic:cNvPicPr>
                      <a:picLocks noChangeAspect="1"/>
                    </pic:cNvPicPr>
                  </pic:nvPicPr>
                  <pic:blipFill>
                    <a:blip r:embed="rId62"/>
                    <a:stretch>
                      <a:fillRect/>
                    </a:stretch>
                  </pic:blipFill>
                  <pic:spPr>
                    <a:xfrm>
                      <a:off x="0" y="0"/>
                      <a:ext cx="5039995" cy="7120890"/>
                    </a:xfrm>
                    <a:prstGeom prst="rect">
                      <a:avLst/>
                    </a:prstGeom>
                    <a:noFill/>
                    <a:ln>
                      <a:noFill/>
                    </a:ln>
                  </pic:spPr>
                </pic:pic>
              </a:graphicData>
            </a:graphic>
          </wp:inline>
        </w:drawing>
      </w:r>
      <w:r>
        <w:rPr>
          <w:rFonts w:hint="default" w:ascii="Times New Roman" w:hAnsi="Times New Roman" w:cs="Times New Roman"/>
          <w:color w:val="000000" w:themeColor="text1"/>
          <w:sz w:val="24"/>
          <w:szCs w:val="24"/>
          <w:highlight w:val="none"/>
          <w:lang w:val="en-US" w:eastAsia="zh-CN" w:bidi="ar-SA"/>
          <w14:textFill>
            <w14:solidFill>
              <w14:schemeClr w14:val="tx1"/>
            </w14:solidFill>
          </w14:textFill>
        </w:rPr>
        <w:drawing>
          <wp:inline distT="0" distB="0" distL="114300" distR="114300">
            <wp:extent cx="5039995" cy="6985635"/>
            <wp:effectExtent l="0" t="0" r="8255" b="5715"/>
            <wp:docPr id="155" name="图片 150" descr="规划批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0" descr="规划批复2"/>
                    <pic:cNvPicPr>
                      <a:picLocks noChangeAspect="1"/>
                    </pic:cNvPicPr>
                  </pic:nvPicPr>
                  <pic:blipFill>
                    <a:blip r:embed="rId63"/>
                    <a:stretch>
                      <a:fillRect/>
                    </a:stretch>
                  </pic:blipFill>
                  <pic:spPr>
                    <a:xfrm>
                      <a:off x="0" y="0"/>
                      <a:ext cx="5039995" cy="6985635"/>
                    </a:xfrm>
                    <a:prstGeom prst="rect">
                      <a:avLst/>
                    </a:prstGeom>
                    <a:noFill/>
                    <a:ln>
                      <a:noFill/>
                    </a:ln>
                  </pic:spPr>
                </pic:pic>
              </a:graphicData>
            </a:graphic>
          </wp:inline>
        </w:drawing>
      </w:r>
    </w:p>
    <w:p w14:paraId="016D14C7">
      <w:pPr>
        <w:rPr>
          <w:rFonts w:hint="default"/>
          <w:lang w:val="en-US" w:eastAsia="zh-CN"/>
        </w:rPr>
      </w:pPr>
      <w:r>
        <w:rPr>
          <w:rFonts w:hint="default"/>
          <w:lang w:val="en-US" w:eastAsia="zh-CN"/>
        </w:rPr>
        <w:br w:type="page"/>
      </w:r>
    </w:p>
    <w:p w14:paraId="0F45CF82">
      <w:pPr>
        <w:keepNext w:val="0"/>
        <w:keepLines w:val="0"/>
        <w:pageBreakBefore/>
        <w:widowControl w:val="0"/>
        <w:kinsoku/>
        <w:wordWrap/>
        <w:overflowPunct/>
        <w:topLinePunct w:val="0"/>
        <w:autoSpaceDE w:val="0"/>
        <w:autoSpaceDN w:val="0"/>
        <w:bidi w:val="0"/>
        <w:adjustRightInd/>
        <w:snapToGrid/>
        <w:textAlignment w:val="auto"/>
        <w:outlineLvl w:val="1"/>
        <w:rPr>
          <w:rFonts w:hint="default" w:ascii="Times New Roman" w:hAnsi="Times New Roman" w:eastAsia="宋体" w:cs="Times New Roman"/>
          <w:b/>
          <w:bCs/>
          <w:color w:val="auto"/>
          <w:spacing w:val="0"/>
          <w:sz w:val="24"/>
          <w:szCs w:val="24"/>
          <w:lang w:val="en-US" w:eastAsia="zh-CN"/>
        </w:rPr>
      </w:pPr>
      <w:r>
        <w:rPr>
          <w:rFonts w:hint="default" w:ascii="Times New Roman" w:hAnsi="Times New Roman" w:eastAsia="宋体" w:cs="Times New Roman"/>
          <w:b/>
          <w:bCs/>
          <w:color w:val="auto"/>
          <w:spacing w:val="0"/>
          <w:sz w:val="24"/>
          <w:szCs w:val="24"/>
          <w:lang w:val="en-US" w:eastAsia="zh-CN"/>
        </w:rPr>
        <w:t>附件</w:t>
      </w:r>
      <w:r>
        <w:rPr>
          <w:rFonts w:hint="eastAsia" w:ascii="Times New Roman" w:hAnsi="Times New Roman" w:eastAsia="宋体" w:cs="Times New Roman"/>
          <w:b/>
          <w:bCs/>
          <w:color w:val="auto"/>
          <w:spacing w:val="0"/>
          <w:sz w:val="24"/>
          <w:szCs w:val="24"/>
          <w:lang w:val="en-US" w:eastAsia="zh-CN"/>
        </w:rPr>
        <w:t xml:space="preserve">8  </w:t>
      </w:r>
      <w:r>
        <w:rPr>
          <w:rFonts w:hint="default" w:ascii="Times New Roman" w:hAnsi="Times New Roman" w:eastAsia="宋体" w:cs="Times New Roman"/>
          <w:b/>
          <w:bCs/>
          <w:color w:val="auto"/>
          <w:spacing w:val="0"/>
          <w:sz w:val="24"/>
          <w:szCs w:val="24"/>
          <w:lang w:val="en-US" w:eastAsia="zh-CN"/>
        </w:rPr>
        <w:t>关于沈本新城总体规划（2013-2030）环境影响报告书的审查意见</w:t>
      </w:r>
    </w:p>
    <w:p w14:paraId="19F074B3">
      <w:pPr>
        <w:pStyle w:val="2"/>
        <w:ind w:left="0" w:leftChars="0" w:firstLine="0" w:firstLineChars="0"/>
        <w:rPr>
          <w:rFonts w:hint="default"/>
          <w:lang w:val="en-US" w:eastAsia="zh-CN"/>
        </w:rPr>
      </w:pP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5039995" cy="7155815"/>
            <wp:effectExtent l="0" t="0" r="8255" b="6985"/>
            <wp:docPr id="142" name="图片 134" descr="image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34" descr="image00374"/>
                    <pic:cNvPicPr>
                      <a:picLocks noChangeAspect="1"/>
                    </pic:cNvPicPr>
                  </pic:nvPicPr>
                  <pic:blipFill>
                    <a:blip r:embed="rId64"/>
                    <a:stretch>
                      <a:fillRect/>
                    </a:stretch>
                  </pic:blipFill>
                  <pic:spPr>
                    <a:xfrm>
                      <a:off x="0" y="0"/>
                      <a:ext cx="5039995" cy="7155815"/>
                    </a:xfrm>
                    <a:prstGeom prst="rect">
                      <a:avLst/>
                    </a:prstGeom>
                    <a:noFill/>
                    <a:ln>
                      <a:noFill/>
                    </a:ln>
                  </pic:spPr>
                </pic:pic>
              </a:graphicData>
            </a:graphic>
          </wp:inline>
        </w:drawing>
      </w: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5039995" cy="7134860"/>
            <wp:effectExtent l="0" t="0" r="8255" b="8890"/>
            <wp:docPr id="143" name="图片 135" descr="image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35" descr="image00376"/>
                    <pic:cNvPicPr>
                      <a:picLocks noChangeAspect="1"/>
                    </pic:cNvPicPr>
                  </pic:nvPicPr>
                  <pic:blipFill>
                    <a:blip r:embed="rId65"/>
                    <a:stretch>
                      <a:fillRect/>
                    </a:stretch>
                  </pic:blipFill>
                  <pic:spPr>
                    <a:xfrm>
                      <a:off x="0" y="0"/>
                      <a:ext cx="5039995" cy="7134860"/>
                    </a:xfrm>
                    <a:prstGeom prst="rect">
                      <a:avLst/>
                    </a:prstGeom>
                    <a:noFill/>
                    <a:ln>
                      <a:noFill/>
                    </a:ln>
                  </pic:spPr>
                </pic:pic>
              </a:graphicData>
            </a:graphic>
          </wp:inline>
        </w:drawing>
      </w: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5039995" cy="6953250"/>
            <wp:effectExtent l="0" t="0" r="8255" b="0"/>
            <wp:docPr id="144" name="图片 136" descr="image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36" descr="image00377"/>
                    <pic:cNvPicPr>
                      <a:picLocks noChangeAspect="1"/>
                    </pic:cNvPicPr>
                  </pic:nvPicPr>
                  <pic:blipFill>
                    <a:blip r:embed="rId66"/>
                    <a:stretch>
                      <a:fillRect/>
                    </a:stretch>
                  </pic:blipFill>
                  <pic:spPr>
                    <a:xfrm>
                      <a:off x="0" y="0"/>
                      <a:ext cx="5039995" cy="6953250"/>
                    </a:xfrm>
                    <a:prstGeom prst="rect">
                      <a:avLst/>
                    </a:prstGeom>
                    <a:noFill/>
                    <a:ln>
                      <a:noFill/>
                    </a:ln>
                  </pic:spPr>
                </pic:pic>
              </a:graphicData>
            </a:graphic>
          </wp:inline>
        </w:drawing>
      </w:r>
    </w:p>
    <w:sectPr>
      <w:pgSz w:w="11910" w:h="16840"/>
      <w:pgMar w:top="1440" w:right="1800" w:bottom="1440" w:left="1800" w:header="850" w:footer="817"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昆仑仿宋">
    <w:altName w:val="黑体"/>
    <w:panose1 w:val="00000000000000000000"/>
    <w:charset w:val="86"/>
    <w:family w:val="modern"/>
    <w:pitch w:val="default"/>
    <w:sig w:usb0="00000000" w:usb1="00000000" w:usb2="00000010" w:usb3="00000000" w:csb0="00040000" w:csb1="00000000"/>
  </w:font>
  <w:font w:name="MingLiU">
    <w:panose1 w:val="02020509000000000000"/>
    <w:charset w:val="88"/>
    <w:family w:val="modern"/>
    <w:pitch w:val="default"/>
    <w:sig w:usb0="A00002FF" w:usb1="28CFFCFA" w:usb2="00000016" w:usb3="00000000" w:csb0="00100001" w:csb1="00000000"/>
  </w:font>
  <w:font w:name="新宋体-18030">
    <w:altName w:val="宋体"/>
    <w:panose1 w:val="00000000000000000000"/>
    <w:charset w:val="00"/>
    <w:family w:val="auto"/>
    <w:pitch w:val="default"/>
    <w:sig w:usb0="00000000" w:usb1="00000000" w:usb2="00000000" w:usb3="00000000" w:csb0="00040001" w:csb1="00000000"/>
  </w:font>
  <w:font w:name="Noto Sans Mono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MS 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50244">
    <w:pPr>
      <w:pStyle w:val="14"/>
      <w:spacing w:line="14" w:lineRule="auto"/>
      <w:rPr>
        <w:sz w:val="20"/>
      </w:rPr>
    </w:pPr>
    <w:r>
      <mc:AlternateContent>
        <mc:Choice Requires="wps">
          <w:drawing>
            <wp:anchor distT="0" distB="0" distL="114300" distR="114300" simplePos="0" relativeHeight="251675648" behindDoc="1" locked="0" layoutInCell="1" allowOverlap="1">
              <wp:simplePos x="0" y="0"/>
              <wp:positionH relativeFrom="page">
                <wp:posOffset>6462395</wp:posOffset>
              </wp:positionH>
              <wp:positionV relativeFrom="page">
                <wp:posOffset>9890125</wp:posOffset>
              </wp:positionV>
              <wp:extent cx="114935" cy="203835"/>
              <wp:effectExtent l="0" t="0" r="0" b="0"/>
              <wp:wrapNone/>
              <wp:docPr id="133" name="文本框 1"/>
              <wp:cNvGraphicFramePr/>
              <a:graphic xmlns:a="http://schemas.openxmlformats.org/drawingml/2006/main">
                <a:graphicData uri="http://schemas.microsoft.com/office/word/2010/wordprocessingShape">
                  <wps:wsp>
                    <wps:cNvSpPr txBox="1"/>
                    <wps:spPr>
                      <a:xfrm>
                        <a:off x="0" y="0"/>
                        <a:ext cx="114935" cy="203835"/>
                      </a:xfrm>
                      <a:prstGeom prst="rect">
                        <a:avLst/>
                      </a:prstGeom>
                      <a:noFill/>
                      <a:ln>
                        <a:noFill/>
                      </a:ln>
                      <a:effectLst/>
                    </wps:spPr>
                    <wps:txbx>
                      <w:txbxContent>
                        <w:p w14:paraId="19F21D2D">
                          <w:pPr>
                            <w:spacing w:line="321" w:lineRule="exact"/>
                            <w:ind w:left="20"/>
                            <w:rPr>
                              <w:rFonts w:hint="eastAsia" w:eastAsia="宋体"/>
                              <w:sz w:val="28"/>
                              <w:lang w:eastAsia="zh-CN"/>
                            </w:rPr>
                          </w:pPr>
                        </w:p>
                      </w:txbxContent>
                    </wps:txbx>
                    <wps:bodyPr lIns="0" tIns="0" rIns="0" bIns="0" upright="1"/>
                  </wps:wsp>
                </a:graphicData>
              </a:graphic>
            </wp:anchor>
          </w:drawing>
        </mc:Choice>
        <mc:Fallback>
          <w:pict>
            <v:shape id="文本框 1" o:spid="_x0000_s1026" o:spt="202" type="#_x0000_t202" style="position:absolute;left:0pt;margin-left:508.85pt;margin-top:778.75pt;height:16.05pt;width:9.05pt;mso-position-horizontal-relative:page;mso-position-vertical-relative:page;z-index:-251640832;mso-width-relative:page;mso-height-relative:page;" filled="f" stroked="f" coordsize="21600,21600" o:gfxdata="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qK1PtsAAAAPAQAADwAAAAAAAAABACAAAAAiAAAAZHJzL2Rvd25yZXYu&#10;eG1sUEsBAhQAFAAAAAgAh07iQM23iNu/AQAAgQMAAA4AAAAAAAAAAQAgAAAAKgEAAGRycy9lMm9E&#10;b2MueG1sUEsFBgAAAAAGAAYAWQEAAFsFAAAAAA==&#10;">
              <v:fill on="f" focussize="0,0"/>
              <v:stroke on="f"/>
              <v:imagedata o:title=""/>
              <o:lock v:ext="edit" aspectratio="f"/>
              <v:textbox inset="0mm,0mm,0mm,0mm">
                <w:txbxContent>
                  <w:p w14:paraId="19F21D2D">
                    <w:pPr>
                      <w:spacing w:line="321" w:lineRule="exact"/>
                      <w:ind w:left="20"/>
                      <w:rPr>
                        <w:rFonts w:hint="eastAsia" w:eastAsia="宋体"/>
                        <w:sz w:val="28"/>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752AC">
    <w:pPr>
      <w:pStyle w:val="14"/>
      <w:spacing w:line="14" w:lineRule="auto"/>
      <w:rPr>
        <w:sz w:val="20"/>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2E99B">
                          <w:pPr>
                            <w:pStyle w:val="2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7B82E99B">
                    <w:pPr>
                      <w:pStyle w:val="25"/>
                    </w:pP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6462395</wp:posOffset>
              </wp:positionH>
              <wp:positionV relativeFrom="page">
                <wp:posOffset>9890125</wp:posOffset>
              </wp:positionV>
              <wp:extent cx="114935" cy="203835"/>
              <wp:effectExtent l="0" t="0" r="0" b="0"/>
              <wp:wrapNone/>
              <wp:docPr id="60" name="文本框 1"/>
              <wp:cNvGraphicFramePr/>
              <a:graphic xmlns:a="http://schemas.openxmlformats.org/drawingml/2006/main">
                <a:graphicData uri="http://schemas.microsoft.com/office/word/2010/wordprocessingShape">
                  <wps:wsp>
                    <wps:cNvSpPr txBox="1"/>
                    <wps:spPr>
                      <a:xfrm>
                        <a:off x="0" y="0"/>
                        <a:ext cx="114935" cy="203835"/>
                      </a:xfrm>
                      <a:prstGeom prst="rect">
                        <a:avLst/>
                      </a:prstGeom>
                      <a:noFill/>
                      <a:ln>
                        <a:noFill/>
                      </a:ln>
                      <a:effectLst/>
                    </wps:spPr>
                    <wps:txbx>
                      <w:txbxContent>
                        <w:p w14:paraId="6353C166">
                          <w:pPr>
                            <w:spacing w:line="321" w:lineRule="exact"/>
                            <w:ind w:left="20"/>
                            <w:rPr>
                              <w:rFonts w:hint="eastAsia" w:eastAsia="宋体"/>
                              <w:sz w:val="28"/>
                              <w:lang w:eastAsia="zh-CN"/>
                            </w:rPr>
                          </w:pPr>
                        </w:p>
                      </w:txbxContent>
                    </wps:txbx>
                    <wps:bodyPr lIns="0" tIns="0" rIns="0" bIns="0" upright="1"/>
                  </wps:wsp>
                </a:graphicData>
              </a:graphic>
            </wp:anchor>
          </w:drawing>
        </mc:Choice>
        <mc:Fallback>
          <w:pict>
            <v:shape id="文本框 1" o:spid="_x0000_s1026" o:spt="202" type="#_x0000_t202" style="position:absolute;left:0pt;margin-left:508.85pt;margin-top:778.75pt;height:16.05pt;width:9.05pt;mso-position-horizontal-relative:page;mso-position-vertical-relative:page;z-index:-251654144;mso-width-relative:page;mso-height-relative:page;" filled="f" stroked="f" coordsize="21600,21600" o:gfxdata="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6itT7bAAAADwEAAA8AAAAAAAAAAQAgAAAAIgAAAGRycy9kb3ducmV2Lnht&#10;bFBLAQIUABQAAAAIAIdO4kBzwbXRvQEAAIADAAAOAAAAAAAAAAEAIAAAACoBAABkcnMvZTJvRG9j&#10;LnhtbFBLBQYAAAAABgAGAFkBAABZBQAAAAA=&#10;">
              <v:fill on="f" focussize="0,0"/>
              <v:stroke on="f"/>
              <v:imagedata o:title=""/>
              <o:lock v:ext="edit" aspectratio="f"/>
              <v:textbox inset="0mm,0mm,0mm,0mm">
                <w:txbxContent>
                  <w:p w14:paraId="6353C166">
                    <w:pPr>
                      <w:spacing w:line="321" w:lineRule="exact"/>
                      <w:ind w:left="20"/>
                      <w:rPr>
                        <w:rFonts w:hint="eastAsia" w:eastAsia="宋体"/>
                        <w:sz w:val="28"/>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84C80">
    <w:pPr>
      <w:pStyle w:val="14"/>
      <w:spacing w:line="14" w:lineRule="auto"/>
      <w:rPr>
        <w:sz w:val="20"/>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626A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C8626AA">
                    <w:pPr>
                      <w:pStyle w:val="2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80768" behindDoc="1" locked="0" layoutInCell="1" allowOverlap="1">
              <wp:simplePos x="0" y="0"/>
              <wp:positionH relativeFrom="page">
                <wp:posOffset>6462395</wp:posOffset>
              </wp:positionH>
              <wp:positionV relativeFrom="page">
                <wp:posOffset>9890125</wp:posOffset>
              </wp:positionV>
              <wp:extent cx="114935" cy="203835"/>
              <wp:effectExtent l="0" t="0" r="0" b="0"/>
              <wp:wrapNone/>
              <wp:docPr id="141" name="文本框 1"/>
              <wp:cNvGraphicFramePr/>
              <a:graphic xmlns:a="http://schemas.openxmlformats.org/drawingml/2006/main">
                <a:graphicData uri="http://schemas.microsoft.com/office/word/2010/wordprocessingShape">
                  <wps:wsp>
                    <wps:cNvSpPr txBox="1"/>
                    <wps:spPr>
                      <a:xfrm>
                        <a:off x="0" y="0"/>
                        <a:ext cx="114935" cy="203835"/>
                      </a:xfrm>
                      <a:prstGeom prst="rect">
                        <a:avLst/>
                      </a:prstGeom>
                      <a:noFill/>
                      <a:ln>
                        <a:noFill/>
                      </a:ln>
                      <a:effectLst/>
                    </wps:spPr>
                    <wps:txbx>
                      <w:txbxContent>
                        <w:p w14:paraId="5FFABEFD">
                          <w:pPr>
                            <w:spacing w:line="321" w:lineRule="exact"/>
                            <w:ind w:left="20"/>
                            <w:rPr>
                              <w:rFonts w:hint="eastAsia" w:eastAsia="宋体"/>
                              <w:sz w:val="28"/>
                              <w:lang w:eastAsia="zh-CN"/>
                            </w:rPr>
                          </w:pPr>
                        </w:p>
                      </w:txbxContent>
                    </wps:txbx>
                    <wps:bodyPr lIns="0" tIns="0" rIns="0" bIns="0" upright="1"/>
                  </wps:wsp>
                </a:graphicData>
              </a:graphic>
            </wp:anchor>
          </w:drawing>
        </mc:Choice>
        <mc:Fallback>
          <w:pict>
            <v:shape id="文本框 1" o:spid="_x0000_s1026" o:spt="202" type="#_x0000_t202" style="position:absolute;left:0pt;margin-left:508.85pt;margin-top:778.75pt;height:16.05pt;width:9.05pt;mso-position-horizontal-relative:page;mso-position-vertical-relative:page;z-index:-251635712;mso-width-relative:page;mso-height-relative:page;" filled="f" stroked="f" coordsize="21600,21600" o:gfxdata="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qK1PtsAAAAPAQAADwAAAAAAAAABACAAAAAiAAAAZHJzL2Rvd25yZXYu&#10;eG1sUEsBAhQAFAAAAAgAh07iQPz+QGe/AQAAgQMAAA4AAAAAAAAAAQAgAAAAKgEAAGRycy9lMm9E&#10;b2MueG1sUEsFBgAAAAAGAAYAWQEAAFsFAAAAAA==&#10;">
              <v:fill on="f" focussize="0,0"/>
              <v:stroke on="f"/>
              <v:imagedata o:title=""/>
              <o:lock v:ext="edit" aspectratio="f"/>
              <v:textbox inset="0mm,0mm,0mm,0mm">
                <w:txbxContent>
                  <w:p w14:paraId="5FFABEFD">
                    <w:pPr>
                      <w:spacing w:line="321" w:lineRule="exact"/>
                      <w:ind w:left="20"/>
                      <w:rPr>
                        <w:rFonts w:hint="eastAsia" w:eastAsia="宋体"/>
                        <w:sz w:val="28"/>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0B234">
    <w:pPr>
      <w:pStyle w:val="14"/>
      <w:spacing w:line="14" w:lineRule="auto"/>
      <w:rPr>
        <w:sz w:val="13"/>
      </w:rPr>
    </w:pPr>
    <w:r>
      <w:rPr>
        <w:sz w:val="13"/>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46AC4">
                          <w:pPr>
                            <w:pStyle w:val="2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68F46AC4">
                    <w:pPr>
                      <w:pStyle w:val="2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305EB">
    <w:pPr>
      <w:pStyle w:val="2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46D47">
                          <w:pPr>
                            <w:pStyle w:val="25"/>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43046D47">
                    <w:pPr>
                      <w:pStyle w:val="25"/>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09D7D">
    <w:pPr>
      <w:pBdr>
        <w:top w:val="none" w:color="auto" w:sz="0" w:space="1"/>
        <w:left w:val="none" w:color="auto" w:sz="0" w:space="4"/>
        <w:bottom w:val="none" w:color="auto" w:sz="0" w:space="1"/>
        <w:right w:val="none" w:color="auto" w:sz="0" w:space="4"/>
      </w:pBdr>
    </w:pPr>
    <w:r>
      <w:rPr>
        <w:sz w:val="2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DB89A">
                          <w:pPr>
                            <w:pStyle w:val="25"/>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6AFDB89A">
                    <w:pPr>
                      <w:pStyle w:val="25"/>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C724A">
    <w:pPr>
      <w:pStyle w:val="26"/>
      <w:pBdr>
        <w:bottom w:val="none" w:color="auto" w:sz="0" w:space="0"/>
      </w:pBdr>
      <w:ind w:firstLine="360"/>
    </w:pPr>
  </w:p>
  <w:p w14:paraId="7A3196E1">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DB40B">
    <w:pPr>
      <w:pStyle w:val="26"/>
      <w:pBdr>
        <w:bottom w:val="none" w:color="auto" w:sz="0" w:space="0"/>
      </w:pBdr>
      <w:ind w:firstLine="360"/>
    </w:pPr>
  </w:p>
  <w:p w14:paraId="3CBA8652">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BDFF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9FC332"/>
    <w:multiLevelType w:val="singleLevel"/>
    <w:tmpl w:val="A79FC332"/>
    <w:lvl w:ilvl="0" w:tentative="0">
      <w:start w:val="1"/>
      <w:numFmt w:val="decimal"/>
      <w:suff w:val="nothing"/>
      <w:lvlText w:val="（%1）"/>
      <w:lvlJc w:val="left"/>
    </w:lvl>
  </w:abstractNum>
  <w:abstractNum w:abstractNumId="1">
    <w:nsid w:val="B8F1D3B1"/>
    <w:multiLevelType w:val="singleLevel"/>
    <w:tmpl w:val="B8F1D3B1"/>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2">
    <w:nsid w:val="768C9964"/>
    <w:multiLevelType w:val="singleLevel"/>
    <w:tmpl w:val="768C9964"/>
    <w:lvl w:ilvl="0" w:tentative="0">
      <w:start w:val="3"/>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lNGUyNGY1YzhhYmRmNTQ0YmExMDg4M2Y4NjM5NGIifQ=="/>
    <w:docVar w:name="KSO_WPS_MARK_KEY" w:val="08b546e2-1cb0-41b1-8837-2029236f9216"/>
  </w:docVars>
  <w:rsids>
    <w:rsidRoot w:val="00172A27"/>
    <w:rsid w:val="00021827"/>
    <w:rsid w:val="00051054"/>
    <w:rsid w:val="00055FB6"/>
    <w:rsid w:val="000A11FB"/>
    <w:rsid w:val="000D3938"/>
    <w:rsid w:val="00146711"/>
    <w:rsid w:val="00171602"/>
    <w:rsid w:val="00172A27"/>
    <w:rsid w:val="001D3699"/>
    <w:rsid w:val="001E313A"/>
    <w:rsid w:val="001E608B"/>
    <w:rsid w:val="0022155F"/>
    <w:rsid w:val="00285787"/>
    <w:rsid w:val="00311A5F"/>
    <w:rsid w:val="003337BA"/>
    <w:rsid w:val="003579E1"/>
    <w:rsid w:val="00364566"/>
    <w:rsid w:val="003D0D7D"/>
    <w:rsid w:val="00456C84"/>
    <w:rsid w:val="0046206C"/>
    <w:rsid w:val="00496C98"/>
    <w:rsid w:val="004B3A3E"/>
    <w:rsid w:val="004C313C"/>
    <w:rsid w:val="004E0863"/>
    <w:rsid w:val="00507A84"/>
    <w:rsid w:val="0057487F"/>
    <w:rsid w:val="005D199F"/>
    <w:rsid w:val="0060438B"/>
    <w:rsid w:val="00641C79"/>
    <w:rsid w:val="0067201B"/>
    <w:rsid w:val="006B16BF"/>
    <w:rsid w:val="006C13E3"/>
    <w:rsid w:val="006D1656"/>
    <w:rsid w:val="006E106B"/>
    <w:rsid w:val="00712F09"/>
    <w:rsid w:val="007477FA"/>
    <w:rsid w:val="00755B04"/>
    <w:rsid w:val="007637F6"/>
    <w:rsid w:val="00770548"/>
    <w:rsid w:val="007A1AB1"/>
    <w:rsid w:val="007F3168"/>
    <w:rsid w:val="0083142F"/>
    <w:rsid w:val="00860FE5"/>
    <w:rsid w:val="0087167F"/>
    <w:rsid w:val="00882F86"/>
    <w:rsid w:val="009028A8"/>
    <w:rsid w:val="00905DD7"/>
    <w:rsid w:val="0090791A"/>
    <w:rsid w:val="00935F83"/>
    <w:rsid w:val="0094319D"/>
    <w:rsid w:val="00943E91"/>
    <w:rsid w:val="00951FEE"/>
    <w:rsid w:val="00975A57"/>
    <w:rsid w:val="00B01347"/>
    <w:rsid w:val="00B07575"/>
    <w:rsid w:val="00B30271"/>
    <w:rsid w:val="00B33A7C"/>
    <w:rsid w:val="00B36D41"/>
    <w:rsid w:val="00B525C3"/>
    <w:rsid w:val="00B55FE6"/>
    <w:rsid w:val="00B701B7"/>
    <w:rsid w:val="00B717D2"/>
    <w:rsid w:val="00BA25BB"/>
    <w:rsid w:val="00BA62FF"/>
    <w:rsid w:val="00C73B7C"/>
    <w:rsid w:val="00C82F13"/>
    <w:rsid w:val="00CB77BE"/>
    <w:rsid w:val="00CC6584"/>
    <w:rsid w:val="00D37891"/>
    <w:rsid w:val="00D41FE2"/>
    <w:rsid w:val="00D53620"/>
    <w:rsid w:val="00D82034"/>
    <w:rsid w:val="00DE067D"/>
    <w:rsid w:val="00E30FAC"/>
    <w:rsid w:val="00E76500"/>
    <w:rsid w:val="00EB2AF9"/>
    <w:rsid w:val="00ED68EC"/>
    <w:rsid w:val="00F52A8D"/>
    <w:rsid w:val="00F53490"/>
    <w:rsid w:val="00FA4E45"/>
    <w:rsid w:val="01031B91"/>
    <w:rsid w:val="010340DD"/>
    <w:rsid w:val="01115B19"/>
    <w:rsid w:val="01154EDD"/>
    <w:rsid w:val="01227D26"/>
    <w:rsid w:val="01245D2B"/>
    <w:rsid w:val="013B4944"/>
    <w:rsid w:val="014321C1"/>
    <w:rsid w:val="01455F11"/>
    <w:rsid w:val="014632E9"/>
    <w:rsid w:val="015E6131"/>
    <w:rsid w:val="01642D8A"/>
    <w:rsid w:val="01694C07"/>
    <w:rsid w:val="017341FC"/>
    <w:rsid w:val="017716F4"/>
    <w:rsid w:val="01814321"/>
    <w:rsid w:val="01AC53E9"/>
    <w:rsid w:val="01B00414"/>
    <w:rsid w:val="01D34B7C"/>
    <w:rsid w:val="01DD3C4D"/>
    <w:rsid w:val="01E24AAD"/>
    <w:rsid w:val="021013A5"/>
    <w:rsid w:val="021A1A9A"/>
    <w:rsid w:val="021A6C4F"/>
    <w:rsid w:val="02216932"/>
    <w:rsid w:val="0234073D"/>
    <w:rsid w:val="02375B24"/>
    <w:rsid w:val="023D293E"/>
    <w:rsid w:val="023F2212"/>
    <w:rsid w:val="0240022B"/>
    <w:rsid w:val="024617F2"/>
    <w:rsid w:val="02511F45"/>
    <w:rsid w:val="02583F48"/>
    <w:rsid w:val="026558D4"/>
    <w:rsid w:val="026D3223"/>
    <w:rsid w:val="0273635F"/>
    <w:rsid w:val="02783976"/>
    <w:rsid w:val="02820350"/>
    <w:rsid w:val="02830995"/>
    <w:rsid w:val="028709AB"/>
    <w:rsid w:val="02A227C9"/>
    <w:rsid w:val="02B01361"/>
    <w:rsid w:val="02C452FE"/>
    <w:rsid w:val="02CD37C9"/>
    <w:rsid w:val="02CE7A4B"/>
    <w:rsid w:val="02D84C0B"/>
    <w:rsid w:val="02DF2AF7"/>
    <w:rsid w:val="02E21001"/>
    <w:rsid w:val="02E5282A"/>
    <w:rsid w:val="02ED6112"/>
    <w:rsid w:val="02ED6C9D"/>
    <w:rsid w:val="02FC6355"/>
    <w:rsid w:val="03005B82"/>
    <w:rsid w:val="03136B6B"/>
    <w:rsid w:val="031C07A5"/>
    <w:rsid w:val="031C2FD6"/>
    <w:rsid w:val="03200295"/>
    <w:rsid w:val="032064E7"/>
    <w:rsid w:val="032D3FDD"/>
    <w:rsid w:val="03354545"/>
    <w:rsid w:val="033C58D4"/>
    <w:rsid w:val="03483707"/>
    <w:rsid w:val="034E0AE9"/>
    <w:rsid w:val="035C2862"/>
    <w:rsid w:val="03661359"/>
    <w:rsid w:val="036B7036"/>
    <w:rsid w:val="037F46F9"/>
    <w:rsid w:val="03933CFD"/>
    <w:rsid w:val="039667B4"/>
    <w:rsid w:val="039C7145"/>
    <w:rsid w:val="03A4336D"/>
    <w:rsid w:val="03A516B0"/>
    <w:rsid w:val="03AC1B29"/>
    <w:rsid w:val="03B62093"/>
    <w:rsid w:val="03BB23AE"/>
    <w:rsid w:val="03CE02E3"/>
    <w:rsid w:val="03CE0F64"/>
    <w:rsid w:val="03D8420A"/>
    <w:rsid w:val="03DF4D2A"/>
    <w:rsid w:val="03E92685"/>
    <w:rsid w:val="03F1578E"/>
    <w:rsid w:val="040B68FC"/>
    <w:rsid w:val="041D769F"/>
    <w:rsid w:val="04241203"/>
    <w:rsid w:val="043A7135"/>
    <w:rsid w:val="0445434C"/>
    <w:rsid w:val="04536448"/>
    <w:rsid w:val="04550588"/>
    <w:rsid w:val="04567CE7"/>
    <w:rsid w:val="045F4DED"/>
    <w:rsid w:val="04671EF4"/>
    <w:rsid w:val="04740283"/>
    <w:rsid w:val="04784101"/>
    <w:rsid w:val="04792388"/>
    <w:rsid w:val="047F616B"/>
    <w:rsid w:val="04812FB5"/>
    <w:rsid w:val="049C0B17"/>
    <w:rsid w:val="04AA48B5"/>
    <w:rsid w:val="04BB7E03"/>
    <w:rsid w:val="04BC5D9C"/>
    <w:rsid w:val="04D5198B"/>
    <w:rsid w:val="04EB6681"/>
    <w:rsid w:val="05184F9C"/>
    <w:rsid w:val="051D6CEC"/>
    <w:rsid w:val="0536568E"/>
    <w:rsid w:val="053B7608"/>
    <w:rsid w:val="053C0E2B"/>
    <w:rsid w:val="053D1754"/>
    <w:rsid w:val="054D733B"/>
    <w:rsid w:val="05603D62"/>
    <w:rsid w:val="056C3597"/>
    <w:rsid w:val="057101F2"/>
    <w:rsid w:val="05812B41"/>
    <w:rsid w:val="05882122"/>
    <w:rsid w:val="058B2AD4"/>
    <w:rsid w:val="05975A9E"/>
    <w:rsid w:val="05A4352D"/>
    <w:rsid w:val="05AF3B52"/>
    <w:rsid w:val="05B726C3"/>
    <w:rsid w:val="05C26DEF"/>
    <w:rsid w:val="05D17CD4"/>
    <w:rsid w:val="05F872A7"/>
    <w:rsid w:val="06007F0A"/>
    <w:rsid w:val="06065825"/>
    <w:rsid w:val="0618108D"/>
    <w:rsid w:val="0621031A"/>
    <w:rsid w:val="0636392C"/>
    <w:rsid w:val="063A78C0"/>
    <w:rsid w:val="063D2F0C"/>
    <w:rsid w:val="06400C4E"/>
    <w:rsid w:val="064567F5"/>
    <w:rsid w:val="064E0E07"/>
    <w:rsid w:val="06514C09"/>
    <w:rsid w:val="065344DE"/>
    <w:rsid w:val="065B15E4"/>
    <w:rsid w:val="0661109F"/>
    <w:rsid w:val="069032E9"/>
    <w:rsid w:val="06913258"/>
    <w:rsid w:val="06947792"/>
    <w:rsid w:val="0696086E"/>
    <w:rsid w:val="06A914CB"/>
    <w:rsid w:val="06D02390"/>
    <w:rsid w:val="06E0365D"/>
    <w:rsid w:val="06E0512C"/>
    <w:rsid w:val="06FF66D6"/>
    <w:rsid w:val="071027D0"/>
    <w:rsid w:val="071F2612"/>
    <w:rsid w:val="0727400B"/>
    <w:rsid w:val="072D0487"/>
    <w:rsid w:val="0730481F"/>
    <w:rsid w:val="073562D9"/>
    <w:rsid w:val="073A569E"/>
    <w:rsid w:val="073F2294"/>
    <w:rsid w:val="073F702B"/>
    <w:rsid w:val="07485900"/>
    <w:rsid w:val="074A22B5"/>
    <w:rsid w:val="077B0190"/>
    <w:rsid w:val="07814E71"/>
    <w:rsid w:val="078B5EF9"/>
    <w:rsid w:val="079B436F"/>
    <w:rsid w:val="07AD0962"/>
    <w:rsid w:val="07B0406E"/>
    <w:rsid w:val="07B41FFE"/>
    <w:rsid w:val="07B527A1"/>
    <w:rsid w:val="07BC60B3"/>
    <w:rsid w:val="07C66F31"/>
    <w:rsid w:val="07CA24F2"/>
    <w:rsid w:val="07CB0157"/>
    <w:rsid w:val="07CD6512"/>
    <w:rsid w:val="07DB0C2F"/>
    <w:rsid w:val="07DB29DD"/>
    <w:rsid w:val="07DD128E"/>
    <w:rsid w:val="07EC4BEA"/>
    <w:rsid w:val="07EF6488"/>
    <w:rsid w:val="08031F33"/>
    <w:rsid w:val="08143D62"/>
    <w:rsid w:val="081631DD"/>
    <w:rsid w:val="08241197"/>
    <w:rsid w:val="083E27D4"/>
    <w:rsid w:val="084B746C"/>
    <w:rsid w:val="084F5307"/>
    <w:rsid w:val="08512C9F"/>
    <w:rsid w:val="089B0687"/>
    <w:rsid w:val="089D4136"/>
    <w:rsid w:val="08A07782"/>
    <w:rsid w:val="08A966B9"/>
    <w:rsid w:val="08AE6343"/>
    <w:rsid w:val="08B374B6"/>
    <w:rsid w:val="08B576D2"/>
    <w:rsid w:val="08BB3AD1"/>
    <w:rsid w:val="08DC4C5E"/>
    <w:rsid w:val="08DF3D86"/>
    <w:rsid w:val="08E63C02"/>
    <w:rsid w:val="08FC0E5C"/>
    <w:rsid w:val="08FF560F"/>
    <w:rsid w:val="090649BD"/>
    <w:rsid w:val="09072413"/>
    <w:rsid w:val="090F18B6"/>
    <w:rsid w:val="09123A08"/>
    <w:rsid w:val="0913600D"/>
    <w:rsid w:val="091848E4"/>
    <w:rsid w:val="09194FC7"/>
    <w:rsid w:val="091D60C1"/>
    <w:rsid w:val="091F3F21"/>
    <w:rsid w:val="092D77C1"/>
    <w:rsid w:val="09335624"/>
    <w:rsid w:val="093E45A6"/>
    <w:rsid w:val="09436A8B"/>
    <w:rsid w:val="094C66C1"/>
    <w:rsid w:val="09582554"/>
    <w:rsid w:val="096802A0"/>
    <w:rsid w:val="09694018"/>
    <w:rsid w:val="09712B36"/>
    <w:rsid w:val="09745260"/>
    <w:rsid w:val="097B43BF"/>
    <w:rsid w:val="09AA4D5C"/>
    <w:rsid w:val="09AD03A9"/>
    <w:rsid w:val="09B802EE"/>
    <w:rsid w:val="09BA4874"/>
    <w:rsid w:val="09BB0D18"/>
    <w:rsid w:val="09C22DCB"/>
    <w:rsid w:val="09C652CD"/>
    <w:rsid w:val="09ED2E9B"/>
    <w:rsid w:val="09F935EE"/>
    <w:rsid w:val="09FF7B7F"/>
    <w:rsid w:val="0A0D0E47"/>
    <w:rsid w:val="0A156F69"/>
    <w:rsid w:val="0A1D2C16"/>
    <w:rsid w:val="0A1F6145"/>
    <w:rsid w:val="0A2C6DE5"/>
    <w:rsid w:val="0A365246"/>
    <w:rsid w:val="0A461421"/>
    <w:rsid w:val="0A516F86"/>
    <w:rsid w:val="0A5B7E05"/>
    <w:rsid w:val="0A60541B"/>
    <w:rsid w:val="0A6C2012"/>
    <w:rsid w:val="0A6D18E6"/>
    <w:rsid w:val="0A7F7F97"/>
    <w:rsid w:val="0A892BC4"/>
    <w:rsid w:val="0A9926DB"/>
    <w:rsid w:val="0A9C03E8"/>
    <w:rsid w:val="0AA94CF4"/>
    <w:rsid w:val="0AB82A05"/>
    <w:rsid w:val="0ABA2D7D"/>
    <w:rsid w:val="0ABB6AF5"/>
    <w:rsid w:val="0ABE2142"/>
    <w:rsid w:val="0ACA245D"/>
    <w:rsid w:val="0AD33E3F"/>
    <w:rsid w:val="0AD74BF7"/>
    <w:rsid w:val="0ADB2CF4"/>
    <w:rsid w:val="0ADD4C5F"/>
    <w:rsid w:val="0AFB67AE"/>
    <w:rsid w:val="0AFF28F3"/>
    <w:rsid w:val="0B032AE7"/>
    <w:rsid w:val="0B04049C"/>
    <w:rsid w:val="0B470389"/>
    <w:rsid w:val="0B536A45"/>
    <w:rsid w:val="0B57681E"/>
    <w:rsid w:val="0B577550"/>
    <w:rsid w:val="0B5A00BC"/>
    <w:rsid w:val="0B725406"/>
    <w:rsid w:val="0B794DB6"/>
    <w:rsid w:val="0B7F0B6E"/>
    <w:rsid w:val="0B8E7D66"/>
    <w:rsid w:val="0BA207AE"/>
    <w:rsid w:val="0BAB0918"/>
    <w:rsid w:val="0BC35C62"/>
    <w:rsid w:val="0BD26936"/>
    <w:rsid w:val="0BD44E07"/>
    <w:rsid w:val="0BD87091"/>
    <w:rsid w:val="0BD95485"/>
    <w:rsid w:val="0BDB22B6"/>
    <w:rsid w:val="0BF8049E"/>
    <w:rsid w:val="0BFA53FB"/>
    <w:rsid w:val="0C012C2E"/>
    <w:rsid w:val="0C263A1D"/>
    <w:rsid w:val="0C2E28E8"/>
    <w:rsid w:val="0C4D0299"/>
    <w:rsid w:val="0C540FAF"/>
    <w:rsid w:val="0C564D28"/>
    <w:rsid w:val="0C63281E"/>
    <w:rsid w:val="0C6555BA"/>
    <w:rsid w:val="0C6A49FA"/>
    <w:rsid w:val="0C6E412C"/>
    <w:rsid w:val="0C7D5783"/>
    <w:rsid w:val="0C8312A6"/>
    <w:rsid w:val="0C8D48E0"/>
    <w:rsid w:val="0C9523E7"/>
    <w:rsid w:val="0C957CC9"/>
    <w:rsid w:val="0CA92F53"/>
    <w:rsid w:val="0CAD246E"/>
    <w:rsid w:val="0CB17403"/>
    <w:rsid w:val="0CB73B3C"/>
    <w:rsid w:val="0CCC49BB"/>
    <w:rsid w:val="0CD61040"/>
    <w:rsid w:val="0CDD04F3"/>
    <w:rsid w:val="0CE90128"/>
    <w:rsid w:val="0CF06F2A"/>
    <w:rsid w:val="0CFD5512"/>
    <w:rsid w:val="0D0E115E"/>
    <w:rsid w:val="0D143E8F"/>
    <w:rsid w:val="0D1F15BD"/>
    <w:rsid w:val="0D266E9A"/>
    <w:rsid w:val="0D337C56"/>
    <w:rsid w:val="0D4508F8"/>
    <w:rsid w:val="0D5979D9"/>
    <w:rsid w:val="0D5B011C"/>
    <w:rsid w:val="0D5E5CCE"/>
    <w:rsid w:val="0D6B43D0"/>
    <w:rsid w:val="0D725676"/>
    <w:rsid w:val="0D7C2CD6"/>
    <w:rsid w:val="0D9B708A"/>
    <w:rsid w:val="0DA92789"/>
    <w:rsid w:val="0DAE649D"/>
    <w:rsid w:val="0DB275CB"/>
    <w:rsid w:val="0DB77A48"/>
    <w:rsid w:val="0DCE69C0"/>
    <w:rsid w:val="0DD405FA"/>
    <w:rsid w:val="0DDB5EF9"/>
    <w:rsid w:val="0DEB24A4"/>
    <w:rsid w:val="0DF00EBC"/>
    <w:rsid w:val="0DFA16E3"/>
    <w:rsid w:val="0E083E00"/>
    <w:rsid w:val="0E0E612A"/>
    <w:rsid w:val="0E146806"/>
    <w:rsid w:val="0E251D31"/>
    <w:rsid w:val="0E573D57"/>
    <w:rsid w:val="0E5A0CA8"/>
    <w:rsid w:val="0E5A68D0"/>
    <w:rsid w:val="0E5B4375"/>
    <w:rsid w:val="0E5E4B77"/>
    <w:rsid w:val="0E636A64"/>
    <w:rsid w:val="0E770D4A"/>
    <w:rsid w:val="0E8D69FB"/>
    <w:rsid w:val="0E8E0425"/>
    <w:rsid w:val="0E8F4F16"/>
    <w:rsid w:val="0EA74815"/>
    <w:rsid w:val="0EAD49A7"/>
    <w:rsid w:val="0EB277B5"/>
    <w:rsid w:val="0EBC2B66"/>
    <w:rsid w:val="0EDC703A"/>
    <w:rsid w:val="0EE25F19"/>
    <w:rsid w:val="0EEA1757"/>
    <w:rsid w:val="0F0677DE"/>
    <w:rsid w:val="0F072534"/>
    <w:rsid w:val="0F0C5B71"/>
    <w:rsid w:val="0F0D5446"/>
    <w:rsid w:val="0F122A39"/>
    <w:rsid w:val="0F1435D1"/>
    <w:rsid w:val="0F144A26"/>
    <w:rsid w:val="0F2C1D70"/>
    <w:rsid w:val="0F3C6611"/>
    <w:rsid w:val="0F474DFC"/>
    <w:rsid w:val="0F4C5F6E"/>
    <w:rsid w:val="0F566DED"/>
    <w:rsid w:val="0F575F45"/>
    <w:rsid w:val="0F601F22"/>
    <w:rsid w:val="0F615530"/>
    <w:rsid w:val="0F644EE2"/>
    <w:rsid w:val="0F6B0434"/>
    <w:rsid w:val="0F730437"/>
    <w:rsid w:val="0F902BCC"/>
    <w:rsid w:val="0F933920"/>
    <w:rsid w:val="0F9811B3"/>
    <w:rsid w:val="0F985657"/>
    <w:rsid w:val="0FA43FFC"/>
    <w:rsid w:val="0FAE6A3F"/>
    <w:rsid w:val="0FAF20C6"/>
    <w:rsid w:val="0FB54EA9"/>
    <w:rsid w:val="0FCE72CB"/>
    <w:rsid w:val="0FD94DE4"/>
    <w:rsid w:val="0FDD2ACD"/>
    <w:rsid w:val="0FFB4AF5"/>
    <w:rsid w:val="1000238C"/>
    <w:rsid w:val="1008458B"/>
    <w:rsid w:val="101C208F"/>
    <w:rsid w:val="102B2027"/>
    <w:rsid w:val="10305890"/>
    <w:rsid w:val="1036370A"/>
    <w:rsid w:val="103731C9"/>
    <w:rsid w:val="104F3F68"/>
    <w:rsid w:val="10697B78"/>
    <w:rsid w:val="107E2A9F"/>
    <w:rsid w:val="108B5AD6"/>
    <w:rsid w:val="108D2A4C"/>
    <w:rsid w:val="108F3130"/>
    <w:rsid w:val="10941156"/>
    <w:rsid w:val="1095622E"/>
    <w:rsid w:val="10A51DDA"/>
    <w:rsid w:val="10A90C05"/>
    <w:rsid w:val="10AD5132"/>
    <w:rsid w:val="10BB507E"/>
    <w:rsid w:val="10D17073"/>
    <w:rsid w:val="10D6026F"/>
    <w:rsid w:val="10D80D91"/>
    <w:rsid w:val="10D979F5"/>
    <w:rsid w:val="10E072B6"/>
    <w:rsid w:val="10EC42BA"/>
    <w:rsid w:val="11026CA2"/>
    <w:rsid w:val="110765F0"/>
    <w:rsid w:val="110B18DE"/>
    <w:rsid w:val="1112582B"/>
    <w:rsid w:val="111555A1"/>
    <w:rsid w:val="111F5CC9"/>
    <w:rsid w:val="112076B2"/>
    <w:rsid w:val="11264275"/>
    <w:rsid w:val="112A3853"/>
    <w:rsid w:val="113E388E"/>
    <w:rsid w:val="113F6429"/>
    <w:rsid w:val="11477335"/>
    <w:rsid w:val="1151561D"/>
    <w:rsid w:val="115C399F"/>
    <w:rsid w:val="11676FF0"/>
    <w:rsid w:val="11793A3C"/>
    <w:rsid w:val="11993DD1"/>
    <w:rsid w:val="119A7465"/>
    <w:rsid w:val="11A46102"/>
    <w:rsid w:val="11A8392C"/>
    <w:rsid w:val="11B36E93"/>
    <w:rsid w:val="11B85B3D"/>
    <w:rsid w:val="11BA18B5"/>
    <w:rsid w:val="11D0732A"/>
    <w:rsid w:val="11F84C95"/>
    <w:rsid w:val="12217B86"/>
    <w:rsid w:val="122356AC"/>
    <w:rsid w:val="122C2F50"/>
    <w:rsid w:val="123B1EE2"/>
    <w:rsid w:val="124F46F3"/>
    <w:rsid w:val="125177A0"/>
    <w:rsid w:val="1265697D"/>
    <w:rsid w:val="12787D66"/>
    <w:rsid w:val="127B1221"/>
    <w:rsid w:val="12851823"/>
    <w:rsid w:val="128F3A3F"/>
    <w:rsid w:val="129465AA"/>
    <w:rsid w:val="12A10CC7"/>
    <w:rsid w:val="12A36685"/>
    <w:rsid w:val="12B54952"/>
    <w:rsid w:val="12BF10FC"/>
    <w:rsid w:val="12CD386A"/>
    <w:rsid w:val="12D22C2E"/>
    <w:rsid w:val="12D75BF9"/>
    <w:rsid w:val="12F938E7"/>
    <w:rsid w:val="13144FF5"/>
    <w:rsid w:val="13291479"/>
    <w:rsid w:val="13441D7E"/>
    <w:rsid w:val="13621F2F"/>
    <w:rsid w:val="136F4D74"/>
    <w:rsid w:val="138517E8"/>
    <w:rsid w:val="139E2B38"/>
    <w:rsid w:val="139F44EE"/>
    <w:rsid w:val="13A22600"/>
    <w:rsid w:val="13A520F1"/>
    <w:rsid w:val="13A740BB"/>
    <w:rsid w:val="13AE5449"/>
    <w:rsid w:val="13B011C1"/>
    <w:rsid w:val="13B62550"/>
    <w:rsid w:val="13D33102"/>
    <w:rsid w:val="13F716DB"/>
    <w:rsid w:val="14131BD0"/>
    <w:rsid w:val="14134368"/>
    <w:rsid w:val="14151024"/>
    <w:rsid w:val="14226BF1"/>
    <w:rsid w:val="14235EB3"/>
    <w:rsid w:val="142B0848"/>
    <w:rsid w:val="143108FD"/>
    <w:rsid w:val="1437543F"/>
    <w:rsid w:val="143C2A16"/>
    <w:rsid w:val="14432035"/>
    <w:rsid w:val="14434326"/>
    <w:rsid w:val="14463594"/>
    <w:rsid w:val="14612174"/>
    <w:rsid w:val="146A05E4"/>
    <w:rsid w:val="146C7EDB"/>
    <w:rsid w:val="14734FC1"/>
    <w:rsid w:val="147B3436"/>
    <w:rsid w:val="148B0BCA"/>
    <w:rsid w:val="14930007"/>
    <w:rsid w:val="149A4CC7"/>
    <w:rsid w:val="14A4729C"/>
    <w:rsid w:val="14B15268"/>
    <w:rsid w:val="14C05054"/>
    <w:rsid w:val="14C64A14"/>
    <w:rsid w:val="14D37545"/>
    <w:rsid w:val="14DE0216"/>
    <w:rsid w:val="14E72051"/>
    <w:rsid w:val="14EA24B1"/>
    <w:rsid w:val="14F95D82"/>
    <w:rsid w:val="1502030A"/>
    <w:rsid w:val="15035446"/>
    <w:rsid w:val="150812FD"/>
    <w:rsid w:val="150C3242"/>
    <w:rsid w:val="150C385D"/>
    <w:rsid w:val="15143FB6"/>
    <w:rsid w:val="15175270"/>
    <w:rsid w:val="151C5ACE"/>
    <w:rsid w:val="15204125"/>
    <w:rsid w:val="152139F9"/>
    <w:rsid w:val="15237771"/>
    <w:rsid w:val="1527592D"/>
    <w:rsid w:val="1537146E"/>
    <w:rsid w:val="15406575"/>
    <w:rsid w:val="154148D8"/>
    <w:rsid w:val="15431BC1"/>
    <w:rsid w:val="15477903"/>
    <w:rsid w:val="15496788"/>
    <w:rsid w:val="1550571B"/>
    <w:rsid w:val="15512530"/>
    <w:rsid w:val="15595889"/>
    <w:rsid w:val="15632263"/>
    <w:rsid w:val="15744E90"/>
    <w:rsid w:val="158278D5"/>
    <w:rsid w:val="15882DE8"/>
    <w:rsid w:val="159305EE"/>
    <w:rsid w:val="15971514"/>
    <w:rsid w:val="15997A33"/>
    <w:rsid w:val="15B036FB"/>
    <w:rsid w:val="15B14D7D"/>
    <w:rsid w:val="15B3150B"/>
    <w:rsid w:val="15B90428"/>
    <w:rsid w:val="15B91E83"/>
    <w:rsid w:val="15C27640"/>
    <w:rsid w:val="15CE1DD3"/>
    <w:rsid w:val="15D171CD"/>
    <w:rsid w:val="15DB004C"/>
    <w:rsid w:val="15E6711C"/>
    <w:rsid w:val="15EE4223"/>
    <w:rsid w:val="15EE5FD1"/>
    <w:rsid w:val="15F1786F"/>
    <w:rsid w:val="16002BA7"/>
    <w:rsid w:val="16041350"/>
    <w:rsid w:val="1609682F"/>
    <w:rsid w:val="16117EB7"/>
    <w:rsid w:val="162714E3"/>
    <w:rsid w:val="162C513A"/>
    <w:rsid w:val="162C7A1F"/>
    <w:rsid w:val="16351E52"/>
    <w:rsid w:val="164835E3"/>
    <w:rsid w:val="16551BAC"/>
    <w:rsid w:val="165E3157"/>
    <w:rsid w:val="166D15EC"/>
    <w:rsid w:val="16702E8A"/>
    <w:rsid w:val="167648BB"/>
    <w:rsid w:val="16806895"/>
    <w:rsid w:val="169130B8"/>
    <w:rsid w:val="16AD459B"/>
    <w:rsid w:val="16AE3620"/>
    <w:rsid w:val="16AF095C"/>
    <w:rsid w:val="16B6516F"/>
    <w:rsid w:val="16C016CA"/>
    <w:rsid w:val="16D2144F"/>
    <w:rsid w:val="16D307F2"/>
    <w:rsid w:val="170D7698"/>
    <w:rsid w:val="17147CB9"/>
    <w:rsid w:val="171B564F"/>
    <w:rsid w:val="17255A22"/>
    <w:rsid w:val="17275005"/>
    <w:rsid w:val="172A3039"/>
    <w:rsid w:val="172A4DE7"/>
    <w:rsid w:val="172D48D7"/>
    <w:rsid w:val="17562080"/>
    <w:rsid w:val="176C3651"/>
    <w:rsid w:val="177469AA"/>
    <w:rsid w:val="177B71AC"/>
    <w:rsid w:val="17854713"/>
    <w:rsid w:val="178F5930"/>
    <w:rsid w:val="1796247C"/>
    <w:rsid w:val="1796469E"/>
    <w:rsid w:val="17987A35"/>
    <w:rsid w:val="17B84AE8"/>
    <w:rsid w:val="17B91A68"/>
    <w:rsid w:val="17C25ADF"/>
    <w:rsid w:val="17C62FA1"/>
    <w:rsid w:val="17CF3BE0"/>
    <w:rsid w:val="17D31922"/>
    <w:rsid w:val="17D96F60"/>
    <w:rsid w:val="17E03E2F"/>
    <w:rsid w:val="17F673BF"/>
    <w:rsid w:val="17FB2C27"/>
    <w:rsid w:val="180F4771"/>
    <w:rsid w:val="181432A9"/>
    <w:rsid w:val="18157353"/>
    <w:rsid w:val="18185587"/>
    <w:rsid w:val="181E6D3E"/>
    <w:rsid w:val="182932F0"/>
    <w:rsid w:val="182B136C"/>
    <w:rsid w:val="183C5C2A"/>
    <w:rsid w:val="18450A59"/>
    <w:rsid w:val="18567E5D"/>
    <w:rsid w:val="185D2A7F"/>
    <w:rsid w:val="187832CA"/>
    <w:rsid w:val="18A41A77"/>
    <w:rsid w:val="18AC2047"/>
    <w:rsid w:val="18AD0779"/>
    <w:rsid w:val="18B0756E"/>
    <w:rsid w:val="18B65D51"/>
    <w:rsid w:val="18B768E1"/>
    <w:rsid w:val="18BB38C2"/>
    <w:rsid w:val="18C327CD"/>
    <w:rsid w:val="18CE20EA"/>
    <w:rsid w:val="18D93BB6"/>
    <w:rsid w:val="18DA283C"/>
    <w:rsid w:val="18E92A80"/>
    <w:rsid w:val="18EB6B88"/>
    <w:rsid w:val="18F42553"/>
    <w:rsid w:val="18F80C51"/>
    <w:rsid w:val="19053D5D"/>
    <w:rsid w:val="19111718"/>
    <w:rsid w:val="191952E8"/>
    <w:rsid w:val="191F2C0F"/>
    <w:rsid w:val="19202945"/>
    <w:rsid w:val="192C753C"/>
    <w:rsid w:val="194A5C14"/>
    <w:rsid w:val="195425EF"/>
    <w:rsid w:val="19615D0C"/>
    <w:rsid w:val="19673A46"/>
    <w:rsid w:val="1968609A"/>
    <w:rsid w:val="196E00E4"/>
    <w:rsid w:val="19737439"/>
    <w:rsid w:val="197B7B7C"/>
    <w:rsid w:val="19862772"/>
    <w:rsid w:val="199A2F06"/>
    <w:rsid w:val="19AF5A77"/>
    <w:rsid w:val="19B705D2"/>
    <w:rsid w:val="19C05E97"/>
    <w:rsid w:val="19CB13C0"/>
    <w:rsid w:val="19D674A8"/>
    <w:rsid w:val="19DD4595"/>
    <w:rsid w:val="19E867D5"/>
    <w:rsid w:val="19F53DD2"/>
    <w:rsid w:val="19F636A6"/>
    <w:rsid w:val="19F67A53"/>
    <w:rsid w:val="1A0F38E5"/>
    <w:rsid w:val="1A18361C"/>
    <w:rsid w:val="1A1F69B1"/>
    <w:rsid w:val="1A22449B"/>
    <w:rsid w:val="1A376885"/>
    <w:rsid w:val="1A3A701D"/>
    <w:rsid w:val="1A4611E9"/>
    <w:rsid w:val="1A4D7720"/>
    <w:rsid w:val="1A666AAA"/>
    <w:rsid w:val="1A6D3AA8"/>
    <w:rsid w:val="1A8C5DB8"/>
    <w:rsid w:val="1A995F15"/>
    <w:rsid w:val="1A9D0CF1"/>
    <w:rsid w:val="1ABD2416"/>
    <w:rsid w:val="1ACE4623"/>
    <w:rsid w:val="1ACF194B"/>
    <w:rsid w:val="1AD5360B"/>
    <w:rsid w:val="1AD66085"/>
    <w:rsid w:val="1ADC6639"/>
    <w:rsid w:val="1ADD2AC3"/>
    <w:rsid w:val="1AE70CAC"/>
    <w:rsid w:val="1AE7558F"/>
    <w:rsid w:val="1AF75928"/>
    <w:rsid w:val="1AFD202D"/>
    <w:rsid w:val="1B087DED"/>
    <w:rsid w:val="1B155DAE"/>
    <w:rsid w:val="1B1F1C02"/>
    <w:rsid w:val="1B33017A"/>
    <w:rsid w:val="1B3F01B8"/>
    <w:rsid w:val="1B430B6D"/>
    <w:rsid w:val="1B530684"/>
    <w:rsid w:val="1B5A361F"/>
    <w:rsid w:val="1B601628"/>
    <w:rsid w:val="1B667822"/>
    <w:rsid w:val="1B723200"/>
    <w:rsid w:val="1B746F78"/>
    <w:rsid w:val="1B8F5B60"/>
    <w:rsid w:val="1B99253B"/>
    <w:rsid w:val="1B9C6E12"/>
    <w:rsid w:val="1BA13A70"/>
    <w:rsid w:val="1BA346B6"/>
    <w:rsid w:val="1BB72A59"/>
    <w:rsid w:val="1BB91D7A"/>
    <w:rsid w:val="1BC01534"/>
    <w:rsid w:val="1BCB46BE"/>
    <w:rsid w:val="1BD814AF"/>
    <w:rsid w:val="1BDF5F61"/>
    <w:rsid w:val="1BE01A5C"/>
    <w:rsid w:val="1BF27E9D"/>
    <w:rsid w:val="1C0B44B7"/>
    <w:rsid w:val="1C0D6548"/>
    <w:rsid w:val="1C1022B1"/>
    <w:rsid w:val="1C13053F"/>
    <w:rsid w:val="1C154FCD"/>
    <w:rsid w:val="1C1F553A"/>
    <w:rsid w:val="1C33473D"/>
    <w:rsid w:val="1C420E24"/>
    <w:rsid w:val="1C425484"/>
    <w:rsid w:val="1C471643"/>
    <w:rsid w:val="1C581667"/>
    <w:rsid w:val="1C5E5533"/>
    <w:rsid w:val="1C665FE2"/>
    <w:rsid w:val="1C71170A"/>
    <w:rsid w:val="1C76581E"/>
    <w:rsid w:val="1C8B4DB6"/>
    <w:rsid w:val="1C9D5011"/>
    <w:rsid w:val="1C9D6F39"/>
    <w:rsid w:val="1CA7470C"/>
    <w:rsid w:val="1CC002CB"/>
    <w:rsid w:val="1CCC01EC"/>
    <w:rsid w:val="1CD27C09"/>
    <w:rsid w:val="1CE13FEE"/>
    <w:rsid w:val="1CEC5C03"/>
    <w:rsid w:val="1CF814E3"/>
    <w:rsid w:val="1CFA34AD"/>
    <w:rsid w:val="1D0936F0"/>
    <w:rsid w:val="1D152EB0"/>
    <w:rsid w:val="1D2D3883"/>
    <w:rsid w:val="1D3545D5"/>
    <w:rsid w:val="1D37136F"/>
    <w:rsid w:val="1D3E0101"/>
    <w:rsid w:val="1D93757C"/>
    <w:rsid w:val="1D945BB0"/>
    <w:rsid w:val="1DA05159"/>
    <w:rsid w:val="1DAF4CDE"/>
    <w:rsid w:val="1DBE5D1D"/>
    <w:rsid w:val="1DEC729A"/>
    <w:rsid w:val="1DED4DC0"/>
    <w:rsid w:val="1DEF0089"/>
    <w:rsid w:val="1DF27FB0"/>
    <w:rsid w:val="1DF45F5A"/>
    <w:rsid w:val="1DF75C3F"/>
    <w:rsid w:val="1DFE0D7B"/>
    <w:rsid w:val="1DFF355F"/>
    <w:rsid w:val="1E1C4E42"/>
    <w:rsid w:val="1E2B307A"/>
    <w:rsid w:val="1E3465AE"/>
    <w:rsid w:val="1E406286"/>
    <w:rsid w:val="1E412374"/>
    <w:rsid w:val="1E4E168F"/>
    <w:rsid w:val="1E522947"/>
    <w:rsid w:val="1E557E29"/>
    <w:rsid w:val="1E676920"/>
    <w:rsid w:val="1E6E20E2"/>
    <w:rsid w:val="1E6E6175"/>
    <w:rsid w:val="1E6F1C79"/>
    <w:rsid w:val="1E7A2881"/>
    <w:rsid w:val="1E81429B"/>
    <w:rsid w:val="1E8A0861"/>
    <w:rsid w:val="1E961BBB"/>
    <w:rsid w:val="1E967206"/>
    <w:rsid w:val="1EA27958"/>
    <w:rsid w:val="1EA4589F"/>
    <w:rsid w:val="1EB227FE"/>
    <w:rsid w:val="1EBC3110"/>
    <w:rsid w:val="1EC028CD"/>
    <w:rsid w:val="1EC51899"/>
    <w:rsid w:val="1ED23970"/>
    <w:rsid w:val="1ED878EA"/>
    <w:rsid w:val="1EED1389"/>
    <w:rsid w:val="1EF839B1"/>
    <w:rsid w:val="1EFE6273"/>
    <w:rsid w:val="1F0E574A"/>
    <w:rsid w:val="1F177B59"/>
    <w:rsid w:val="1F206901"/>
    <w:rsid w:val="1F2574DF"/>
    <w:rsid w:val="1F3F33F9"/>
    <w:rsid w:val="1F46181E"/>
    <w:rsid w:val="1F470500"/>
    <w:rsid w:val="1F4E5D32"/>
    <w:rsid w:val="1F533349"/>
    <w:rsid w:val="1F5350F7"/>
    <w:rsid w:val="1F555DB8"/>
    <w:rsid w:val="1F7312F5"/>
    <w:rsid w:val="1F78690B"/>
    <w:rsid w:val="1FA71938"/>
    <w:rsid w:val="1FA94D17"/>
    <w:rsid w:val="1FAB7BAF"/>
    <w:rsid w:val="1FCA12D6"/>
    <w:rsid w:val="1FCB2EDF"/>
    <w:rsid w:val="1FCD6FEB"/>
    <w:rsid w:val="1FD04999"/>
    <w:rsid w:val="1FE230BF"/>
    <w:rsid w:val="1FEF23C9"/>
    <w:rsid w:val="1FF97A4C"/>
    <w:rsid w:val="1FFA0560"/>
    <w:rsid w:val="20094F7A"/>
    <w:rsid w:val="200D21A0"/>
    <w:rsid w:val="201C198C"/>
    <w:rsid w:val="203E5B38"/>
    <w:rsid w:val="20483F46"/>
    <w:rsid w:val="205E1FA5"/>
    <w:rsid w:val="206E043A"/>
    <w:rsid w:val="20732F0A"/>
    <w:rsid w:val="20745325"/>
    <w:rsid w:val="2076109D"/>
    <w:rsid w:val="207B5D90"/>
    <w:rsid w:val="20841CDA"/>
    <w:rsid w:val="208F4A9C"/>
    <w:rsid w:val="20AF5CF9"/>
    <w:rsid w:val="20BB2F53"/>
    <w:rsid w:val="20C20786"/>
    <w:rsid w:val="20D270B0"/>
    <w:rsid w:val="20D81349"/>
    <w:rsid w:val="20DF6424"/>
    <w:rsid w:val="20FD7CA9"/>
    <w:rsid w:val="21074AD4"/>
    <w:rsid w:val="210F11B6"/>
    <w:rsid w:val="21130FE1"/>
    <w:rsid w:val="211A2370"/>
    <w:rsid w:val="21486EDD"/>
    <w:rsid w:val="214F7D2F"/>
    <w:rsid w:val="21537630"/>
    <w:rsid w:val="215549BC"/>
    <w:rsid w:val="215A09BE"/>
    <w:rsid w:val="21607BCC"/>
    <w:rsid w:val="217A59AB"/>
    <w:rsid w:val="218705A7"/>
    <w:rsid w:val="218C6602"/>
    <w:rsid w:val="21932F0C"/>
    <w:rsid w:val="21967488"/>
    <w:rsid w:val="21A165ED"/>
    <w:rsid w:val="21AB746C"/>
    <w:rsid w:val="21AD6D40"/>
    <w:rsid w:val="21B87493"/>
    <w:rsid w:val="21C51507"/>
    <w:rsid w:val="21CE60B7"/>
    <w:rsid w:val="21D0646A"/>
    <w:rsid w:val="21D5770E"/>
    <w:rsid w:val="21D954FF"/>
    <w:rsid w:val="21DE514B"/>
    <w:rsid w:val="221943D6"/>
    <w:rsid w:val="221C2118"/>
    <w:rsid w:val="221F7512"/>
    <w:rsid w:val="222A65E3"/>
    <w:rsid w:val="2247252A"/>
    <w:rsid w:val="224C043D"/>
    <w:rsid w:val="2254593D"/>
    <w:rsid w:val="22550DA0"/>
    <w:rsid w:val="2265586D"/>
    <w:rsid w:val="226C0E00"/>
    <w:rsid w:val="227E692E"/>
    <w:rsid w:val="228A0E2F"/>
    <w:rsid w:val="229C4179"/>
    <w:rsid w:val="229C67B3"/>
    <w:rsid w:val="22C5656B"/>
    <w:rsid w:val="22D073E4"/>
    <w:rsid w:val="22D122D5"/>
    <w:rsid w:val="22D25A04"/>
    <w:rsid w:val="22D60519"/>
    <w:rsid w:val="22DD5403"/>
    <w:rsid w:val="22E5250A"/>
    <w:rsid w:val="22EE6080"/>
    <w:rsid w:val="22F95BC4"/>
    <w:rsid w:val="22FF35CB"/>
    <w:rsid w:val="230A6D87"/>
    <w:rsid w:val="232251E7"/>
    <w:rsid w:val="2329689A"/>
    <w:rsid w:val="232F19D7"/>
    <w:rsid w:val="233B037C"/>
    <w:rsid w:val="234530D7"/>
    <w:rsid w:val="234A09B8"/>
    <w:rsid w:val="23503D09"/>
    <w:rsid w:val="23713D9D"/>
    <w:rsid w:val="23775858"/>
    <w:rsid w:val="237C2E6E"/>
    <w:rsid w:val="2386783E"/>
    <w:rsid w:val="238F6A0A"/>
    <w:rsid w:val="23910AF4"/>
    <w:rsid w:val="239B7DAB"/>
    <w:rsid w:val="239E3CD2"/>
    <w:rsid w:val="23B02B18"/>
    <w:rsid w:val="23B4085A"/>
    <w:rsid w:val="23B93509"/>
    <w:rsid w:val="23BE7B11"/>
    <w:rsid w:val="23C2284B"/>
    <w:rsid w:val="23C465C3"/>
    <w:rsid w:val="23CE1984"/>
    <w:rsid w:val="23D86D7F"/>
    <w:rsid w:val="23E262A8"/>
    <w:rsid w:val="23E822B1"/>
    <w:rsid w:val="23EB3311"/>
    <w:rsid w:val="23F333EB"/>
    <w:rsid w:val="23F608E2"/>
    <w:rsid w:val="23FB65E2"/>
    <w:rsid w:val="23FE3883"/>
    <w:rsid w:val="240C2E84"/>
    <w:rsid w:val="242354B5"/>
    <w:rsid w:val="243E45C7"/>
    <w:rsid w:val="24414B2B"/>
    <w:rsid w:val="2446347C"/>
    <w:rsid w:val="244A2F6C"/>
    <w:rsid w:val="24501C1C"/>
    <w:rsid w:val="24521945"/>
    <w:rsid w:val="245362FC"/>
    <w:rsid w:val="246D7D52"/>
    <w:rsid w:val="246E226D"/>
    <w:rsid w:val="24710370"/>
    <w:rsid w:val="247A461D"/>
    <w:rsid w:val="24852164"/>
    <w:rsid w:val="249441E7"/>
    <w:rsid w:val="24A0386D"/>
    <w:rsid w:val="24A41A01"/>
    <w:rsid w:val="24A65CC9"/>
    <w:rsid w:val="24B77ED6"/>
    <w:rsid w:val="24BA68C7"/>
    <w:rsid w:val="24C83E91"/>
    <w:rsid w:val="24C85C3F"/>
    <w:rsid w:val="24DD192B"/>
    <w:rsid w:val="24DE0BAA"/>
    <w:rsid w:val="24E13425"/>
    <w:rsid w:val="24E370C7"/>
    <w:rsid w:val="24EE26AE"/>
    <w:rsid w:val="24FB7D09"/>
    <w:rsid w:val="25010A51"/>
    <w:rsid w:val="25096983"/>
    <w:rsid w:val="250F1AC0"/>
    <w:rsid w:val="25381017"/>
    <w:rsid w:val="254C2D14"/>
    <w:rsid w:val="254F4543"/>
    <w:rsid w:val="25552109"/>
    <w:rsid w:val="25583467"/>
    <w:rsid w:val="256040C9"/>
    <w:rsid w:val="256C0CC0"/>
    <w:rsid w:val="2571319B"/>
    <w:rsid w:val="25875AFA"/>
    <w:rsid w:val="2589151A"/>
    <w:rsid w:val="258A1B62"/>
    <w:rsid w:val="25AA4A71"/>
    <w:rsid w:val="25B91D0D"/>
    <w:rsid w:val="25C71A6E"/>
    <w:rsid w:val="25C87134"/>
    <w:rsid w:val="25CE2ABB"/>
    <w:rsid w:val="25D617D2"/>
    <w:rsid w:val="25DA3E7C"/>
    <w:rsid w:val="25DF76E4"/>
    <w:rsid w:val="25E47739"/>
    <w:rsid w:val="25F30771"/>
    <w:rsid w:val="25F8342E"/>
    <w:rsid w:val="25FF0D78"/>
    <w:rsid w:val="26074F38"/>
    <w:rsid w:val="260D6988"/>
    <w:rsid w:val="26101A22"/>
    <w:rsid w:val="2610789E"/>
    <w:rsid w:val="26301C48"/>
    <w:rsid w:val="26413EFB"/>
    <w:rsid w:val="264D0AF2"/>
    <w:rsid w:val="2652435A"/>
    <w:rsid w:val="265579A6"/>
    <w:rsid w:val="265F63A8"/>
    <w:rsid w:val="26647BE9"/>
    <w:rsid w:val="2665408D"/>
    <w:rsid w:val="26D81C86"/>
    <w:rsid w:val="26D9324A"/>
    <w:rsid w:val="26E200D5"/>
    <w:rsid w:val="26E348F4"/>
    <w:rsid w:val="26F31699"/>
    <w:rsid w:val="26F7280B"/>
    <w:rsid w:val="27035654"/>
    <w:rsid w:val="2705329C"/>
    <w:rsid w:val="27066B5D"/>
    <w:rsid w:val="27127645"/>
    <w:rsid w:val="27176BFC"/>
    <w:rsid w:val="272E625B"/>
    <w:rsid w:val="2742617D"/>
    <w:rsid w:val="27463F98"/>
    <w:rsid w:val="27475541"/>
    <w:rsid w:val="27496FE1"/>
    <w:rsid w:val="275B646A"/>
    <w:rsid w:val="27743E5C"/>
    <w:rsid w:val="277B3C9F"/>
    <w:rsid w:val="277B77D9"/>
    <w:rsid w:val="27892C33"/>
    <w:rsid w:val="279514EC"/>
    <w:rsid w:val="27992E69"/>
    <w:rsid w:val="27A75FE0"/>
    <w:rsid w:val="27B16E5E"/>
    <w:rsid w:val="27CD3AC3"/>
    <w:rsid w:val="27D705C8"/>
    <w:rsid w:val="27DB3615"/>
    <w:rsid w:val="27DF3CFD"/>
    <w:rsid w:val="280C220F"/>
    <w:rsid w:val="2811624B"/>
    <w:rsid w:val="28194EDE"/>
    <w:rsid w:val="281B41AA"/>
    <w:rsid w:val="281C69CE"/>
    <w:rsid w:val="28246E01"/>
    <w:rsid w:val="282C6C14"/>
    <w:rsid w:val="282D0BDB"/>
    <w:rsid w:val="282F3C99"/>
    <w:rsid w:val="28332FCD"/>
    <w:rsid w:val="283755B5"/>
    <w:rsid w:val="283A6E54"/>
    <w:rsid w:val="283B0DAB"/>
    <w:rsid w:val="284B1807"/>
    <w:rsid w:val="284E1658"/>
    <w:rsid w:val="28685CA3"/>
    <w:rsid w:val="287327D6"/>
    <w:rsid w:val="28735EC2"/>
    <w:rsid w:val="287E2CBD"/>
    <w:rsid w:val="28914710"/>
    <w:rsid w:val="289775A7"/>
    <w:rsid w:val="28AD1410"/>
    <w:rsid w:val="28C52BC1"/>
    <w:rsid w:val="28CD562D"/>
    <w:rsid w:val="28D728F5"/>
    <w:rsid w:val="28EA18D9"/>
    <w:rsid w:val="28EE0FF2"/>
    <w:rsid w:val="28F214DC"/>
    <w:rsid w:val="290D38CF"/>
    <w:rsid w:val="2916166F"/>
    <w:rsid w:val="29200F81"/>
    <w:rsid w:val="292A511A"/>
    <w:rsid w:val="2933596C"/>
    <w:rsid w:val="293D309F"/>
    <w:rsid w:val="2943632A"/>
    <w:rsid w:val="294A1A46"/>
    <w:rsid w:val="294C6E3F"/>
    <w:rsid w:val="29664700"/>
    <w:rsid w:val="297665B1"/>
    <w:rsid w:val="29783354"/>
    <w:rsid w:val="298754A0"/>
    <w:rsid w:val="2996432D"/>
    <w:rsid w:val="2996630C"/>
    <w:rsid w:val="29982BB9"/>
    <w:rsid w:val="29A24C81"/>
    <w:rsid w:val="29A77FA0"/>
    <w:rsid w:val="29CB1138"/>
    <w:rsid w:val="29CF181E"/>
    <w:rsid w:val="29DA2A3D"/>
    <w:rsid w:val="29DA6B40"/>
    <w:rsid w:val="29DB382A"/>
    <w:rsid w:val="29DF16F0"/>
    <w:rsid w:val="29E47BAC"/>
    <w:rsid w:val="29E715B0"/>
    <w:rsid w:val="29F00112"/>
    <w:rsid w:val="29F01EC0"/>
    <w:rsid w:val="2A007C29"/>
    <w:rsid w:val="2A2578E6"/>
    <w:rsid w:val="2A30050E"/>
    <w:rsid w:val="2A383867"/>
    <w:rsid w:val="2A3C6EB3"/>
    <w:rsid w:val="2A461AE0"/>
    <w:rsid w:val="2A50751A"/>
    <w:rsid w:val="2A60569A"/>
    <w:rsid w:val="2A614E69"/>
    <w:rsid w:val="2A96506A"/>
    <w:rsid w:val="2A9A62D0"/>
    <w:rsid w:val="2A9D1165"/>
    <w:rsid w:val="2AB06457"/>
    <w:rsid w:val="2AB7312C"/>
    <w:rsid w:val="2AC03D9E"/>
    <w:rsid w:val="2ACF7019"/>
    <w:rsid w:val="2AD845A6"/>
    <w:rsid w:val="2ADC0775"/>
    <w:rsid w:val="2AE13EFE"/>
    <w:rsid w:val="2AF27EBA"/>
    <w:rsid w:val="2B0A6B91"/>
    <w:rsid w:val="2B133F39"/>
    <w:rsid w:val="2B243A26"/>
    <w:rsid w:val="2B277B63"/>
    <w:rsid w:val="2B2A1401"/>
    <w:rsid w:val="2B3E30FF"/>
    <w:rsid w:val="2B4716AC"/>
    <w:rsid w:val="2B647F5A"/>
    <w:rsid w:val="2B6D7540"/>
    <w:rsid w:val="2B7B7C71"/>
    <w:rsid w:val="2B801021"/>
    <w:rsid w:val="2B960B52"/>
    <w:rsid w:val="2BA141BE"/>
    <w:rsid w:val="2BB87F45"/>
    <w:rsid w:val="2BC33632"/>
    <w:rsid w:val="2BC54B12"/>
    <w:rsid w:val="2BD613B5"/>
    <w:rsid w:val="2BDC3B08"/>
    <w:rsid w:val="2BE772F2"/>
    <w:rsid w:val="2BFB6298"/>
    <w:rsid w:val="2C170BAA"/>
    <w:rsid w:val="2C1F6A8C"/>
    <w:rsid w:val="2C41519A"/>
    <w:rsid w:val="2C4504D2"/>
    <w:rsid w:val="2C466182"/>
    <w:rsid w:val="2C4D184B"/>
    <w:rsid w:val="2C5801F0"/>
    <w:rsid w:val="2C5F0B79"/>
    <w:rsid w:val="2C607A97"/>
    <w:rsid w:val="2C72271E"/>
    <w:rsid w:val="2C88209B"/>
    <w:rsid w:val="2CAB0320"/>
    <w:rsid w:val="2CC118F2"/>
    <w:rsid w:val="2CC413E2"/>
    <w:rsid w:val="2CCE400E"/>
    <w:rsid w:val="2CD05FD9"/>
    <w:rsid w:val="2CD23AFF"/>
    <w:rsid w:val="2CE51A84"/>
    <w:rsid w:val="2CE643B7"/>
    <w:rsid w:val="2CE83C9A"/>
    <w:rsid w:val="2CED6E6A"/>
    <w:rsid w:val="2D0A64EE"/>
    <w:rsid w:val="2D104627"/>
    <w:rsid w:val="2D165599"/>
    <w:rsid w:val="2D173C07"/>
    <w:rsid w:val="2D346567"/>
    <w:rsid w:val="2D347BBB"/>
    <w:rsid w:val="2D4334D8"/>
    <w:rsid w:val="2D4349FC"/>
    <w:rsid w:val="2D4B565F"/>
    <w:rsid w:val="2D4F33A1"/>
    <w:rsid w:val="2D590A89"/>
    <w:rsid w:val="2D5E5260"/>
    <w:rsid w:val="2D616C31"/>
    <w:rsid w:val="2D6344AB"/>
    <w:rsid w:val="2D6906A3"/>
    <w:rsid w:val="2D766B80"/>
    <w:rsid w:val="2D8076AC"/>
    <w:rsid w:val="2D8E211C"/>
    <w:rsid w:val="2D8F23F0"/>
    <w:rsid w:val="2D924CF8"/>
    <w:rsid w:val="2D9420D4"/>
    <w:rsid w:val="2DAE6EED"/>
    <w:rsid w:val="2DBE68CC"/>
    <w:rsid w:val="2DC55411"/>
    <w:rsid w:val="2DEC13ED"/>
    <w:rsid w:val="2DF95AB1"/>
    <w:rsid w:val="2DFD4BAB"/>
    <w:rsid w:val="2E042380"/>
    <w:rsid w:val="2E065A2A"/>
    <w:rsid w:val="2E075A2A"/>
    <w:rsid w:val="2E162111"/>
    <w:rsid w:val="2E1C4A4F"/>
    <w:rsid w:val="2E1D524D"/>
    <w:rsid w:val="2E230965"/>
    <w:rsid w:val="2E236FE3"/>
    <w:rsid w:val="2E254102"/>
    <w:rsid w:val="2E2760CC"/>
    <w:rsid w:val="2E303E7A"/>
    <w:rsid w:val="2E367110"/>
    <w:rsid w:val="2E381FFF"/>
    <w:rsid w:val="2E3D144C"/>
    <w:rsid w:val="2E715669"/>
    <w:rsid w:val="2E8611B8"/>
    <w:rsid w:val="2E9574DA"/>
    <w:rsid w:val="2E976DAE"/>
    <w:rsid w:val="2E9B6172"/>
    <w:rsid w:val="2E9D638E"/>
    <w:rsid w:val="2EC40912"/>
    <w:rsid w:val="2ED31DB0"/>
    <w:rsid w:val="2EE95130"/>
    <w:rsid w:val="2EF7784D"/>
    <w:rsid w:val="2F0E475E"/>
    <w:rsid w:val="2F18170C"/>
    <w:rsid w:val="2F324D29"/>
    <w:rsid w:val="2F48454C"/>
    <w:rsid w:val="2F4D5392"/>
    <w:rsid w:val="2F522CD5"/>
    <w:rsid w:val="2F556D7F"/>
    <w:rsid w:val="2F556F49"/>
    <w:rsid w:val="2F5A6827"/>
    <w:rsid w:val="2F644435"/>
    <w:rsid w:val="2F687DC0"/>
    <w:rsid w:val="2F710722"/>
    <w:rsid w:val="2F747262"/>
    <w:rsid w:val="2F775C4B"/>
    <w:rsid w:val="2F7D2448"/>
    <w:rsid w:val="2F835584"/>
    <w:rsid w:val="2F842827"/>
    <w:rsid w:val="2F880DEC"/>
    <w:rsid w:val="2F9916DA"/>
    <w:rsid w:val="2FB65D05"/>
    <w:rsid w:val="2FC320CD"/>
    <w:rsid w:val="2FD322DC"/>
    <w:rsid w:val="2FD80AA7"/>
    <w:rsid w:val="2FDD746C"/>
    <w:rsid w:val="30122F2A"/>
    <w:rsid w:val="303845C1"/>
    <w:rsid w:val="303A1D1D"/>
    <w:rsid w:val="304F5466"/>
    <w:rsid w:val="3050190A"/>
    <w:rsid w:val="30514298"/>
    <w:rsid w:val="30556F21"/>
    <w:rsid w:val="305E59AA"/>
    <w:rsid w:val="30631013"/>
    <w:rsid w:val="306727B0"/>
    <w:rsid w:val="307131FA"/>
    <w:rsid w:val="308542D1"/>
    <w:rsid w:val="308A0CED"/>
    <w:rsid w:val="309D67EB"/>
    <w:rsid w:val="30A14A8E"/>
    <w:rsid w:val="30A746D2"/>
    <w:rsid w:val="30A74797"/>
    <w:rsid w:val="30A96F6E"/>
    <w:rsid w:val="30C92A2B"/>
    <w:rsid w:val="30CF76AC"/>
    <w:rsid w:val="30D8545C"/>
    <w:rsid w:val="30F04D57"/>
    <w:rsid w:val="30FF0C3A"/>
    <w:rsid w:val="310D77FB"/>
    <w:rsid w:val="312D1C4B"/>
    <w:rsid w:val="314F387A"/>
    <w:rsid w:val="31582A30"/>
    <w:rsid w:val="31597403"/>
    <w:rsid w:val="316F5DC0"/>
    <w:rsid w:val="317E6948"/>
    <w:rsid w:val="31845607"/>
    <w:rsid w:val="319770C5"/>
    <w:rsid w:val="31C83722"/>
    <w:rsid w:val="31CF4AB1"/>
    <w:rsid w:val="31D125D7"/>
    <w:rsid w:val="31E64E05"/>
    <w:rsid w:val="31F97D80"/>
    <w:rsid w:val="32191126"/>
    <w:rsid w:val="322328A2"/>
    <w:rsid w:val="32276265"/>
    <w:rsid w:val="32297CBC"/>
    <w:rsid w:val="32347651"/>
    <w:rsid w:val="324059AE"/>
    <w:rsid w:val="32420310"/>
    <w:rsid w:val="324C3F9F"/>
    <w:rsid w:val="324F0A8F"/>
    <w:rsid w:val="32537490"/>
    <w:rsid w:val="325838F2"/>
    <w:rsid w:val="32712B03"/>
    <w:rsid w:val="327A0EC0"/>
    <w:rsid w:val="3284187F"/>
    <w:rsid w:val="32843AED"/>
    <w:rsid w:val="328D35B1"/>
    <w:rsid w:val="328E671A"/>
    <w:rsid w:val="32904240"/>
    <w:rsid w:val="32AB72CC"/>
    <w:rsid w:val="32AD46CA"/>
    <w:rsid w:val="32D00AE0"/>
    <w:rsid w:val="32E225C2"/>
    <w:rsid w:val="3303091F"/>
    <w:rsid w:val="330E33B7"/>
    <w:rsid w:val="331F387B"/>
    <w:rsid w:val="33220454"/>
    <w:rsid w:val="33274478"/>
    <w:rsid w:val="33501C21"/>
    <w:rsid w:val="335476F6"/>
    <w:rsid w:val="33651B57"/>
    <w:rsid w:val="336D2C97"/>
    <w:rsid w:val="33735F8C"/>
    <w:rsid w:val="337D342B"/>
    <w:rsid w:val="339202FD"/>
    <w:rsid w:val="33983AC4"/>
    <w:rsid w:val="33A8380B"/>
    <w:rsid w:val="33B73A4E"/>
    <w:rsid w:val="33C77B37"/>
    <w:rsid w:val="33D3078A"/>
    <w:rsid w:val="33D740F0"/>
    <w:rsid w:val="33E47C20"/>
    <w:rsid w:val="33EB1621"/>
    <w:rsid w:val="33F81347"/>
    <w:rsid w:val="340D7B12"/>
    <w:rsid w:val="341B52B9"/>
    <w:rsid w:val="341D6B91"/>
    <w:rsid w:val="342015F4"/>
    <w:rsid w:val="34245053"/>
    <w:rsid w:val="342A06C4"/>
    <w:rsid w:val="342F3D61"/>
    <w:rsid w:val="34366577"/>
    <w:rsid w:val="344277BC"/>
    <w:rsid w:val="34514A1D"/>
    <w:rsid w:val="34546E3D"/>
    <w:rsid w:val="3468490B"/>
    <w:rsid w:val="346959B5"/>
    <w:rsid w:val="348F0527"/>
    <w:rsid w:val="34910F83"/>
    <w:rsid w:val="34943D90"/>
    <w:rsid w:val="349B6B56"/>
    <w:rsid w:val="34BD5094"/>
    <w:rsid w:val="34C17D80"/>
    <w:rsid w:val="34C72DF0"/>
    <w:rsid w:val="34C93B2B"/>
    <w:rsid w:val="34CE357B"/>
    <w:rsid w:val="34F211E2"/>
    <w:rsid w:val="34FE4AE9"/>
    <w:rsid w:val="3509652C"/>
    <w:rsid w:val="3512615F"/>
    <w:rsid w:val="351C000D"/>
    <w:rsid w:val="35232936"/>
    <w:rsid w:val="352519E4"/>
    <w:rsid w:val="352D221A"/>
    <w:rsid w:val="353D7E23"/>
    <w:rsid w:val="353E4427"/>
    <w:rsid w:val="35487054"/>
    <w:rsid w:val="35523A2F"/>
    <w:rsid w:val="355359F9"/>
    <w:rsid w:val="3569521C"/>
    <w:rsid w:val="358636D8"/>
    <w:rsid w:val="358E6D94"/>
    <w:rsid w:val="35974F73"/>
    <w:rsid w:val="35B4289A"/>
    <w:rsid w:val="35B430F6"/>
    <w:rsid w:val="35B87DB0"/>
    <w:rsid w:val="35BD54B3"/>
    <w:rsid w:val="35C6441D"/>
    <w:rsid w:val="35CB748F"/>
    <w:rsid w:val="35CD7559"/>
    <w:rsid w:val="35D27A0D"/>
    <w:rsid w:val="35F00BBF"/>
    <w:rsid w:val="360779F5"/>
    <w:rsid w:val="36293AE0"/>
    <w:rsid w:val="362F6680"/>
    <w:rsid w:val="36310AFA"/>
    <w:rsid w:val="36331688"/>
    <w:rsid w:val="36455341"/>
    <w:rsid w:val="365E4655"/>
    <w:rsid w:val="36682008"/>
    <w:rsid w:val="367571F9"/>
    <w:rsid w:val="36784281"/>
    <w:rsid w:val="3680201B"/>
    <w:rsid w:val="36853990"/>
    <w:rsid w:val="368C4D1E"/>
    <w:rsid w:val="36B6623F"/>
    <w:rsid w:val="36B85E9D"/>
    <w:rsid w:val="36B9188B"/>
    <w:rsid w:val="36BB1AA7"/>
    <w:rsid w:val="36C56482"/>
    <w:rsid w:val="36D20F02"/>
    <w:rsid w:val="36D36DF1"/>
    <w:rsid w:val="36DD557A"/>
    <w:rsid w:val="36E31B6C"/>
    <w:rsid w:val="36F56D67"/>
    <w:rsid w:val="36F66F18"/>
    <w:rsid w:val="374B1F7D"/>
    <w:rsid w:val="374F7295"/>
    <w:rsid w:val="375503A4"/>
    <w:rsid w:val="375515B4"/>
    <w:rsid w:val="37650B05"/>
    <w:rsid w:val="376B0DD8"/>
    <w:rsid w:val="37702892"/>
    <w:rsid w:val="37762489"/>
    <w:rsid w:val="37887B58"/>
    <w:rsid w:val="378C0D4E"/>
    <w:rsid w:val="37914D90"/>
    <w:rsid w:val="37B26A07"/>
    <w:rsid w:val="37D83F93"/>
    <w:rsid w:val="37D9796F"/>
    <w:rsid w:val="37E62B54"/>
    <w:rsid w:val="37ED0440"/>
    <w:rsid w:val="37F852C1"/>
    <w:rsid w:val="37FB2F62"/>
    <w:rsid w:val="37FE1838"/>
    <w:rsid w:val="380077D2"/>
    <w:rsid w:val="380354B4"/>
    <w:rsid w:val="38107BD1"/>
    <w:rsid w:val="38181A13"/>
    <w:rsid w:val="3820139C"/>
    <w:rsid w:val="382E30AC"/>
    <w:rsid w:val="383755B0"/>
    <w:rsid w:val="383B2EA0"/>
    <w:rsid w:val="384B0C09"/>
    <w:rsid w:val="386A2D9E"/>
    <w:rsid w:val="386B40AE"/>
    <w:rsid w:val="3874228F"/>
    <w:rsid w:val="3891486E"/>
    <w:rsid w:val="38AA75AC"/>
    <w:rsid w:val="38AE5137"/>
    <w:rsid w:val="38B8204B"/>
    <w:rsid w:val="38C15DF0"/>
    <w:rsid w:val="38CC7C98"/>
    <w:rsid w:val="38D90919"/>
    <w:rsid w:val="38DD15C0"/>
    <w:rsid w:val="38E671BE"/>
    <w:rsid w:val="38F05D77"/>
    <w:rsid w:val="39053502"/>
    <w:rsid w:val="39170469"/>
    <w:rsid w:val="391D4354"/>
    <w:rsid w:val="39290F4A"/>
    <w:rsid w:val="392E0DC1"/>
    <w:rsid w:val="393C439D"/>
    <w:rsid w:val="394236CE"/>
    <w:rsid w:val="39495149"/>
    <w:rsid w:val="394A120A"/>
    <w:rsid w:val="39580B01"/>
    <w:rsid w:val="39655A83"/>
    <w:rsid w:val="39747F93"/>
    <w:rsid w:val="397F1D45"/>
    <w:rsid w:val="397F47D0"/>
    <w:rsid w:val="398515EB"/>
    <w:rsid w:val="39873EC3"/>
    <w:rsid w:val="39893797"/>
    <w:rsid w:val="398C629A"/>
    <w:rsid w:val="398E5251"/>
    <w:rsid w:val="39A4757E"/>
    <w:rsid w:val="39AD1B7B"/>
    <w:rsid w:val="39DA3FF3"/>
    <w:rsid w:val="39E15381"/>
    <w:rsid w:val="39F119C6"/>
    <w:rsid w:val="39F257E0"/>
    <w:rsid w:val="3A0909F2"/>
    <w:rsid w:val="3A0D56EA"/>
    <w:rsid w:val="3A202869"/>
    <w:rsid w:val="3A393FDE"/>
    <w:rsid w:val="3A483652"/>
    <w:rsid w:val="3A537517"/>
    <w:rsid w:val="3A540FAF"/>
    <w:rsid w:val="3A606BEE"/>
    <w:rsid w:val="3A63493E"/>
    <w:rsid w:val="3A647D60"/>
    <w:rsid w:val="3A667F7C"/>
    <w:rsid w:val="3A695377"/>
    <w:rsid w:val="3A6C1BA1"/>
    <w:rsid w:val="3A6F59DC"/>
    <w:rsid w:val="3A724A2A"/>
    <w:rsid w:val="3A744447"/>
    <w:rsid w:val="3A9867D3"/>
    <w:rsid w:val="3AA80595"/>
    <w:rsid w:val="3AA82343"/>
    <w:rsid w:val="3AAB1AEF"/>
    <w:rsid w:val="3AB02FA5"/>
    <w:rsid w:val="3ABE1B66"/>
    <w:rsid w:val="3AC33183"/>
    <w:rsid w:val="3AC76C6D"/>
    <w:rsid w:val="3AD46C94"/>
    <w:rsid w:val="3AD60C5E"/>
    <w:rsid w:val="3AEF0B26"/>
    <w:rsid w:val="3AF15A98"/>
    <w:rsid w:val="3AF55ED7"/>
    <w:rsid w:val="3B111C96"/>
    <w:rsid w:val="3B16488B"/>
    <w:rsid w:val="3B1B5D6E"/>
    <w:rsid w:val="3B1F0857"/>
    <w:rsid w:val="3B335480"/>
    <w:rsid w:val="3B4262F3"/>
    <w:rsid w:val="3B497682"/>
    <w:rsid w:val="3B516536"/>
    <w:rsid w:val="3B797A49"/>
    <w:rsid w:val="3B8E745C"/>
    <w:rsid w:val="3B907C54"/>
    <w:rsid w:val="3B9F3E2B"/>
    <w:rsid w:val="3BA21672"/>
    <w:rsid w:val="3BA355A1"/>
    <w:rsid w:val="3BA47AEA"/>
    <w:rsid w:val="3BB15227"/>
    <w:rsid w:val="3BB83A42"/>
    <w:rsid w:val="3BBA0580"/>
    <w:rsid w:val="3BBA6E0C"/>
    <w:rsid w:val="3BC62A80"/>
    <w:rsid w:val="3BF771C7"/>
    <w:rsid w:val="3BF82E56"/>
    <w:rsid w:val="3BFD046C"/>
    <w:rsid w:val="3BFF02B2"/>
    <w:rsid w:val="3C02189F"/>
    <w:rsid w:val="3C047079"/>
    <w:rsid w:val="3C1557B6"/>
    <w:rsid w:val="3C290408"/>
    <w:rsid w:val="3C355F31"/>
    <w:rsid w:val="3C444BA9"/>
    <w:rsid w:val="3C502C92"/>
    <w:rsid w:val="3C586405"/>
    <w:rsid w:val="3C5A141B"/>
    <w:rsid w:val="3C66206C"/>
    <w:rsid w:val="3C67757D"/>
    <w:rsid w:val="3C6C5F44"/>
    <w:rsid w:val="3C805325"/>
    <w:rsid w:val="3C8955E2"/>
    <w:rsid w:val="3C94036D"/>
    <w:rsid w:val="3C960FB5"/>
    <w:rsid w:val="3C9902E8"/>
    <w:rsid w:val="3CA408E8"/>
    <w:rsid w:val="3CCB5406"/>
    <w:rsid w:val="3CEC29BB"/>
    <w:rsid w:val="3D073351"/>
    <w:rsid w:val="3D0B2F30"/>
    <w:rsid w:val="3D121CF5"/>
    <w:rsid w:val="3D347EBE"/>
    <w:rsid w:val="3D3E0D3C"/>
    <w:rsid w:val="3D5A7804"/>
    <w:rsid w:val="3D5B369C"/>
    <w:rsid w:val="3D6F0EF6"/>
    <w:rsid w:val="3D7848F7"/>
    <w:rsid w:val="3D7C3183"/>
    <w:rsid w:val="3D89020A"/>
    <w:rsid w:val="3D930879"/>
    <w:rsid w:val="3D960B78"/>
    <w:rsid w:val="3DA8503F"/>
    <w:rsid w:val="3DA94408"/>
    <w:rsid w:val="3DAC5FEB"/>
    <w:rsid w:val="3DC254CA"/>
    <w:rsid w:val="3DC911E1"/>
    <w:rsid w:val="3DE120B5"/>
    <w:rsid w:val="3DEB6181"/>
    <w:rsid w:val="3DEE62BF"/>
    <w:rsid w:val="3DF02037"/>
    <w:rsid w:val="3E110EE4"/>
    <w:rsid w:val="3E14384A"/>
    <w:rsid w:val="3E1C5AA5"/>
    <w:rsid w:val="3E1E5270"/>
    <w:rsid w:val="3E216694"/>
    <w:rsid w:val="3E2C4383"/>
    <w:rsid w:val="3E3068D7"/>
    <w:rsid w:val="3E354982"/>
    <w:rsid w:val="3E5B4593"/>
    <w:rsid w:val="3E682515"/>
    <w:rsid w:val="3E732FBC"/>
    <w:rsid w:val="3E7A3FF6"/>
    <w:rsid w:val="3E924B8D"/>
    <w:rsid w:val="3E9B47EE"/>
    <w:rsid w:val="3EA6303D"/>
    <w:rsid w:val="3EAA48DB"/>
    <w:rsid w:val="3EAD4D8C"/>
    <w:rsid w:val="3EB85F44"/>
    <w:rsid w:val="3EBF6466"/>
    <w:rsid w:val="3EC84D62"/>
    <w:rsid w:val="3ED03C16"/>
    <w:rsid w:val="3ED82B4F"/>
    <w:rsid w:val="3EDA06C4"/>
    <w:rsid w:val="3EDE72F6"/>
    <w:rsid w:val="3EE651E8"/>
    <w:rsid w:val="3EF73899"/>
    <w:rsid w:val="3F035D9A"/>
    <w:rsid w:val="3F0B3F88"/>
    <w:rsid w:val="3F122481"/>
    <w:rsid w:val="3F316F01"/>
    <w:rsid w:val="3F3B06B0"/>
    <w:rsid w:val="3F454604"/>
    <w:rsid w:val="3F543774"/>
    <w:rsid w:val="3F6058CD"/>
    <w:rsid w:val="3F662DF2"/>
    <w:rsid w:val="3F6C393F"/>
    <w:rsid w:val="3F7647BE"/>
    <w:rsid w:val="3F7856BE"/>
    <w:rsid w:val="3F7B0243"/>
    <w:rsid w:val="3F891626"/>
    <w:rsid w:val="3F9D7F9C"/>
    <w:rsid w:val="3FA71C34"/>
    <w:rsid w:val="3FB2282A"/>
    <w:rsid w:val="3FBF2C85"/>
    <w:rsid w:val="3FC03C8B"/>
    <w:rsid w:val="3FCA516E"/>
    <w:rsid w:val="3FE0432D"/>
    <w:rsid w:val="3FE31EEC"/>
    <w:rsid w:val="3FE539A5"/>
    <w:rsid w:val="3FF9638C"/>
    <w:rsid w:val="3FFB441B"/>
    <w:rsid w:val="400559B2"/>
    <w:rsid w:val="40130885"/>
    <w:rsid w:val="402E6E46"/>
    <w:rsid w:val="403009BF"/>
    <w:rsid w:val="40356427"/>
    <w:rsid w:val="403A57EB"/>
    <w:rsid w:val="404C3770"/>
    <w:rsid w:val="4066403F"/>
    <w:rsid w:val="40863625"/>
    <w:rsid w:val="4090365D"/>
    <w:rsid w:val="40925627"/>
    <w:rsid w:val="40C02BD4"/>
    <w:rsid w:val="40C63523"/>
    <w:rsid w:val="40E243EE"/>
    <w:rsid w:val="40EB11DB"/>
    <w:rsid w:val="41006A35"/>
    <w:rsid w:val="41120516"/>
    <w:rsid w:val="412213AD"/>
    <w:rsid w:val="41406E31"/>
    <w:rsid w:val="41410DFB"/>
    <w:rsid w:val="41411ADB"/>
    <w:rsid w:val="415154E2"/>
    <w:rsid w:val="415648A7"/>
    <w:rsid w:val="4157585E"/>
    <w:rsid w:val="416127ED"/>
    <w:rsid w:val="416D680D"/>
    <w:rsid w:val="416F3BBA"/>
    <w:rsid w:val="41766CF7"/>
    <w:rsid w:val="417B60BB"/>
    <w:rsid w:val="419A1A68"/>
    <w:rsid w:val="41AA7DF6"/>
    <w:rsid w:val="41B276F7"/>
    <w:rsid w:val="41B47048"/>
    <w:rsid w:val="41B65B63"/>
    <w:rsid w:val="41BA5F96"/>
    <w:rsid w:val="41BC1EBD"/>
    <w:rsid w:val="41BE5968"/>
    <w:rsid w:val="41BE739E"/>
    <w:rsid w:val="41C95079"/>
    <w:rsid w:val="41D1217F"/>
    <w:rsid w:val="41D377B7"/>
    <w:rsid w:val="41E6793D"/>
    <w:rsid w:val="41EB3F9B"/>
    <w:rsid w:val="41F04A00"/>
    <w:rsid w:val="41F40B9B"/>
    <w:rsid w:val="41F9459B"/>
    <w:rsid w:val="42114C71"/>
    <w:rsid w:val="42154424"/>
    <w:rsid w:val="421A3B26"/>
    <w:rsid w:val="4229377D"/>
    <w:rsid w:val="422B0B87"/>
    <w:rsid w:val="423727AF"/>
    <w:rsid w:val="423B1F6C"/>
    <w:rsid w:val="424111C7"/>
    <w:rsid w:val="42415557"/>
    <w:rsid w:val="424C67F3"/>
    <w:rsid w:val="42670FA9"/>
    <w:rsid w:val="4267663F"/>
    <w:rsid w:val="426B6130"/>
    <w:rsid w:val="42742E5E"/>
    <w:rsid w:val="42757A13"/>
    <w:rsid w:val="427D6F5C"/>
    <w:rsid w:val="428E036B"/>
    <w:rsid w:val="429F402B"/>
    <w:rsid w:val="42B06238"/>
    <w:rsid w:val="42C411C9"/>
    <w:rsid w:val="42D068DB"/>
    <w:rsid w:val="42D57A4D"/>
    <w:rsid w:val="42DB30E6"/>
    <w:rsid w:val="42DC0DDB"/>
    <w:rsid w:val="42E75C23"/>
    <w:rsid w:val="42FD7E43"/>
    <w:rsid w:val="43036368"/>
    <w:rsid w:val="430D5A54"/>
    <w:rsid w:val="430E6CD1"/>
    <w:rsid w:val="4315253F"/>
    <w:rsid w:val="43244531"/>
    <w:rsid w:val="43372AFC"/>
    <w:rsid w:val="435412BA"/>
    <w:rsid w:val="43574906"/>
    <w:rsid w:val="436732B0"/>
    <w:rsid w:val="43762FDE"/>
    <w:rsid w:val="437C44A4"/>
    <w:rsid w:val="43825A8D"/>
    <w:rsid w:val="438A29E4"/>
    <w:rsid w:val="43A23DD3"/>
    <w:rsid w:val="43A35A37"/>
    <w:rsid w:val="43A81CF9"/>
    <w:rsid w:val="43C27FD1"/>
    <w:rsid w:val="43CC5A30"/>
    <w:rsid w:val="43CD6976"/>
    <w:rsid w:val="43D34922"/>
    <w:rsid w:val="43D61CCF"/>
    <w:rsid w:val="43D917BF"/>
    <w:rsid w:val="43E72937"/>
    <w:rsid w:val="43E9208D"/>
    <w:rsid w:val="43F839F3"/>
    <w:rsid w:val="43FE4D82"/>
    <w:rsid w:val="440A1978"/>
    <w:rsid w:val="4417516D"/>
    <w:rsid w:val="44226CC2"/>
    <w:rsid w:val="44227A3D"/>
    <w:rsid w:val="44280829"/>
    <w:rsid w:val="442B201A"/>
    <w:rsid w:val="442D6A82"/>
    <w:rsid w:val="442E47D5"/>
    <w:rsid w:val="443469F5"/>
    <w:rsid w:val="443F7874"/>
    <w:rsid w:val="444F55DD"/>
    <w:rsid w:val="445774A6"/>
    <w:rsid w:val="445C6678"/>
    <w:rsid w:val="447D214A"/>
    <w:rsid w:val="448B2AB9"/>
    <w:rsid w:val="44957494"/>
    <w:rsid w:val="4497145E"/>
    <w:rsid w:val="44A85A9B"/>
    <w:rsid w:val="44B36CDF"/>
    <w:rsid w:val="44B41810"/>
    <w:rsid w:val="44B52FB4"/>
    <w:rsid w:val="44BA37C3"/>
    <w:rsid w:val="44BA761C"/>
    <w:rsid w:val="44C2644A"/>
    <w:rsid w:val="44CF7C06"/>
    <w:rsid w:val="44D426B2"/>
    <w:rsid w:val="44D77AAC"/>
    <w:rsid w:val="44E763F2"/>
    <w:rsid w:val="45317718"/>
    <w:rsid w:val="453B49F5"/>
    <w:rsid w:val="45482758"/>
    <w:rsid w:val="454C5032"/>
    <w:rsid w:val="454D5FC1"/>
    <w:rsid w:val="4550336E"/>
    <w:rsid w:val="45554E75"/>
    <w:rsid w:val="455E3D2A"/>
    <w:rsid w:val="455E4D48"/>
    <w:rsid w:val="45602611"/>
    <w:rsid w:val="45653C58"/>
    <w:rsid w:val="456A70AE"/>
    <w:rsid w:val="45774F9C"/>
    <w:rsid w:val="4597548E"/>
    <w:rsid w:val="45A07F54"/>
    <w:rsid w:val="45A35BE1"/>
    <w:rsid w:val="45AA2820"/>
    <w:rsid w:val="45AF3D67"/>
    <w:rsid w:val="45BA4D36"/>
    <w:rsid w:val="45C66DA8"/>
    <w:rsid w:val="45CB040A"/>
    <w:rsid w:val="45CC5137"/>
    <w:rsid w:val="45E122CC"/>
    <w:rsid w:val="45E16709"/>
    <w:rsid w:val="45E701C3"/>
    <w:rsid w:val="45EA0494"/>
    <w:rsid w:val="45F5325D"/>
    <w:rsid w:val="460E6095"/>
    <w:rsid w:val="46284338"/>
    <w:rsid w:val="462F3918"/>
    <w:rsid w:val="46470C62"/>
    <w:rsid w:val="464F7B16"/>
    <w:rsid w:val="46625488"/>
    <w:rsid w:val="46962B9D"/>
    <w:rsid w:val="4698770F"/>
    <w:rsid w:val="469B2D5C"/>
    <w:rsid w:val="469D4D26"/>
    <w:rsid w:val="46B2540A"/>
    <w:rsid w:val="46BB51AC"/>
    <w:rsid w:val="46C23664"/>
    <w:rsid w:val="46DB13AA"/>
    <w:rsid w:val="46DD6DFD"/>
    <w:rsid w:val="46E110B6"/>
    <w:rsid w:val="46E43AF6"/>
    <w:rsid w:val="46F030A7"/>
    <w:rsid w:val="46F4261E"/>
    <w:rsid w:val="46FA1DA3"/>
    <w:rsid w:val="47027D89"/>
    <w:rsid w:val="470B1C8F"/>
    <w:rsid w:val="470F047B"/>
    <w:rsid w:val="470F0894"/>
    <w:rsid w:val="471653B9"/>
    <w:rsid w:val="471C20EE"/>
    <w:rsid w:val="472F0FAB"/>
    <w:rsid w:val="472F2411"/>
    <w:rsid w:val="473674BC"/>
    <w:rsid w:val="473F5DDD"/>
    <w:rsid w:val="474B4782"/>
    <w:rsid w:val="47571378"/>
    <w:rsid w:val="47625E2C"/>
    <w:rsid w:val="476E221E"/>
    <w:rsid w:val="476E51BB"/>
    <w:rsid w:val="47716557"/>
    <w:rsid w:val="477418BB"/>
    <w:rsid w:val="477F2E6D"/>
    <w:rsid w:val="478F7D0A"/>
    <w:rsid w:val="47927DB7"/>
    <w:rsid w:val="47A44B93"/>
    <w:rsid w:val="47BA5463"/>
    <w:rsid w:val="47C35B71"/>
    <w:rsid w:val="47D437C8"/>
    <w:rsid w:val="47DC187E"/>
    <w:rsid w:val="47FB7F37"/>
    <w:rsid w:val="48050DD4"/>
    <w:rsid w:val="48051913"/>
    <w:rsid w:val="480706A9"/>
    <w:rsid w:val="481334F1"/>
    <w:rsid w:val="48221986"/>
    <w:rsid w:val="48231AEE"/>
    <w:rsid w:val="482363D0"/>
    <w:rsid w:val="482A7AA6"/>
    <w:rsid w:val="48360F8E"/>
    <w:rsid w:val="483C72EA"/>
    <w:rsid w:val="4844311A"/>
    <w:rsid w:val="48517877"/>
    <w:rsid w:val="485E04E5"/>
    <w:rsid w:val="48643117"/>
    <w:rsid w:val="487C1CCB"/>
    <w:rsid w:val="48847F4B"/>
    <w:rsid w:val="48861F15"/>
    <w:rsid w:val="489072C6"/>
    <w:rsid w:val="48920E74"/>
    <w:rsid w:val="48961705"/>
    <w:rsid w:val="489A776F"/>
    <w:rsid w:val="489B0146"/>
    <w:rsid w:val="489C0D0A"/>
    <w:rsid w:val="48B12D0A"/>
    <w:rsid w:val="48B36FC4"/>
    <w:rsid w:val="48BA4C5B"/>
    <w:rsid w:val="48C06AA9"/>
    <w:rsid w:val="48C42DAC"/>
    <w:rsid w:val="48C97F93"/>
    <w:rsid w:val="48D4767C"/>
    <w:rsid w:val="48DD7249"/>
    <w:rsid w:val="48E54BA8"/>
    <w:rsid w:val="48E72288"/>
    <w:rsid w:val="4917092C"/>
    <w:rsid w:val="491868E5"/>
    <w:rsid w:val="491C0184"/>
    <w:rsid w:val="491E285E"/>
    <w:rsid w:val="492359B6"/>
    <w:rsid w:val="49247038"/>
    <w:rsid w:val="492C413F"/>
    <w:rsid w:val="492D05E3"/>
    <w:rsid w:val="493103CC"/>
    <w:rsid w:val="493424CE"/>
    <w:rsid w:val="493556E9"/>
    <w:rsid w:val="49474D9B"/>
    <w:rsid w:val="494D1B9C"/>
    <w:rsid w:val="49575E83"/>
    <w:rsid w:val="49610BA4"/>
    <w:rsid w:val="496B4C67"/>
    <w:rsid w:val="497047DA"/>
    <w:rsid w:val="49781040"/>
    <w:rsid w:val="497E0E3E"/>
    <w:rsid w:val="498436C5"/>
    <w:rsid w:val="498F5203"/>
    <w:rsid w:val="4996493B"/>
    <w:rsid w:val="499A6EC6"/>
    <w:rsid w:val="499C6CC0"/>
    <w:rsid w:val="49B02817"/>
    <w:rsid w:val="49B60FE1"/>
    <w:rsid w:val="49C01457"/>
    <w:rsid w:val="49C40AF5"/>
    <w:rsid w:val="49D00F6E"/>
    <w:rsid w:val="49D942C7"/>
    <w:rsid w:val="49D9445E"/>
    <w:rsid w:val="49EC74A4"/>
    <w:rsid w:val="49F66C27"/>
    <w:rsid w:val="4A007BA6"/>
    <w:rsid w:val="4A0935BE"/>
    <w:rsid w:val="4A0E3B71"/>
    <w:rsid w:val="4A1F33D9"/>
    <w:rsid w:val="4A24110C"/>
    <w:rsid w:val="4A3A1BAA"/>
    <w:rsid w:val="4A444841"/>
    <w:rsid w:val="4A4A0D21"/>
    <w:rsid w:val="4A4E1A01"/>
    <w:rsid w:val="4A5120AF"/>
    <w:rsid w:val="4A7638C4"/>
    <w:rsid w:val="4A7920D7"/>
    <w:rsid w:val="4A985739"/>
    <w:rsid w:val="4AB548C9"/>
    <w:rsid w:val="4AB575D5"/>
    <w:rsid w:val="4ABB577A"/>
    <w:rsid w:val="4AC32101"/>
    <w:rsid w:val="4AC7350D"/>
    <w:rsid w:val="4ACE0D7A"/>
    <w:rsid w:val="4AD56256"/>
    <w:rsid w:val="4AE051E1"/>
    <w:rsid w:val="4AEC2D51"/>
    <w:rsid w:val="4AFD10CD"/>
    <w:rsid w:val="4AFE682D"/>
    <w:rsid w:val="4B027330"/>
    <w:rsid w:val="4B054C0D"/>
    <w:rsid w:val="4B126BB6"/>
    <w:rsid w:val="4B1332AD"/>
    <w:rsid w:val="4B2B2900"/>
    <w:rsid w:val="4B304832"/>
    <w:rsid w:val="4B3775F0"/>
    <w:rsid w:val="4B47550D"/>
    <w:rsid w:val="4B4B41DB"/>
    <w:rsid w:val="4B544ED3"/>
    <w:rsid w:val="4B636811"/>
    <w:rsid w:val="4B661B8A"/>
    <w:rsid w:val="4B7E13DC"/>
    <w:rsid w:val="4B8627E1"/>
    <w:rsid w:val="4B8E31F1"/>
    <w:rsid w:val="4B9608B4"/>
    <w:rsid w:val="4BBB5359"/>
    <w:rsid w:val="4BCB1F9C"/>
    <w:rsid w:val="4BCD4BF1"/>
    <w:rsid w:val="4BD72CE9"/>
    <w:rsid w:val="4BDC1E4C"/>
    <w:rsid w:val="4BE56F53"/>
    <w:rsid w:val="4BED040D"/>
    <w:rsid w:val="4BFE6B3D"/>
    <w:rsid w:val="4C0A0338"/>
    <w:rsid w:val="4C126621"/>
    <w:rsid w:val="4C1C6BE9"/>
    <w:rsid w:val="4C247A02"/>
    <w:rsid w:val="4C2630C7"/>
    <w:rsid w:val="4C325F10"/>
    <w:rsid w:val="4C3407FA"/>
    <w:rsid w:val="4C4D0FFC"/>
    <w:rsid w:val="4C4F7EC2"/>
    <w:rsid w:val="4C5145E8"/>
    <w:rsid w:val="4C5A3321"/>
    <w:rsid w:val="4C621F26"/>
    <w:rsid w:val="4C716A38"/>
    <w:rsid w:val="4C744304"/>
    <w:rsid w:val="4C75210F"/>
    <w:rsid w:val="4C804B7E"/>
    <w:rsid w:val="4C8D3E0D"/>
    <w:rsid w:val="4C8E39E2"/>
    <w:rsid w:val="4C9F051C"/>
    <w:rsid w:val="4CAC4F34"/>
    <w:rsid w:val="4CB66B41"/>
    <w:rsid w:val="4CBA530A"/>
    <w:rsid w:val="4CC0351C"/>
    <w:rsid w:val="4CC254E6"/>
    <w:rsid w:val="4CC25E71"/>
    <w:rsid w:val="4CC4506F"/>
    <w:rsid w:val="4CCE5EDA"/>
    <w:rsid w:val="4CE55046"/>
    <w:rsid w:val="4CE92A73"/>
    <w:rsid w:val="4CEB412A"/>
    <w:rsid w:val="4CEE0089"/>
    <w:rsid w:val="4CF06098"/>
    <w:rsid w:val="4CF453E8"/>
    <w:rsid w:val="4D04657E"/>
    <w:rsid w:val="4D063625"/>
    <w:rsid w:val="4D072A6E"/>
    <w:rsid w:val="4D1675E0"/>
    <w:rsid w:val="4D1A70D0"/>
    <w:rsid w:val="4D25234C"/>
    <w:rsid w:val="4D335655"/>
    <w:rsid w:val="4D355CB8"/>
    <w:rsid w:val="4D3637DE"/>
    <w:rsid w:val="4D3D13E3"/>
    <w:rsid w:val="4D51309C"/>
    <w:rsid w:val="4D5C3245"/>
    <w:rsid w:val="4D6463C0"/>
    <w:rsid w:val="4D783DF7"/>
    <w:rsid w:val="4D842B61"/>
    <w:rsid w:val="4D8C1848"/>
    <w:rsid w:val="4D925DD8"/>
    <w:rsid w:val="4DC0629C"/>
    <w:rsid w:val="4DC1579E"/>
    <w:rsid w:val="4DED0341"/>
    <w:rsid w:val="4DF72F6D"/>
    <w:rsid w:val="4E01203E"/>
    <w:rsid w:val="4E0370B1"/>
    <w:rsid w:val="4E105095"/>
    <w:rsid w:val="4E12527E"/>
    <w:rsid w:val="4E147B0D"/>
    <w:rsid w:val="4E3B4062"/>
    <w:rsid w:val="4E3C045A"/>
    <w:rsid w:val="4E601798"/>
    <w:rsid w:val="4E7141AD"/>
    <w:rsid w:val="4E7937FC"/>
    <w:rsid w:val="4E935B57"/>
    <w:rsid w:val="4EA2737D"/>
    <w:rsid w:val="4EAF3F7F"/>
    <w:rsid w:val="4EB30134"/>
    <w:rsid w:val="4EC56432"/>
    <w:rsid w:val="4ED04DEB"/>
    <w:rsid w:val="4ED2501F"/>
    <w:rsid w:val="4EDD2163"/>
    <w:rsid w:val="4EE20561"/>
    <w:rsid w:val="4EF654E8"/>
    <w:rsid w:val="4EFB4CDF"/>
    <w:rsid w:val="4EFC2F8F"/>
    <w:rsid w:val="4F0C2A48"/>
    <w:rsid w:val="4F0E3BD1"/>
    <w:rsid w:val="4F26644A"/>
    <w:rsid w:val="4F363F69"/>
    <w:rsid w:val="4F4608C1"/>
    <w:rsid w:val="4F5F4ED8"/>
    <w:rsid w:val="4F6B3C13"/>
    <w:rsid w:val="4F6E3703"/>
    <w:rsid w:val="4F9B5B7A"/>
    <w:rsid w:val="4FA845F5"/>
    <w:rsid w:val="4FAB04B3"/>
    <w:rsid w:val="4FB03455"/>
    <w:rsid w:val="4FB04812"/>
    <w:rsid w:val="4FDC1B11"/>
    <w:rsid w:val="4FDF0EA8"/>
    <w:rsid w:val="4FE41A35"/>
    <w:rsid w:val="4FF137E2"/>
    <w:rsid w:val="4FF22809"/>
    <w:rsid w:val="4FF534DD"/>
    <w:rsid w:val="50090D46"/>
    <w:rsid w:val="5019541D"/>
    <w:rsid w:val="501A290A"/>
    <w:rsid w:val="50200547"/>
    <w:rsid w:val="5027577C"/>
    <w:rsid w:val="502778D0"/>
    <w:rsid w:val="503E1327"/>
    <w:rsid w:val="504644C8"/>
    <w:rsid w:val="504D50C7"/>
    <w:rsid w:val="506A7B35"/>
    <w:rsid w:val="507902E3"/>
    <w:rsid w:val="5081402B"/>
    <w:rsid w:val="5087130B"/>
    <w:rsid w:val="508B3E41"/>
    <w:rsid w:val="509C48C5"/>
    <w:rsid w:val="50A0169A"/>
    <w:rsid w:val="50AA076B"/>
    <w:rsid w:val="50AE7D1A"/>
    <w:rsid w:val="50CE26AB"/>
    <w:rsid w:val="50D476C0"/>
    <w:rsid w:val="50DB0924"/>
    <w:rsid w:val="50DD469C"/>
    <w:rsid w:val="50E3306D"/>
    <w:rsid w:val="50E50AB7"/>
    <w:rsid w:val="50F11EF6"/>
    <w:rsid w:val="511747A0"/>
    <w:rsid w:val="51266A33"/>
    <w:rsid w:val="51273ACB"/>
    <w:rsid w:val="51305B22"/>
    <w:rsid w:val="5139389D"/>
    <w:rsid w:val="515661FD"/>
    <w:rsid w:val="516621E4"/>
    <w:rsid w:val="516F31FD"/>
    <w:rsid w:val="51764AAB"/>
    <w:rsid w:val="518277A7"/>
    <w:rsid w:val="519865A0"/>
    <w:rsid w:val="519F5DF6"/>
    <w:rsid w:val="51B66C4D"/>
    <w:rsid w:val="51B91A58"/>
    <w:rsid w:val="51C42572"/>
    <w:rsid w:val="51C92E73"/>
    <w:rsid w:val="51CC32AE"/>
    <w:rsid w:val="51D05FAF"/>
    <w:rsid w:val="51D412F6"/>
    <w:rsid w:val="51DD55EC"/>
    <w:rsid w:val="51DE327C"/>
    <w:rsid w:val="51E53C23"/>
    <w:rsid w:val="51E62446"/>
    <w:rsid w:val="51F834BE"/>
    <w:rsid w:val="5205479D"/>
    <w:rsid w:val="520B2B98"/>
    <w:rsid w:val="5210112F"/>
    <w:rsid w:val="52214528"/>
    <w:rsid w:val="52225A68"/>
    <w:rsid w:val="522400A9"/>
    <w:rsid w:val="52441160"/>
    <w:rsid w:val="524A2826"/>
    <w:rsid w:val="52523049"/>
    <w:rsid w:val="5257047F"/>
    <w:rsid w:val="526B5CD8"/>
    <w:rsid w:val="527032EE"/>
    <w:rsid w:val="5279421F"/>
    <w:rsid w:val="52A11200"/>
    <w:rsid w:val="52A629E3"/>
    <w:rsid w:val="52B52DFF"/>
    <w:rsid w:val="52D03D8D"/>
    <w:rsid w:val="52D10D4C"/>
    <w:rsid w:val="52DC0984"/>
    <w:rsid w:val="52EC1B29"/>
    <w:rsid w:val="52FB705C"/>
    <w:rsid w:val="53023F11"/>
    <w:rsid w:val="53071EA5"/>
    <w:rsid w:val="531C16CB"/>
    <w:rsid w:val="53222DC9"/>
    <w:rsid w:val="532540D9"/>
    <w:rsid w:val="53277E51"/>
    <w:rsid w:val="532A7941"/>
    <w:rsid w:val="53310CD0"/>
    <w:rsid w:val="53316F22"/>
    <w:rsid w:val="53364538"/>
    <w:rsid w:val="5338282D"/>
    <w:rsid w:val="533A4C30"/>
    <w:rsid w:val="53452144"/>
    <w:rsid w:val="53475BE4"/>
    <w:rsid w:val="534B22DE"/>
    <w:rsid w:val="535624E4"/>
    <w:rsid w:val="53577477"/>
    <w:rsid w:val="535A309E"/>
    <w:rsid w:val="53672943"/>
    <w:rsid w:val="537F56AD"/>
    <w:rsid w:val="53882DF1"/>
    <w:rsid w:val="538D3430"/>
    <w:rsid w:val="53963229"/>
    <w:rsid w:val="539E68A7"/>
    <w:rsid w:val="539F20DD"/>
    <w:rsid w:val="539F4892"/>
    <w:rsid w:val="53A019B1"/>
    <w:rsid w:val="53A21BCD"/>
    <w:rsid w:val="53CD3672"/>
    <w:rsid w:val="53DF24DA"/>
    <w:rsid w:val="53EB521C"/>
    <w:rsid w:val="53F53BD3"/>
    <w:rsid w:val="53F561A1"/>
    <w:rsid w:val="53F82CC6"/>
    <w:rsid w:val="53FF56B5"/>
    <w:rsid w:val="540F651D"/>
    <w:rsid w:val="54132C12"/>
    <w:rsid w:val="54184D65"/>
    <w:rsid w:val="542E3461"/>
    <w:rsid w:val="54334F90"/>
    <w:rsid w:val="543A413A"/>
    <w:rsid w:val="544B1912"/>
    <w:rsid w:val="546E5B71"/>
    <w:rsid w:val="54752E3E"/>
    <w:rsid w:val="54977AAD"/>
    <w:rsid w:val="54AD639B"/>
    <w:rsid w:val="54BF4871"/>
    <w:rsid w:val="54BF6D9D"/>
    <w:rsid w:val="54CD2205"/>
    <w:rsid w:val="54D137DE"/>
    <w:rsid w:val="54D77655"/>
    <w:rsid w:val="54DC2EBD"/>
    <w:rsid w:val="54E84D12"/>
    <w:rsid w:val="550A1536"/>
    <w:rsid w:val="551771B5"/>
    <w:rsid w:val="55570796"/>
    <w:rsid w:val="555A4537"/>
    <w:rsid w:val="55630EE8"/>
    <w:rsid w:val="55674E7D"/>
    <w:rsid w:val="556A2020"/>
    <w:rsid w:val="55852B51"/>
    <w:rsid w:val="558B77C1"/>
    <w:rsid w:val="55B62710"/>
    <w:rsid w:val="55BB6F76"/>
    <w:rsid w:val="55BE6DB7"/>
    <w:rsid w:val="55CA2595"/>
    <w:rsid w:val="55CC4CE0"/>
    <w:rsid w:val="55E944A7"/>
    <w:rsid w:val="55EC35D4"/>
    <w:rsid w:val="56045E72"/>
    <w:rsid w:val="561641AD"/>
    <w:rsid w:val="561F7505"/>
    <w:rsid w:val="563D16BB"/>
    <w:rsid w:val="5646123B"/>
    <w:rsid w:val="565408AD"/>
    <w:rsid w:val="56552F27"/>
    <w:rsid w:val="565A053D"/>
    <w:rsid w:val="566118CC"/>
    <w:rsid w:val="5670262D"/>
    <w:rsid w:val="56723C80"/>
    <w:rsid w:val="567C4958"/>
    <w:rsid w:val="567D1AE7"/>
    <w:rsid w:val="56984385"/>
    <w:rsid w:val="56A312F8"/>
    <w:rsid w:val="56A65531"/>
    <w:rsid w:val="56AF6ADB"/>
    <w:rsid w:val="56B43DCF"/>
    <w:rsid w:val="56C97471"/>
    <w:rsid w:val="56CF0F2B"/>
    <w:rsid w:val="56E16569"/>
    <w:rsid w:val="56EC1B81"/>
    <w:rsid w:val="56F56DD0"/>
    <w:rsid w:val="56FB43D8"/>
    <w:rsid w:val="56FE536D"/>
    <w:rsid w:val="56FE7051"/>
    <w:rsid w:val="570075CD"/>
    <w:rsid w:val="570E3836"/>
    <w:rsid w:val="570F4A93"/>
    <w:rsid w:val="571F7091"/>
    <w:rsid w:val="572B1EDA"/>
    <w:rsid w:val="572F150E"/>
    <w:rsid w:val="5730129E"/>
    <w:rsid w:val="57392849"/>
    <w:rsid w:val="573A3ECB"/>
    <w:rsid w:val="574511FE"/>
    <w:rsid w:val="57511F0C"/>
    <w:rsid w:val="5751655F"/>
    <w:rsid w:val="576319B7"/>
    <w:rsid w:val="57657C61"/>
    <w:rsid w:val="57664CC0"/>
    <w:rsid w:val="576B22D6"/>
    <w:rsid w:val="576B3504"/>
    <w:rsid w:val="579B2BBB"/>
    <w:rsid w:val="57BF037B"/>
    <w:rsid w:val="57CD14FB"/>
    <w:rsid w:val="57D305A7"/>
    <w:rsid w:val="57D32355"/>
    <w:rsid w:val="57E1237E"/>
    <w:rsid w:val="57EA769F"/>
    <w:rsid w:val="57FA1FD8"/>
    <w:rsid w:val="581719D1"/>
    <w:rsid w:val="58234CDC"/>
    <w:rsid w:val="58263A18"/>
    <w:rsid w:val="582726A1"/>
    <w:rsid w:val="5827444F"/>
    <w:rsid w:val="583D12B5"/>
    <w:rsid w:val="584414A5"/>
    <w:rsid w:val="5848236B"/>
    <w:rsid w:val="585670A0"/>
    <w:rsid w:val="586236D9"/>
    <w:rsid w:val="58670FBC"/>
    <w:rsid w:val="587677E4"/>
    <w:rsid w:val="5877436D"/>
    <w:rsid w:val="58824D13"/>
    <w:rsid w:val="58832D73"/>
    <w:rsid w:val="58937D37"/>
    <w:rsid w:val="58B008E9"/>
    <w:rsid w:val="58B24135"/>
    <w:rsid w:val="58B640C4"/>
    <w:rsid w:val="58C6241B"/>
    <w:rsid w:val="58CA3554"/>
    <w:rsid w:val="58D75E75"/>
    <w:rsid w:val="58E2047E"/>
    <w:rsid w:val="58E4108B"/>
    <w:rsid w:val="58E6753D"/>
    <w:rsid w:val="59034EBC"/>
    <w:rsid w:val="590429E8"/>
    <w:rsid w:val="59281F5C"/>
    <w:rsid w:val="59374CD0"/>
    <w:rsid w:val="593F3A1A"/>
    <w:rsid w:val="594227A8"/>
    <w:rsid w:val="594F1CD0"/>
    <w:rsid w:val="595832A8"/>
    <w:rsid w:val="595E5844"/>
    <w:rsid w:val="596D4A2C"/>
    <w:rsid w:val="59875AED"/>
    <w:rsid w:val="59877B27"/>
    <w:rsid w:val="59881685"/>
    <w:rsid w:val="59975605"/>
    <w:rsid w:val="599B6EA3"/>
    <w:rsid w:val="59CF4D9E"/>
    <w:rsid w:val="59D564EB"/>
    <w:rsid w:val="59DA0B73"/>
    <w:rsid w:val="59E91FD5"/>
    <w:rsid w:val="59EC3BA2"/>
    <w:rsid w:val="59EF7D93"/>
    <w:rsid w:val="59F02FE1"/>
    <w:rsid w:val="59F34F31"/>
    <w:rsid w:val="59F81ADB"/>
    <w:rsid w:val="59F92E6C"/>
    <w:rsid w:val="5A1B7FE4"/>
    <w:rsid w:val="5A24333C"/>
    <w:rsid w:val="5A2515DA"/>
    <w:rsid w:val="5A2C1ECC"/>
    <w:rsid w:val="5A4529B5"/>
    <w:rsid w:val="5A513A05"/>
    <w:rsid w:val="5A526363"/>
    <w:rsid w:val="5A5A4FB0"/>
    <w:rsid w:val="5A625FDE"/>
    <w:rsid w:val="5A673229"/>
    <w:rsid w:val="5A6D032A"/>
    <w:rsid w:val="5A70032F"/>
    <w:rsid w:val="5A81459A"/>
    <w:rsid w:val="5A984AEF"/>
    <w:rsid w:val="5AA3139D"/>
    <w:rsid w:val="5AAC3B44"/>
    <w:rsid w:val="5AAD5A8C"/>
    <w:rsid w:val="5AB0697E"/>
    <w:rsid w:val="5AB4192E"/>
    <w:rsid w:val="5ADD2BCA"/>
    <w:rsid w:val="5AF251E8"/>
    <w:rsid w:val="5AF30F60"/>
    <w:rsid w:val="5AF80325"/>
    <w:rsid w:val="5B1E4B0E"/>
    <w:rsid w:val="5B24111A"/>
    <w:rsid w:val="5B24736C"/>
    <w:rsid w:val="5B40157A"/>
    <w:rsid w:val="5B55208A"/>
    <w:rsid w:val="5B653C0C"/>
    <w:rsid w:val="5B7B1C47"/>
    <w:rsid w:val="5B8878FB"/>
    <w:rsid w:val="5B9F1675"/>
    <w:rsid w:val="5BB11DE1"/>
    <w:rsid w:val="5BDC37A3"/>
    <w:rsid w:val="5BE2700B"/>
    <w:rsid w:val="5BE37A3D"/>
    <w:rsid w:val="5BEA2B50"/>
    <w:rsid w:val="5BED3774"/>
    <w:rsid w:val="5BEF0676"/>
    <w:rsid w:val="5BF321BC"/>
    <w:rsid w:val="5BF80BC7"/>
    <w:rsid w:val="5C043425"/>
    <w:rsid w:val="5C050F4B"/>
    <w:rsid w:val="5C0527C6"/>
    <w:rsid w:val="5C086273"/>
    <w:rsid w:val="5C1178F0"/>
    <w:rsid w:val="5C1D0B18"/>
    <w:rsid w:val="5C1D5B47"/>
    <w:rsid w:val="5C232375"/>
    <w:rsid w:val="5C2A2760"/>
    <w:rsid w:val="5C390BF5"/>
    <w:rsid w:val="5C3A11A3"/>
    <w:rsid w:val="5C45759A"/>
    <w:rsid w:val="5C4850DE"/>
    <w:rsid w:val="5C4A2E02"/>
    <w:rsid w:val="5C4D26EE"/>
    <w:rsid w:val="5C4F4284"/>
    <w:rsid w:val="5C5477DD"/>
    <w:rsid w:val="5C553C81"/>
    <w:rsid w:val="5C583771"/>
    <w:rsid w:val="5C594DF3"/>
    <w:rsid w:val="5C7255B7"/>
    <w:rsid w:val="5C731158"/>
    <w:rsid w:val="5C741C2D"/>
    <w:rsid w:val="5C744644"/>
    <w:rsid w:val="5C921B40"/>
    <w:rsid w:val="5C983B6D"/>
    <w:rsid w:val="5CAD0211"/>
    <w:rsid w:val="5CB309A7"/>
    <w:rsid w:val="5CE15514"/>
    <w:rsid w:val="5CF84CD7"/>
    <w:rsid w:val="5D020621"/>
    <w:rsid w:val="5D181ADE"/>
    <w:rsid w:val="5D2D3649"/>
    <w:rsid w:val="5D310209"/>
    <w:rsid w:val="5D4178F4"/>
    <w:rsid w:val="5D543F38"/>
    <w:rsid w:val="5D621F70"/>
    <w:rsid w:val="5D6E5EC1"/>
    <w:rsid w:val="5D6F56A9"/>
    <w:rsid w:val="5D746389"/>
    <w:rsid w:val="5D7F5D11"/>
    <w:rsid w:val="5D814602"/>
    <w:rsid w:val="5D83505D"/>
    <w:rsid w:val="5DB03139"/>
    <w:rsid w:val="5DB449D7"/>
    <w:rsid w:val="5DB6603E"/>
    <w:rsid w:val="5DBE7604"/>
    <w:rsid w:val="5DC015CE"/>
    <w:rsid w:val="5DCC2184"/>
    <w:rsid w:val="5DD6159E"/>
    <w:rsid w:val="5DD660E3"/>
    <w:rsid w:val="5DD66300"/>
    <w:rsid w:val="5DD76917"/>
    <w:rsid w:val="5DDE668C"/>
    <w:rsid w:val="5DE768C5"/>
    <w:rsid w:val="5DE9694E"/>
    <w:rsid w:val="5DED7EE9"/>
    <w:rsid w:val="5DEF3FEB"/>
    <w:rsid w:val="5E012373"/>
    <w:rsid w:val="5E080D14"/>
    <w:rsid w:val="5E0D6B87"/>
    <w:rsid w:val="5E135BA1"/>
    <w:rsid w:val="5E3A311E"/>
    <w:rsid w:val="5E3B6FE4"/>
    <w:rsid w:val="5E40626B"/>
    <w:rsid w:val="5E4B5117"/>
    <w:rsid w:val="5E6535F3"/>
    <w:rsid w:val="5E683AF8"/>
    <w:rsid w:val="5E6D4E5B"/>
    <w:rsid w:val="5E7B54F5"/>
    <w:rsid w:val="5E7D301B"/>
    <w:rsid w:val="5E844B95"/>
    <w:rsid w:val="5E882D8F"/>
    <w:rsid w:val="5E912F6A"/>
    <w:rsid w:val="5E9B62E7"/>
    <w:rsid w:val="5EB06716"/>
    <w:rsid w:val="5EB37E01"/>
    <w:rsid w:val="5EB84DAC"/>
    <w:rsid w:val="5EBA601D"/>
    <w:rsid w:val="5EC3697B"/>
    <w:rsid w:val="5ED15115"/>
    <w:rsid w:val="5ED62468"/>
    <w:rsid w:val="5EE74938"/>
    <w:rsid w:val="5EEB2561"/>
    <w:rsid w:val="5F0B0AFE"/>
    <w:rsid w:val="5F0B6879"/>
    <w:rsid w:val="5F0F4465"/>
    <w:rsid w:val="5F204D91"/>
    <w:rsid w:val="5F2B7EA7"/>
    <w:rsid w:val="5F300256"/>
    <w:rsid w:val="5F330AAF"/>
    <w:rsid w:val="5F3D0E7C"/>
    <w:rsid w:val="5F3F29C6"/>
    <w:rsid w:val="5F41278F"/>
    <w:rsid w:val="5F423CC1"/>
    <w:rsid w:val="5F577F38"/>
    <w:rsid w:val="5F5C0E82"/>
    <w:rsid w:val="5F693267"/>
    <w:rsid w:val="5F6E6E08"/>
    <w:rsid w:val="5F7B1B4A"/>
    <w:rsid w:val="5F960045"/>
    <w:rsid w:val="5F980C44"/>
    <w:rsid w:val="5FAC33FF"/>
    <w:rsid w:val="5FAE636B"/>
    <w:rsid w:val="5FB34E23"/>
    <w:rsid w:val="5FD03887"/>
    <w:rsid w:val="5FD44EBD"/>
    <w:rsid w:val="5FD818E0"/>
    <w:rsid w:val="5FD96977"/>
    <w:rsid w:val="5FE4471A"/>
    <w:rsid w:val="5FF60218"/>
    <w:rsid w:val="602C075E"/>
    <w:rsid w:val="603E6306"/>
    <w:rsid w:val="603F228D"/>
    <w:rsid w:val="60477DB0"/>
    <w:rsid w:val="60483AFC"/>
    <w:rsid w:val="606171FC"/>
    <w:rsid w:val="606F22F5"/>
    <w:rsid w:val="60771CEC"/>
    <w:rsid w:val="60913563"/>
    <w:rsid w:val="60AD570E"/>
    <w:rsid w:val="60B371C8"/>
    <w:rsid w:val="60BA67A8"/>
    <w:rsid w:val="60D15EE6"/>
    <w:rsid w:val="60D342FD"/>
    <w:rsid w:val="60D40B12"/>
    <w:rsid w:val="60F05C7A"/>
    <w:rsid w:val="610572F8"/>
    <w:rsid w:val="6110461A"/>
    <w:rsid w:val="611B4D6D"/>
    <w:rsid w:val="611F7D5C"/>
    <w:rsid w:val="612808EF"/>
    <w:rsid w:val="612C2092"/>
    <w:rsid w:val="613B0F6B"/>
    <w:rsid w:val="61401C84"/>
    <w:rsid w:val="614161C2"/>
    <w:rsid w:val="614A707E"/>
    <w:rsid w:val="6150410A"/>
    <w:rsid w:val="61581B1D"/>
    <w:rsid w:val="61665CAE"/>
    <w:rsid w:val="61667ADD"/>
    <w:rsid w:val="6171498D"/>
    <w:rsid w:val="6175447D"/>
    <w:rsid w:val="618B5A4F"/>
    <w:rsid w:val="618F3F52"/>
    <w:rsid w:val="61983A1D"/>
    <w:rsid w:val="619F3A22"/>
    <w:rsid w:val="61A12BAE"/>
    <w:rsid w:val="61B455FB"/>
    <w:rsid w:val="61D76EE6"/>
    <w:rsid w:val="61DC274E"/>
    <w:rsid w:val="61F2727D"/>
    <w:rsid w:val="61FD5318"/>
    <w:rsid w:val="61FF01EB"/>
    <w:rsid w:val="62166215"/>
    <w:rsid w:val="621A203B"/>
    <w:rsid w:val="622A170C"/>
    <w:rsid w:val="62344338"/>
    <w:rsid w:val="6263077A"/>
    <w:rsid w:val="62634C1E"/>
    <w:rsid w:val="626356AB"/>
    <w:rsid w:val="62782477"/>
    <w:rsid w:val="627E26AF"/>
    <w:rsid w:val="62A4517E"/>
    <w:rsid w:val="62B86D17"/>
    <w:rsid w:val="62C54F90"/>
    <w:rsid w:val="62CC27C3"/>
    <w:rsid w:val="62CC7C7F"/>
    <w:rsid w:val="62D96C8E"/>
    <w:rsid w:val="62F07CE6"/>
    <w:rsid w:val="62F1437D"/>
    <w:rsid w:val="62F27AA7"/>
    <w:rsid w:val="62FC3192"/>
    <w:rsid w:val="631A0B83"/>
    <w:rsid w:val="6329551F"/>
    <w:rsid w:val="632C3261"/>
    <w:rsid w:val="63361B58"/>
    <w:rsid w:val="634C20E5"/>
    <w:rsid w:val="634C6583"/>
    <w:rsid w:val="63723021"/>
    <w:rsid w:val="63774353"/>
    <w:rsid w:val="638C2642"/>
    <w:rsid w:val="639E4BB7"/>
    <w:rsid w:val="639E4F45"/>
    <w:rsid w:val="63A1155A"/>
    <w:rsid w:val="63AB4186"/>
    <w:rsid w:val="63AB77C4"/>
    <w:rsid w:val="63AD5F47"/>
    <w:rsid w:val="63C17957"/>
    <w:rsid w:val="63DB69F4"/>
    <w:rsid w:val="63E7328E"/>
    <w:rsid w:val="63E82D03"/>
    <w:rsid w:val="63F21DB5"/>
    <w:rsid w:val="63F975E8"/>
    <w:rsid w:val="64005399"/>
    <w:rsid w:val="64061766"/>
    <w:rsid w:val="640A119F"/>
    <w:rsid w:val="64177F54"/>
    <w:rsid w:val="642543FB"/>
    <w:rsid w:val="642E5977"/>
    <w:rsid w:val="64361B98"/>
    <w:rsid w:val="643A3DDB"/>
    <w:rsid w:val="643C03E2"/>
    <w:rsid w:val="644B0728"/>
    <w:rsid w:val="6458539A"/>
    <w:rsid w:val="64656A2B"/>
    <w:rsid w:val="64746C6E"/>
    <w:rsid w:val="647E189B"/>
    <w:rsid w:val="647E4FB9"/>
    <w:rsid w:val="648C084D"/>
    <w:rsid w:val="64911F39"/>
    <w:rsid w:val="6493090D"/>
    <w:rsid w:val="64953ED3"/>
    <w:rsid w:val="649E6887"/>
    <w:rsid w:val="64A22124"/>
    <w:rsid w:val="64A86918"/>
    <w:rsid w:val="64AC0A05"/>
    <w:rsid w:val="64B147C3"/>
    <w:rsid w:val="64B61035"/>
    <w:rsid w:val="64BE438D"/>
    <w:rsid w:val="64C06AA2"/>
    <w:rsid w:val="64C12FA2"/>
    <w:rsid w:val="64C932BE"/>
    <w:rsid w:val="64D2187A"/>
    <w:rsid w:val="64D3538B"/>
    <w:rsid w:val="64D64496"/>
    <w:rsid w:val="64F32289"/>
    <w:rsid w:val="64F8164D"/>
    <w:rsid w:val="6502561B"/>
    <w:rsid w:val="652561BA"/>
    <w:rsid w:val="653308D7"/>
    <w:rsid w:val="65334F45"/>
    <w:rsid w:val="653D747C"/>
    <w:rsid w:val="654A6D11"/>
    <w:rsid w:val="654B0BB5"/>
    <w:rsid w:val="655022D8"/>
    <w:rsid w:val="65704A58"/>
    <w:rsid w:val="65761F97"/>
    <w:rsid w:val="65766C56"/>
    <w:rsid w:val="65790F84"/>
    <w:rsid w:val="6589499B"/>
    <w:rsid w:val="658C3983"/>
    <w:rsid w:val="658D448B"/>
    <w:rsid w:val="65A6125C"/>
    <w:rsid w:val="65E6195F"/>
    <w:rsid w:val="65EB6A5A"/>
    <w:rsid w:val="660634AE"/>
    <w:rsid w:val="66140709"/>
    <w:rsid w:val="662A7F2C"/>
    <w:rsid w:val="66333A39"/>
    <w:rsid w:val="6639016F"/>
    <w:rsid w:val="663A5C95"/>
    <w:rsid w:val="66507267"/>
    <w:rsid w:val="665E3C2C"/>
    <w:rsid w:val="66673945"/>
    <w:rsid w:val="66972EA9"/>
    <w:rsid w:val="66AE50EE"/>
    <w:rsid w:val="66C229A5"/>
    <w:rsid w:val="66C35C8B"/>
    <w:rsid w:val="66C832A1"/>
    <w:rsid w:val="66D659BE"/>
    <w:rsid w:val="66DD3F84"/>
    <w:rsid w:val="66E13DD7"/>
    <w:rsid w:val="66F12A78"/>
    <w:rsid w:val="66F83B86"/>
    <w:rsid w:val="670F7122"/>
    <w:rsid w:val="671A12C6"/>
    <w:rsid w:val="672218AB"/>
    <w:rsid w:val="67221CF1"/>
    <w:rsid w:val="672D7CE1"/>
    <w:rsid w:val="675F2F0F"/>
    <w:rsid w:val="676009B2"/>
    <w:rsid w:val="676236F6"/>
    <w:rsid w:val="676F7DDA"/>
    <w:rsid w:val="678D4B6A"/>
    <w:rsid w:val="679029E5"/>
    <w:rsid w:val="67A93B99"/>
    <w:rsid w:val="67AC671F"/>
    <w:rsid w:val="67AE2497"/>
    <w:rsid w:val="67BA708E"/>
    <w:rsid w:val="67BA7C32"/>
    <w:rsid w:val="67C717AB"/>
    <w:rsid w:val="67C779FD"/>
    <w:rsid w:val="67D57485"/>
    <w:rsid w:val="67EC2FBF"/>
    <w:rsid w:val="67FF1838"/>
    <w:rsid w:val="6808604B"/>
    <w:rsid w:val="681A2DFA"/>
    <w:rsid w:val="68232E85"/>
    <w:rsid w:val="68433E9F"/>
    <w:rsid w:val="68437083"/>
    <w:rsid w:val="68442DFB"/>
    <w:rsid w:val="68451EA9"/>
    <w:rsid w:val="68482324"/>
    <w:rsid w:val="684A03B1"/>
    <w:rsid w:val="68772A2D"/>
    <w:rsid w:val="68896A60"/>
    <w:rsid w:val="688D0CBB"/>
    <w:rsid w:val="68925915"/>
    <w:rsid w:val="68943DE1"/>
    <w:rsid w:val="68AD05D8"/>
    <w:rsid w:val="68B07BE3"/>
    <w:rsid w:val="68B24209"/>
    <w:rsid w:val="68B43FDF"/>
    <w:rsid w:val="68B57855"/>
    <w:rsid w:val="68B65AA7"/>
    <w:rsid w:val="68BB4C2B"/>
    <w:rsid w:val="68C006D4"/>
    <w:rsid w:val="68C11AEA"/>
    <w:rsid w:val="68C61A62"/>
    <w:rsid w:val="68D752C4"/>
    <w:rsid w:val="69055AC0"/>
    <w:rsid w:val="690A7BA1"/>
    <w:rsid w:val="690C12D2"/>
    <w:rsid w:val="690C1B6B"/>
    <w:rsid w:val="691C57F4"/>
    <w:rsid w:val="694035C3"/>
    <w:rsid w:val="69442024"/>
    <w:rsid w:val="69472BA3"/>
    <w:rsid w:val="694C61F9"/>
    <w:rsid w:val="69785757"/>
    <w:rsid w:val="69893E12"/>
    <w:rsid w:val="6992565F"/>
    <w:rsid w:val="699D27C3"/>
    <w:rsid w:val="69B24DAC"/>
    <w:rsid w:val="69B83AA1"/>
    <w:rsid w:val="69C75A92"/>
    <w:rsid w:val="69D106BF"/>
    <w:rsid w:val="6A0C1076"/>
    <w:rsid w:val="6A0C16F7"/>
    <w:rsid w:val="6A1251EA"/>
    <w:rsid w:val="6A1F142A"/>
    <w:rsid w:val="6A250403"/>
    <w:rsid w:val="6A2627B9"/>
    <w:rsid w:val="6A404434"/>
    <w:rsid w:val="6A542F8E"/>
    <w:rsid w:val="6A604013"/>
    <w:rsid w:val="6A627569"/>
    <w:rsid w:val="6A6A2C0E"/>
    <w:rsid w:val="6A6E5F0E"/>
    <w:rsid w:val="6A76270C"/>
    <w:rsid w:val="6A794FDE"/>
    <w:rsid w:val="6A871DA2"/>
    <w:rsid w:val="6A885326"/>
    <w:rsid w:val="6AA04EDA"/>
    <w:rsid w:val="6AA933EA"/>
    <w:rsid w:val="6AAD4547"/>
    <w:rsid w:val="6AB07DCF"/>
    <w:rsid w:val="6AB179E4"/>
    <w:rsid w:val="6AB30FB3"/>
    <w:rsid w:val="6AC845AF"/>
    <w:rsid w:val="6AD61589"/>
    <w:rsid w:val="6AD77F57"/>
    <w:rsid w:val="6ADB1184"/>
    <w:rsid w:val="6AE12B83"/>
    <w:rsid w:val="6AE97DBC"/>
    <w:rsid w:val="6AEC1C54"/>
    <w:rsid w:val="6AF50F1D"/>
    <w:rsid w:val="6AFC56F0"/>
    <w:rsid w:val="6B0625EA"/>
    <w:rsid w:val="6B066EDF"/>
    <w:rsid w:val="6B0D0ADD"/>
    <w:rsid w:val="6B1C6EF1"/>
    <w:rsid w:val="6B256C6B"/>
    <w:rsid w:val="6B391E2D"/>
    <w:rsid w:val="6B39651C"/>
    <w:rsid w:val="6B460C38"/>
    <w:rsid w:val="6B560E7C"/>
    <w:rsid w:val="6B5612C6"/>
    <w:rsid w:val="6B607871"/>
    <w:rsid w:val="6B6C15D8"/>
    <w:rsid w:val="6B7001DC"/>
    <w:rsid w:val="6B7B2FD3"/>
    <w:rsid w:val="6B80239C"/>
    <w:rsid w:val="6B80414A"/>
    <w:rsid w:val="6B8F4C87"/>
    <w:rsid w:val="6BA65808"/>
    <w:rsid w:val="6BB40298"/>
    <w:rsid w:val="6BC33DEA"/>
    <w:rsid w:val="6BC62339"/>
    <w:rsid w:val="6BCD5FA6"/>
    <w:rsid w:val="6BD56C8F"/>
    <w:rsid w:val="6BD62194"/>
    <w:rsid w:val="6BD64C08"/>
    <w:rsid w:val="6BE566A3"/>
    <w:rsid w:val="6BF20790"/>
    <w:rsid w:val="6BFB5AB1"/>
    <w:rsid w:val="6BFF2E61"/>
    <w:rsid w:val="6C092392"/>
    <w:rsid w:val="6C0F4B54"/>
    <w:rsid w:val="6C2947E2"/>
    <w:rsid w:val="6C3C5AA4"/>
    <w:rsid w:val="6C421EE7"/>
    <w:rsid w:val="6C4675C8"/>
    <w:rsid w:val="6C4D00E5"/>
    <w:rsid w:val="6C574519"/>
    <w:rsid w:val="6C783803"/>
    <w:rsid w:val="6C81461E"/>
    <w:rsid w:val="6C84384F"/>
    <w:rsid w:val="6C9016ED"/>
    <w:rsid w:val="6CA006B8"/>
    <w:rsid w:val="6CA76731"/>
    <w:rsid w:val="6CB76503"/>
    <w:rsid w:val="6CBC7FA6"/>
    <w:rsid w:val="6CC51521"/>
    <w:rsid w:val="6CC51844"/>
    <w:rsid w:val="6CC85DA9"/>
    <w:rsid w:val="6CD504C6"/>
    <w:rsid w:val="6D026CF6"/>
    <w:rsid w:val="6D035033"/>
    <w:rsid w:val="6D162FB8"/>
    <w:rsid w:val="6D1B7060"/>
    <w:rsid w:val="6D1C4347"/>
    <w:rsid w:val="6D222C19"/>
    <w:rsid w:val="6D3177D9"/>
    <w:rsid w:val="6D4B2536"/>
    <w:rsid w:val="6D4B5988"/>
    <w:rsid w:val="6D673814"/>
    <w:rsid w:val="6D690C68"/>
    <w:rsid w:val="6D6E0F3F"/>
    <w:rsid w:val="6D741EAB"/>
    <w:rsid w:val="6D7712B4"/>
    <w:rsid w:val="6D8B4E8F"/>
    <w:rsid w:val="6D920165"/>
    <w:rsid w:val="6DA404B4"/>
    <w:rsid w:val="6DB4632D"/>
    <w:rsid w:val="6DD4077E"/>
    <w:rsid w:val="6DD53419"/>
    <w:rsid w:val="6DE85FD7"/>
    <w:rsid w:val="6DEE183F"/>
    <w:rsid w:val="6DF5610C"/>
    <w:rsid w:val="6E032E11"/>
    <w:rsid w:val="6E090355"/>
    <w:rsid w:val="6E0F3179"/>
    <w:rsid w:val="6E2615B3"/>
    <w:rsid w:val="6E477DCE"/>
    <w:rsid w:val="6E5B3915"/>
    <w:rsid w:val="6E600263"/>
    <w:rsid w:val="6E691122"/>
    <w:rsid w:val="6E6E181C"/>
    <w:rsid w:val="6E7166F7"/>
    <w:rsid w:val="6E904189"/>
    <w:rsid w:val="6E963C85"/>
    <w:rsid w:val="6EA600B9"/>
    <w:rsid w:val="6EAB453E"/>
    <w:rsid w:val="6EAD16FA"/>
    <w:rsid w:val="6EAE5472"/>
    <w:rsid w:val="6EBA12B0"/>
    <w:rsid w:val="6EBC7B8F"/>
    <w:rsid w:val="6EBF4F8A"/>
    <w:rsid w:val="6EC169F1"/>
    <w:rsid w:val="6ED65CA4"/>
    <w:rsid w:val="6ED84FC0"/>
    <w:rsid w:val="6EDC3D8E"/>
    <w:rsid w:val="6EEB215A"/>
    <w:rsid w:val="6EF70BC7"/>
    <w:rsid w:val="6EF97367"/>
    <w:rsid w:val="6F031E61"/>
    <w:rsid w:val="6F174DC6"/>
    <w:rsid w:val="6F1841D2"/>
    <w:rsid w:val="6F2179F2"/>
    <w:rsid w:val="6F2A1B6A"/>
    <w:rsid w:val="6F423BA8"/>
    <w:rsid w:val="6F431CA7"/>
    <w:rsid w:val="6F485765"/>
    <w:rsid w:val="6F4D07E7"/>
    <w:rsid w:val="6F4E0F31"/>
    <w:rsid w:val="6F5E47A3"/>
    <w:rsid w:val="6F5F1A91"/>
    <w:rsid w:val="6F616041"/>
    <w:rsid w:val="6F631DB9"/>
    <w:rsid w:val="6F675D4D"/>
    <w:rsid w:val="6F7E79B2"/>
    <w:rsid w:val="6F891AD6"/>
    <w:rsid w:val="6F8D5088"/>
    <w:rsid w:val="6F9401C4"/>
    <w:rsid w:val="6FAA06FF"/>
    <w:rsid w:val="6FB42615"/>
    <w:rsid w:val="6FBB6DA8"/>
    <w:rsid w:val="6FBD596D"/>
    <w:rsid w:val="6FBF05A7"/>
    <w:rsid w:val="6FD06D1A"/>
    <w:rsid w:val="6FD42CB7"/>
    <w:rsid w:val="6FE56C72"/>
    <w:rsid w:val="6FEA1844"/>
    <w:rsid w:val="6FEB586E"/>
    <w:rsid w:val="6FF50EEB"/>
    <w:rsid w:val="6FF944CB"/>
    <w:rsid w:val="6FFF7810"/>
    <w:rsid w:val="700B1339"/>
    <w:rsid w:val="70180CEA"/>
    <w:rsid w:val="70215A96"/>
    <w:rsid w:val="703A7A17"/>
    <w:rsid w:val="7064228D"/>
    <w:rsid w:val="70663261"/>
    <w:rsid w:val="70711E28"/>
    <w:rsid w:val="707638C3"/>
    <w:rsid w:val="708446DD"/>
    <w:rsid w:val="7089584F"/>
    <w:rsid w:val="708F6BDE"/>
    <w:rsid w:val="70982EB3"/>
    <w:rsid w:val="70AD65C3"/>
    <w:rsid w:val="70CC1F59"/>
    <w:rsid w:val="70CD745D"/>
    <w:rsid w:val="70D53CFD"/>
    <w:rsid w:val="70D94A29"/>
    <w:rsid w:val="71151F93"/>
    <w:rsid w:val="71290DE0"/>
    <w:rsid w:val="712E63F7"/>
    <w:rsid w:val="71412B25"/>
    <w:rsid w:val="714814D9"/>
    <w:rsid w:val="714B6FA9"/>
    <w:rsid w:val="71870A4F"/>
    <w:rsid w:val="718F50E7"/>
    <w:rsid w:val="71947D5D"/>
    <w:rsid w:val="719E17CE"/>
    <w:rsid w:val="71A16BC9"/>
    <w:rsid w:val="71B12F55"/>
    <w:rsid w:val="71BD16DB"/>
    <w:rsid w:val="71BD2858"/>
    <w:rsid w:val="71C31235"/>
    <w:rsid w:val="71D074AE"/>
    <w:rsid w:val="71E4702D"/>
    <w:rsid w:val="71F43174"/>
    <w:rsid w:val="71F431CD"/>
    <w:rsid w:val="71FA110A"/>
    <w:rsid w:val="72001B41"/>
    <w:rsid w:val="720158B9"/>
    <w:rsid w:val="72035AD5"/>
    <w:rsid w:val="720E2D90"/>
    <w:rsid w:val="72161365"/>
    <w:rsid w:val="72167B5D"/>
    <w:rsid w:val="72343EE1"/>
    <w:rsid w:val="7238729B"/>
    <w:rsid w:val="724D6E9E"/>
    <w:rsid w:val="72591B25"/>
    <w:rsid w:val="725D3437"/>
    <w:rsid w:val="72600832"/>
    <w:rsid w:val="72643192"/>
    <w:rsid w:val="726A16B0"/>
    <w:rsid w:val="7278201F"/>
    <w:rsid w:val="727A7B45"/>
    <w:rsid w:val="72876D35"/>
    <w:rsid w:val="72893C59"/>
    <w:rsid w:val="729D6D6D"/>
    <w:rsid w:val="729F57FE"/>
    <w:rsid w:val="72A66B8C"/>
    <w:rsid w:val="72AC3A77"/>
    <w:rsid w:val="72B436FE"/>
    <w:rsid w:val="72BD5C84"/>
    <w:rsid w:val="72CA7F20"/>
    <w:rsid w:val="72D07765"/>
    <w:rsid w:val="72E73C7C"/>
    <w:rsid w:val="72FA2A04"/>
    <w:rsid w:val="73001A1F"/>
    <w:rsid w:val="730461B6"/>
    <w:rsid w:val="731D26C8"/>
    <w:rsid w:val="731F693F"/>
    <w:rsid w:val="732C2754"/>
    <w:rsid w:val="73375A0F"/>
    <w:rsid w:val="73413EB3"/>
    <w:rsid w:val="73497518"/>
    <w:rsid w:val="7353693E"/>
    <w:rsid w:val="73597001"/>
    <w:rsid w:val="735C549D"/>
    <w:rsid w:val="735E7467"/>
    <w:rsid w:val="735F7C79"/>
    <w:rsid w:val="736531FD"/>
    <w:rsid w:val="73681740"/>
    <w:rsid w:val="7372081D"/>
    <w:rsid w:val="73753A32"/>
    <w:rsid w:val="73807B2A"/>
    <w:rsid w:val="7381580F"/>
    <w:rsid w:val="738938C1"/>
    <w:rsid w:val="73A71D64"/>
    <w:rsid w:val="73AA3ED9"/>
    <w:rsid w:val="73AA3F07"/>
    <w:rsid w:val="73B60395"/>
    <w:rsid w:val="73BB4047"/>
    <w:rsid w:val="73C03C7E"/>
    <w:rsid w:val="73C35D2F"/>
    <w:rsid w:val="73D44774"/>
    <w:rsid w:val="73DC65DE"/>
    <w:rsid w:val="73E56546"/>
    <w:rsid w:val="73EB6821"/>
    <w:rsid w:val="73F21FBF"/>
    <w:rsid w:val="73F31BF5"/>
    <w:rsid w:val="73FE0302"/>
    <w:rsid w:val="740A4B59"/>
    <w:rsid w:val="740B2A1F"/>
    <w:rsid w:val="740C0C71"/>
    <w:rsid w:val="7420471D"/>
    <w:rsid w:val="74365CEE"/>
    <w:rsid w:val="74454183"/>
    <w:rsid w:val="746740F9"/>
    <w:rsid w:val="746F7915"/>
    <w:rsid w:val="74842EA5"/>
    <w:rsid w:val="74891070"/>
    <w:rsid w:val="748F093D"/>
    <w:rsid w:val="74953BBC"/>
    <w:rsid w:val="7499008D"/>
    <w:rsid w:val="7499396A"/>
    <w:rsid w:val="74A72748"/>
    <w:rsid w:val="74A8238C"/>
    <w:rsid w:val="74AD72FF"/>
    <w:rsid w:val="74B155DA"/>
    <w:rsid w:val="74B90999"/>
    <w:rsid w:val="74C72AD8"/>
    <w:rsid w:val="74D30DAC"/>
    <w:rsid w:val="74E80045"/>
    <w:rsid w:val="74EA1D8B"/>
    <w:rsid w:val="74F31E5A"/>
    <w:rsid w:val="74F6722B"/>
    <w:rsid w:val="74FE581A"/>
    <w:rsid w:val="7504683F"/>
    <w:rsid w:val="75061B64"/>
    <w:rsid w:val="751B4EE4"/>
    <w:rsid w:val="753F5076"/>
    <w:rsid w:val="75410DEE"/>
    <w:rsid w:val="755C299F"/>
    <w:rsid w:val="75703482"/>
    <w:rsid w:val="758B28B7"/>
    <w:rsid w:val="759C3135"/>
    <w:rsid w:val="75A31161"/>
    <w:rsid w:val="75A849CA"/>
    <w:rsid w:val="75B95B1F"/>
    <w:rsid w:val="75D21A46"/>
    <w:rsid w:val="75D7128C"/>
    <w:rsid w:val="75E409EC"/>
    <w:rsid w:val="75E43528"/>
    <w:rsid w:val="75E721F2"/>
    <w:rsid w:val="75E84ED4"/>
    <w:rsid w:val="75FC2F67"/>
    <w:rsid w:val="75FE283B"/>
    <w:rsid w:val="760017AF"/>
    <w:rsid w:val="760342F6"/>
    <w:rsid w:val="761C66DF"/>
    <w:rsid w:val="76281D27"/>
    <w:rsid w:val="762E58D2"/>
    <w:rsid w:val="76391AC6"/>
    <w:rsid w:val="763B583E"/>
    <w:rsid w:val="765D66F3"/>
    <w:rsid w:val="766D7651"/>
    <w:rsid w:val="767C19B2"/>
    <w:rsid w:val="768865A9"/>
    <w:rsid w:val="768E6D9E"/>
    <w:rsid w:val="769211D6"/>
    <w:rsid w:val="76984A3E"/>
    <w:rsid w:val="7699530B"/>
    <w:rsid w:val="76AF149E"/>
    <w:rsid w:val="76AF3B36"/>
    <w:rsid w:val="76B4565C"/>
    <w:rsid w:val="76C0354A"/>
    <w:rsid w:val="76CA4E14"/>
    <w:rsid w:val="76DA5057"/>
    <w:rsid w:val="76DD063C"/>
    <w:rsid w:val="76EB4874"/>
    <w:rsid w:val="76F435DA"/>
    <w:rsid w:val="76F439BB"/>
    <w:rsid w:val="77075720"/>
    <w:rsid w:val="7718792D"/>
    <w:rsid w:val="771E37B3"/>
    <w:rsid w:val="771E3FDB"/>
    <w:rsid w:val="77234956"/>
    <w:rsid w:val="77244524"/>
    <w:rsid w:val="77471FC0"/>
    <w:rsid w:val="77560455"/>
    <w:rsid w:val="77664784"/>
    <w:rsid w:val="77687AF0"/>
    <w:rsid w:val="77695CB6"/>
    <w:rsid w:val="776D5ECB"/>
    <w:rsid w:val="77756C68"/>
    <w:rsid w:val="777D5089"/>
    <w:rsid w:val="77894387"/>
    <w:rsid w:val="778B00FF"/>
    <w:rsid w:val="77956C4E"/>
    <w:rsid w:val="77985EF5"/>
    <w:rsid w:val="77A06640"/>
    <w:rsid w:val="77A57087"/>
    <w:rsid w:val="77B27D81"/>
    <w:rsid w:val="77C11D73"/>
    <w:rsid w:val="77C2461E"/>
    <w:rsid w:val="77CA3848"/>
    <w:rsid w:val="77CD0717"/>
    <w:rsid w:val="77D246C2"/>
    <w:rsid w:val="77D40E15"/>
    <w:rsid w:val="77D61E90"/>
    <w:rsid w:val="77E31CE9"/>
    <w:rsid w:val="77F10C15"/>
    <w:rsid w:val="78023F60"/>
    <w:rsid w:val="781035F6"/>
    <w:rsid w:val="78284DC1"/>
    <w:rsid w:val="78341965"/>
    <w:rsid w:val="783D27DA"/>
    <w:rsid w:val="784E6629"/>
    <w:rsid w:val="78625AC8"/>
    <w:rsid w:val="786E193B"/>
    <w:rsid w:val="78773FDB"/>
    <w:rsid w:val="78820DF9"/>
    <w:rsid w:val="78886D34"/>
    <w:rsid w:val="78914B03"/>
    <w:rsid w:val="789B25C4"/>
    <w:rsid w:val="789E77DD"/>
    <w:rsid w:val="78AD0549"/>
    <w:rsid w:val="78C20887"/>
    <w:rsid w:val="78CF4963"/>
    <w:rsid w:val="78D6184E"/>
    <w:rsid w:val="78DF4854"/>
    <w:rsid w:val="78E27E65"/>
    <w:rsid w:val="78F25CEE"/>
    <w:rsid w:val="79053EE1"/>
    <w:rsid w:val="790939D1"/>
    <w:rsid w:val="79422D4F"/>
    <w:rsid w:val="79627375"/>
    <w:rsid w:val="79650AA5"/>
    <w:rsid w:val="79780B57"/>
    <w:rsid w:val="797D0E0F"/>
    <w:rsid w:val="79855005"/>
    <w:rsid w:val="79865EAE"/>
    <w:rsid w:val="798E23E8"/>
    <w:rsid w:val="79B53B59"/>
    <w:rsid w:val="79BF34AD"/>
    <w:rsid w:val="79DA3E0D"/>
    <w:rsid w:val="79E25507"/>
    <w:rsid w:val="7A0A2AA8"/>
    <w:rsid w:val="7A1002FC"/>
    <w:rsid w:val="7A1424F3"/>
    <w:rsid w:val="7A1C4528"/>
    <w:rsid w:val="7A2137A3"/>
    <w:rsid w:val="7A252A8D"/>
    <w:rsid w:val="7A2D73E6"/>
    <w:rsid w:val="7A326F58"/>
    <w:rsid w:val="7A375BF0"/>
    <w:rsid w:val="7A384123"/>
    <w:rsid w:val="7A3B4602"/>
    <w:rsid w:val="7A482A0D"/>
    <w:rsid w:val="7A5F5873"/>
    <w:rsid w:val="7A666C01"/>
    <w:rsid w:val="7A7B1A95"/>
    <w:rsid w:val="7A8B2912"/>
    <w:rsid w:val="7A93357A"/>
    <w:rsid w:val="7A9B2D4F"/>
    <w:rsid w:val="7A9B4AFD"/>
    <w:rsid w:val="7A9C3CEA"/>
    <w:rsid w:val="7AA01FD7"/>
    <w:rsid w:val="7AAB02D3"/>
    <w:rsid w:val="7AB636E5"/>
    <w:rsid w:val="7AC51B7A"/>
    <w:rsid w:val="7AC9070A"/>
    <w:rsid w:val="7AD51E9B"/>
    <w:rsid w:val="7ADD5115"/>
    <w:rsid w:val="7ADE70EA"/>
    <w:rsid w:val="7AED10D1"/>
    <w:rsid w:val="7AF1296F"/>
    <w:rsid w:val="7AFB5A81"/>
    <w:rsid w:val="7B05466C"/>
    <w:rsid w:val="7B1224CC"/>
    <w:rsid w:val="7B1B7C8E"/>
    <w:rsid w:val="7B203254"/>
    <w:rsid w:val="7B3022BF"/>
    <w:rsid w:val="7B315461"/>
    <w:rsid w:val="7B446F42"/>
    <w:rsid w:val="7B454A69"/>
    <w:rsid w:val="7B494559"/>
    <w:rsid w:val="7B4A02D1"/>
    <w:rsid w:val="7B4F64DC"/>
    <w:rsid w:val="7B61542F"/>
    <w:rsid w:val="7B6475E5"/>
    <w:rsid w:val="7B652B9F"/>
    <w:rsid w:val="7B801DBF"/>
    <w:rsid w:val="7B861193"/>
    <w:rsid w:val="7B885A34"/>
    <w:rsid w:val="7B8D0BE5"/>
    <w:rsid w:val="7B9310A5"/>
    <w:rsid w:val="7B9A1B86"/>
    <w:rsid w:val="7BA748F0"/>
    <w:rsid w:val="7BAA351A"/>
    <w:rsid w:val="7BAB6FC2"/>
    <w:rsid w:val="7BAD3C60"/>
    <w:rsid w:val="7BC61D07"/>
    <w:rsid w:val="7BC6204D"/>
    <w:rsid w:val="7BC6394F"/>
    <w:rsid w:val="7BCB0FCA"/>
    <w:rsid w:val="7BDB2D32"/>
    <w:rsid w:val="7C02295A"/>
    <w:rsid w:val="7C107934"/>
    <w:rsid w:val="7C1728A9"/>
    <w:rsid w:val="7C316615"/>
    <w:rsid w:val="7C480CB4"/>
    <w:rsid w:val="7C4B6745"/>
    <w:rsid w:val="7C4C1E0A"/>
    <w:rsid w:val="7C5331B5"/>
    <w:rsid w:val="7C592DEF"/>
    <w:rsid w:val="7C5A2D9D"/>
    <w:rsid w:val="7C5E4034"/>
    <w:rsid w:val="7C611D76"/>
    <w:rsid w:val="7C63164A"/>
    <w:rsid w:val="7C9E08D4"/>
    <w:rsid w:val="7CAD6D69"/>
    <w:rsid w:val="7CB579CC"/>
    <w:rsid w:val="7CB849CF"/>
    <w:rsid w:val="7CC145C3"/>
    <w:rsid w:val="7CC540B3"/>
    <w:rsid w:val="7CC55E61"/>
    <w:rsid w:val="7CF440DB"/>
    <w:rsid w:val="7D036989"/>
    <w:rsid w:val="7D193DDB"/>
    <w:rsid w:val="7D1B3CD3"/>
    <w:rsid w:val="7D2D0A25"/>
    <w:rsid w:val="7D4274B2"/>
    <w:rsid w:val="7D475861"/>
    <w:rsid w:val="7D4F1198"/>
    <w:rsid w:val="7D5A3730"/>
    <w:rsid w:val="7D5B0573"/>
    <w:rsid w:val="7D653E1F"/>
    <w:rsid w:val="7D6B2545"/>
    <w:rsid w:val="7D7358BD"/>
    <w:rsid w:val="7D8C7269"/>
    <w:rsid w:val="7D926908"/>
    <w:rsid w:val="7D98615B"/>
    <w:rsid w:val="7DAC7021"/>
    <w:rsid w:val="7DB04220"/>
    <w:rsid w:val="7DB639FC"/>
    <w:rsid w:val="7DC633E4"/>
    <w:rsid w:val="7DCA72C5"/>
    <w:rsid w:val="7DD50326"/>
    <w:rsid w:val="7DE952CD"/>
    <w:rsid w:val="7DEC4CCE"/>
    <w:rsid w:val="7DEE13E8"/>
    <w:rsid w:val="7E1C4448"/>
    <w:rsid w:val="7E3034EE"/>
    <w:rsid w:val="7E4C1DD7"/>
    <w:rsid w:val="7E4D25B2"/>
    <w:rsid w:val="7E546529"/>
    <w:rsid w:val="7E5574CE"/>
    <w:rsid w:val="7E6478FC"/>
    <w:rsid w:val="7E665422"/>
    <w:rsid w:val="7E884871"/>
    <w:rsid w:val="7E941F8F"/>
    <w:rsid w:val="7E991353"/>
    <w:rsid w:val="7E9B6AC9"/>
    <w:rsid w:val="7EAC5FE8"/>
    <w:rsid w:val="7EB43BF1"/>
    <w:rsid w:val="7EBB6748"/>
    <w:rsid w:val="7EC32874"/>
    <w:rsid w:val="7EC930AA"/>
    <w:rsid w:val="7ED20735"/>
    <w:rsid w:val="7EE203CE"/>
    <w:rsid w:val="7EE63C40"/>
    <w:rsid w:val="7EE77854"/>
    <w:rsid w:val="7EE8052D"/>
    <w:rsid w:val="7F065D1F"/>
    <w:rsid w:val="7F08117B"/>
    <w:rsid w:val="7F125255"/>
    <w:rsid w:val="7F18143A"/>
    <w:rsid w:val="7F1A1BA5"/>
    <w:rsid w:val="7F1E22A6"/>
    <w:rsid w:val="7F212CC8"/>
    <w:rsid w:val="7F367487"/>
    <w:rsid w:val="7F37651B"/>
    <w:rsid w:val="7F3A74D9"/>
    <w:rsid w:val="7F453289"/>
    <w:rsid w:val="7F480FCB"/>
    <w:rsid w:val="7F4F235A"/>
    <w:rsid w:val="7F587460"/>
    <w:rsid w:val="7F5A27CE"/>
    <w:rsid w:val="7F713F07"/>
    <w:rsid w:val="7F776740"/>
    <w:rsid w:val="7F7C4ADC"/>
    <w:rsid w:val="7F806F51"/>
    <w:rsid w:val="7F880F26"/>
    <w:rsid w:val="7F963AE5"/>
    <w:rsid w:val="7FA93818"/>
    <w:rsid w:val="7FAC3308"/>
    <w:rsid w:val="7FAF78F7"/>
    <w:rsid w:val="7FB55E56"/>
    <w:rsid w:val="7FB65F35"/>
    <w:rsid w:val="7FBA01AC"/>
    <w:rsid w:val="7FC402C6"/>
    <w:rsid w:val="7FD13BD8"/>
    <w:rsid w:val="7FD84D6A"/>
    <w:rsid w:val="7FE046C2"/>
    <w:rsid w:val="7FE23ED9"/>
    <w:rsid w:val="7FE84360"/>
    <w:rsid w:val="7FEC5DFB"/>
    <w:rsid w:val="7FEF16D7"/>
    <w:rsid w:val="7FEF7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iPriority="99"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link w:val="126"/>
    <w:qFormat/>
    <w:uiPriority w:val="1"/>
    <w:pPr>
      <w:spacing w:before="58"/>
      <w:ind w:left="635" w:right="653"/>
      <w:jc w:val="center"/>
      <w:outlineLvl w:val="0"/>
    </w:pPr>
    <w:rPr>
      <w:rFonts w:ascii="黑体" w:hAnsi="黑体" w:eastAsia="黑体" w:cs="黑体"/>
      <w:sz w:val="30"/>
      <w:szCs w:val="30"/>
    </w:rPr>
  </w:style>
  <w:style w:type="paragraph" w:styleId="4">
    <w:name w:val="heading 2"/>
    <w:basedOn w:val="1"/>
    <w:next w:val="1"/>
    <w:qFormat/>
    <w:uiPriority w:val="1"/>
    <w:pPr>
      <w:spacing w:before="140"/>
      <w:ind w:left="33"/>
      <w:outlineLvl w:val="1"/>
    </w:pPr>
    <w:rPr>
      <w:b/>
      <w:bCs/>
      <w:sz w:val="24"/>
      <w:szCs w:val="24"/>
    </w:rPr>
  </w:style>
  <w:style w:type="paragraph" w:styleId="5">
    <w:name w:val="heading 3"/>
    <w:basedOn w:val="1"/>
    <w:next w:val="1"/>
    <w:autoRedefine/>
    <w:qFormat/>
    <w:uiPriority w:val="1"/>
    <w:pPr>
      <w:ind w:left="1234" w:hanging="160"/>
      <w:outlineLvl w:val="2"/>
    </w:pPr>
    <w:rPr>
      <w:b/>
      <w:bCs/>
      <w:sz w:val="21"/>
      <w:szCs w:val="21"/>
    </w:rPr>
  </w:style>
  <w:style w:type="paragraph" w:styleId="6">
    <w:name w:val="heading 4"/>
    <w:basedOn w:val="1"/>
    <w:next w:val="1"/>
    <w:qFormat/>
    <w:uiPriority w:val="99"/>
    <w:pPr>
      <w:spacing w:before="1" w:after="100" w:afterAutospacing="1" w:line="360" w:lineRule="auto"/>
      <w:ind w:left="736" w:hanging="709"/>
      <w:outlineLvl w:val="3"/>
    </w:pPr>
    <w:rPr>
      <w:sz w:val="28"/>
      <w:szCs w:val="28"/>
    </w:rPr>
  </w:style>
  <w:style w:type="paragraph" w:styleId="7">
    <w:name w:val="heading 5"/>
    <w:basedOn w:val="1"/>
    <w:next w:val="1"/>
    <w:autoRedefine/>
    <w:qFormat/>
    <w:uiPriority w:val="0"/>
    <w:pPr>
      <w:keepNext/>
      <w:keepLines/>
      <w:spacing w:before="280" w:after="290" w:line="376" w:lineRule="auto"/>
      <w:outlineLvl w:val="4"/>
    </w:pPr>
    <w:rPr>
      <w:b/>
      <w:bCs/>
      <w:sz w:val="28"/>
      <w:szCs w:val="28"/>
    </w:rPr>
  </w:style>
  <w:style w:type="paragraph" w:styleId="8">
    <w:name w:val="heading 9"/>
    <w:basedOn w:val="1"/>
    <w:next w:val="1"/>
    <w:autoRedefine/>
    <w:qFormat/>
    <w:uiPriority w:val="0"/>
    <w:pPr>
      <w:adjustRightInd w:val="0"/>
      <w:snapToGrid w:val="0"/>
      <w:jc w:val="center"/>
      <w:outlineLvl w:val="8"/>
    </w:pPr>
    <w:rPr>
      <w:rFonts w:ascii="Times New Roman" w:hAnsi="Times New Roman"/>
      <w:sz w:val="21"/>
    </w:rPr>
  </w:style>
  <w:style w:type="character" w:default="1" w:styleId="38">
    <w:name w:val="Default Paragraph Font"/>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next w:val="1"/>
    <w:autoRedefine/>
    <w:qFormat/>
    <w:uiPriority w:val="0"/>
    <w:pPr>
      <w:spacing w:line="360" w:lineRule="auto"/>
      <w:ind w:left="420" w:leftChars="200"/>
    </w:pPr>
    <w:rPr>
      <w:rFonts w:ascii="Times New Roman" w:hAnsi="Times New Roman"/>
      <w:sz w:val="24"/>
    </w:rPr>
  </w:style>
  <w:style w:type="paragraph" w:styleId="9">
    <w:name w:val="List 3"/>
    <w:basedOn w:val="1"/>
    <w:autoRedefine/>
    <w:unhideWhenUsed/>
    <w:qFormat/>
    <w:uiPriority w:val="99"/>
    <w:pPr>
      <w:jc w:val="center"/>
    </w:pPr>
    <w:rPr>
      <w:szCs w:val="21"/>
    </w:rPr>
  </w:style>
  <w:style w:type="paragraph" w:styleId="10">
    <w:name w:val="Note Heading"/>
    <w:basedOn w:val="1"/>
    <w:next w:val="1"/>
    <w:autoRedefine/>
    <w:unhideWhenUsed/>
    <w:qFormat/>
    <w:uiPriority w:val="99"/>
    <w:pPr>
      <w:jc w:val="center"/>
    </w:pPr>
  </w:style>
  <w:style w:type="paragraph" w:styleId="11">
    <w:name w:val="Normal Indent"/>
    <w:basedOn w:val="1"/>
    <w:next w:val="6"/>
    <w:autoRedefine/>
    <w:qFormat/>
    <w:uiPriority w:val="0"/>
    <w:pPr>
      <w:ind w:firstLine="420"/>
    </w:pPr>
    <w:rPr>
      <w:szCs w:val="20"/>
    </w:rPr>
  </w:style>
  <w:style w:type="paragraph" w:styleId="12">
    <w:name w:val="caption"/>
    <w:basedOn w:val="1"/>
    <w:next w:val="1"/>
    <w:autoRedefine/>
    <w:qFormat/>
    <w:uiPriority w:val="99"/>
    <w:pPr>
      <w:overflowPunct w:val="0"/>
      <w:topLinePunct/>
      <w:spacing w:line="360" w:lineRule="auto"/>
      <w:jc w:val="center"/>
      <w:textAlignment w:val="baseline"/>
    </w:pPr>
    <w:rPr>
      <w:b/>
      <w:bCs/>
      <w:spacing w:val="6"/>
      <w:szCs w:val="21"/>
    </w:rPr>
  </w:style>
  <w:style w:type="paragraph" w:styleId="13">
    <w:name w:val="annotation text"/>
    <w:basedOn w:val="1"/>
    <w:link w:val="128"/>
    <w:autoRedefine/>
    <w:unhideWhenUsed/>
    <w:qFormat/>
    <w:uiPriority w:val="99"/>
    <w:pPr>
      <w:spacing w:line="360" w:lineRule="auto"/>
    </w:pPr>
    <w:rPr>
      <w:rFonts w:ascii="Times New Roman" w:hAnsi="Times New Roman" w:cs="Times New Roman"/>
      <w:sz w:val="24"/>
      <w:szCs w:val="24"/>
    </w:rPr>
  </w:style>
  <w:style w:type="paragraph" w:styleId="14">
    <w:name w:val="Body Text"/>
    <w:basedOn w:val="1"/>
    <w:next w:val="15"/>
    <w:autoRedefine/>
    <w:qFormat/>
    <w:uiPriority w:val="1"/>
    <w:rPr>
      <w:sz w:val="21"/>
      <w:szCs w:val="21"/>
    </w:rPr>
  </w:style>
  <w:style w:type="paragraph" w:customStyle="1" w:styleId="15">
    <w:name w:val="Default"/>
    <w:basedOn w:val="16"/>
    <w:autoRedefine/>
    <w:qFormat/>
    <w:uiPriority w:val="0"/>
    <w:pPr>
      <w:autoSpaceDE w:val="0"/>
      <w:autoSpaceDN w:val="0"/>
      <w:adjustRightInd w:val="0"/>
    </w:pPr>
    <w:rPr>
      <w:rFonts w:eastAsia="等线"/>
      <w:sz w:val="24"/>
    </w:rPr>
  </w:style>
  <w:style w:type="paragraph" w:customStyle="1" w:styleId="16">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17">
    <w:name w:val="Body Text Indent"/>
    <w:basedOn w:val="1"/>
    <w:next w:val="18"/>
    <w:autoRedefine/>
    <w:unhideWhenUsed/>
    <w:qFormat/>
    <w:uiPriority w:val="99"/>
    <w:pPr>
      <w:spacing w:after="120"/>
      <w:ind w:left="420" w:leftChars="200"/>
    </w:pPr>
  </w:style>
  <w:style w:type="paragraph" w:customStyle="1" w:styleId="18">
    <w:name w:val="样式 标题 1一级标题 + 段前: 0.5 行 段后: 0.5 行"/>
    <w:basedOn w:val="3"/>
    <w:autoRedefine/>
    <w:qFormat/>
    <w:uiPriority w:val="0"/>
    <w:pPr>
      <w:tabs>
        <w:tab w:val="left" w:pos="4425"/>
      </w:tabs>
      <w:spacing w:line="320" w:lineRule="exact"/>
      <w:outlineLvl w:val="9"/>
    </w:pPr>
    <w:rPr>
      <w:rFonts w:ascii="Calibri" w:hAnsi="Calibri" w:eastAsia="宋体" w:cs="Times New Roman"/>
      <w:spacing w:val="-6"/>
      <w:sz w:val="21"/>
      <w:szCs w:val="21"/>
    </w:rPr>
  </w:style>
  <w:style w:type="paragraph" w:styleId="19">
    <w:name w:val="toc 3"/>
    <w:basedOn w:val="1"/>
    <w:next w:val="1"/>
    <w:autoRedefine/>
    <w:qFormat/>
    <w:uiPriority w:val="39"/>
    <w:pPr>
      <w:ind w:left="840" w:leftChars="400"/>
    </w:pPr>
  </w:style>
  <w:style w:type="paragraph" w:styleId="20">
    <w:name w:val="Plain Text"/>
    <w:basedOn w:val="1"/>
    <w:next w:val="21"/>
    <w:autoRedefine/>
    <w:qFormat/>
    <w:uiPriority w:val="0"/>
    <w:pPr>
      <w:widowControl/>
    </w:pPr>
    <w:rPr>
      <w:rFonts w:hAnsi="Courier New"/>
    </w:rPr>
  </w:style>
  <w:style w:type="paragraph" w:styleId="21">
    <w:name w:val="toc 1"/>
    <w:basedOn w:val="1"/>
    <w:next w:val="1"/>
    <w:autoRedefine/>
    <w:qFormat/>
    <w:uiPriority w:val="39"/>
    <w:pPr>
      <w:spacing w:line="360" w:lineRule="auto"/>
      <w:jc w:val="center"/>
    </w:pPr>
    <w:rPr>
      <w:bCs/>
      <w:sz w:val="18"/>
      <w:szCs w:val="18"/>
    </w:rPr>
  </w:style>
  <w:style w:type="paragraph" w:styleId="22">
    <w:name w:val="List Bullet 5"/>
    <w:basedOn w:val="1"/>
    <w:autoRedefine/>
    <w:qFormat/>
    <w:uiPriority w:val="0"/>
    <w:pPr>
      <w:numPr>
        <w:ilvl w:val="0"/>
        <w:numId w:val="1"/>
      </w:numPr>
    </w:pPr>
  </w:style>
  <w:style w:type="paragraph" w:styleId="23">
    <w:name w:val="Date"/>
    <w:basedOn w:val="1"/>
    <w:next w:val="1"/>
    <w:autoRedefine/>
    <w:qFormat/>
    <w:uiPriority w:val="0"/>
    <w:pPr>
      <w:ind w:left="100" w:leftChars="2500"/>
    </w:pPr>
  </w:style>
  <w:style w:type="paragraph" w:styleId="24">
    <w:name w:val="Balloon Text"/>
    <w:basedOn w:val="1"/>
    <w:link w:val="113"/>
    <w:autoRedefine/>
    <w:qFormat/>
    <w:uiPriority w:val="0"/>
    <w:rPr>
      <w:sz w:val="18"/>
      <w:szCs w:val="18"/>
    </w:rPr>
  </w:style>
  <w:style w:type="paragraph" w:styleId="25">
    <w:name w:val="footer"/>
    <w:basedOn w:val="1"/>
    <w:next w:val="1"/>
    <w:autoRedefine/>
    <w:unhideWhenUsed/>
    <w:qFormat/>
    <w:uiPriority w:val="99"/>
    <w:pPr>
      <w:tabs>
        <w:tab w:val="center" w:pos="4153"/>
        <w:tab w:val="right" w:pos="8306"/>
      </w:tabs>
      <w:snapToGrid w:val="0"/>
    </w:pPr>
    <w:rPr>
      <w:sz w:val="18"/>
      <w:szCs w:val="18"/>
    </w:rPr>
  </w:style>
  <w:style w:type="paragraph" w:styleId="26">
    <w:name w:val="header"/>
    <w:basedOn w:val="1"/>
    <w:next w:val="27"/>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27">
    <w:name w:val="样式5"/>
    <w:basedOn w:val="11"/>
    <w:autoRedefine/>
    <w:qFormat/>
    <w:uiPriority w:val="0"/>
    <w:pPr>
      <w:spacing w:line="380" w:lineRule="exact"/>
      <w:ind w:firstLine="566" w:firstLineChars="202"/>
    </w:pPr>
    <w:rPr>
      <w:rFonts w:eastAsia="华文行楷"/>
      <w:sz w:val="28"/>
    </w:rPr>
  </w:style>
  <w:style w:type="paragraph" w:styleId="28">
    <w:name w:val="List"/>
    <w:basedOn w:val="1"/>
    <w:autoRedefine/>
    <w:qFormat/>
    <w:uiPriority w:val="0"/>
    <w:pPr>
      <w:ind w:left="200" w:hanging="200" w:hangingChars="200"/>
    </w:pPr>
  </w:style>
  <w:style w:type="paragraph" w:styleId="29">
    <w:name w:val="Body Text Indent 3"/>
    <w:basedOn w:val="1"/>
    <w:autoRedefine/>
    <w:qFormat/>
    <w:uiPriority w:val="0"/>
    <w:pPr>
      <w:adjustRightInd w:val="0"/>
      <w:snapToGrid w:val="0"/>
      <w:spacing w:beforeLines="30" w:afterLines="30" w:line="360" w:lineRule="auto"/>
      <w:ind w:firstLine="482"/>
    </w:pPr>
    <w:rPr>
      <w:rFonts w:cs="Times New Roman"/>
      <w:szCs w:val="20"/>
    </w:rPr>
  </w:style>
  <w:style w:type="paragraph" w:styleId="30">
    <w:name w:val="toc 2"/>
    <w:basedOn w:val="1"/>
    <w:next w:val="1"/>
    <w:autoRedefine/>
    <w:qFormat/>
    <w:uiPriority w:val="0"/>
    <w:pPr>
      <w:ind w:left="420" w:leftChars="200"/>
    </w:pPr>
  </w:style>
  <w:style w:type="paragraph" w:styleId="31">
    <w:name w:val="List 4"/>
    <w:basedOn w:val="1"/>
    <w:autoRedefine/>
    <w:unhideWhenUsed/>
    <w:qFormat/>
    <w:uiPriority w:val="99"/>
    <w:pPr>
      <w:ind w:left="100" w:leftChars="600" w:hanging="200" w:hangingChars="200"/>
      <w:contextualSpacing/>
    </w:pPr>
  </w:style>
  <w:style w:type="paragraph" w:styleId="32">
    <w:name w:val="Normal (Web)"/>
    <w:basedOn w:val="1"/>
    <w:autoRedefine/>
    <w:unhideWhenUsed/>
    <w:qFormat/>
    <w:uiPriority w:val="99"/>
    <w:pPr>
      <w:widowControl/>
      <w:autoSpaceDE/>
      <w:autoSpaceDN/>
      <w:outlineLvl w:val="1"/>
    </w:pPr>
    <w:rPr>
      <w:rFonts w:cs="Times New Roman"/>
      <w:color w:val="000000"/>
      <w:sz w:val="24"/>
      <w:szCs w:val="24"/>
    </w:rPr>
  </w:style>
  <w:style w:type="paragraph" w:styleId="33">
    <w:name w:val="annotation subject"/>
    <w:basedOn w:val="13"/>
    <w:next w:val="13"/>
    <w:link w:val="129"/>
    <w:autoRedefine/>
    <w:qFormat/>
    <w:uiPriority w:val="0"/>
    <w:pPr>
      <w:spacing w:line="240" w:lineRule="auto"/>
    </w:pPr>
    <w:rPr>
      <w:rFonts w:ascii="宋体" w:hAnsi="宋体" w:cs="宋体"/>
      <w:b/>
      <w:bCs/>
      <w:sz w:val="22"/>
      <w:szCs w:val="22"/>
    </w:rPr>
  </w:style>
  <w:style w:type="paragraph" w:styleId="34">
    <w:name w:val="Body Text First Indent"/>
    <w:basedOn w:val="14"/>
    <w:autoRedefine/>
    <w:qFormat/>
    <w:uiPriority w:val="99"/>
    <w:pPr>
      <w:spacing w:after="120"/>
      <w:ind w:firstLine="420" w:firstLineChars="100"/>
    </w:pPr>
    <w:rPr>
      <w:lang w:val="en-US"/>
    </w:rPr>
  </w:style>
  <w:style w:type="paragraph" w:styleId="35">
    <w:name w:val="Body Text First Indent 2"/>
    <w:basedOn w:val="17"/>
    <w:next w:val="34"/>
    <w:autoRedefine/>
    <w:qFormat/>
    <w:uiPriority w:val="0"/>
    <w:pPr>
      <w:ind w:firstLine="420" w:firstLineChars="200"/>
    </w:pPr>
  </w:style>
  <w:style w:type="table" w:styleId="37">
    <w:name w:val="Table Grid"/>
    <w:basedOn w:val="3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autoRedefine/>
    <w:qFormat/>
    <w:uiPriority w:val="0"/>
    <w:rPr>
      <w:b/>
    </w:rPr>
  </w:style>
  <w:style w:type="character" w:styleId="40">
    <w:name w:val="page number"/>
    <w:autoRedefine/>
    <w:qFormat/>
    <w:uiPriority w:val="0"/>
  </w:style>
  <w:style w:type="character" w:styleId="41">
    <w:name w:val="FollowedHyperlink"/>
    <w:basedOn w:val="38"/>
    <w:autoRedefine/>
    <w:qFormat/>
    <w:uiPriority w:val="0"/>
    <w:rPr>
      <w:color w:val="020202"/>
      <w:sz w:val="18"/>
      <w:szCs w:val="18"/>
      <w:u w:val="none"/>
    </w:rPr>
  </w:style>
  <w:style w:type="character" w:styleId="42">
    <w:name w:val="Emphasis"/>
    <w:basedOn w:val="38"/>
    <w:autoRedefine/>
    <w:qFormat/>
    <w:uiPriority w:val="0"/>
  </w:style>
  <w:style w:type="character" w:styleId="43">
    <w:name w:val="Hyperlink"/>
    <w:basedOn w:val="38"/>
    <w:autoRedefine/>
    <w:qFormat/>
    <w:uiPriority w:val="0"/>
    <w:rPr>
      <w:color w:val="020202"/>
      <w:sz w:val="18"/>
      <w:szCs w:val="18"/>
      <w:u w:val="none"/>
    </w:rPr>
  </w:style>
  <w:style w:type="character" w:styleId="44">
    <w:name w:val="HTML Code"/>
    <w:basedOn w:val="38"/>
    <w:autoRedefine/>
    <w:qFormat/>
    <w:uiPriority w:val="0"/>
    <w:rPr>
      <w:rFonts w:ascii="Courier New" w:hAnsi="Courier New"/>
      <w:sz w:val="20"/>
    </w:rPr>
  </w:style>
  <w:style w:type="character" w:styleId="45">
    <w:name w:val="annotation reference"/>
    <w:basedOn w:val="38"/>
    <w:autoRedefine/>
    <w:semiHidden/>
    <w:unhideWhenUsed/>
    <w:qFormat/>
    <w:uiPriority w:val="99"/>
    <w:rPr>
      <w:sz w:val="21"/>
      <w:szCs w:val="21"/>
    </w:rPr>
  </w:style>
  <w:style w:type="character" w:styleId="46">
    <w:name w:val="HTML Cite"/>
    <w:basedOn w:val="38"/>
    <w:autoRedefine/>
    <w:qFormat/>
    <w:uiPriority w:val="0"/>
  </w:style>
  <w:style w:type="paragraph" w:customStyle="1" w:styleId="47">
    <w:name w:val="0正文"/>
    <w:basedOn w:val="17"/>
    <w:next w:val="26"/>
    <w:autoRedefine/>
    <w:unhideWhenUsed/>
    <w:qFormat/>
    <w:uiPriority w:val="0"/>
    <w:pPr>
      <w:spacing w:line="360" w:lineRule="auto"/>
      <w:ind w:firstLine="720" w:firstLineChars="200"/>
    </w:pPr>
    <w:rPr>
      <w:rFonts w:ascii="Times New Roman" w:hAnsi="Times New Roman" w:cs="Times New Roman"/>
      <w:sz w:val="24"/>
      <w:lang w:val="en-US" w:bidi="ar-SA"/>
    </w:rPr>
  </w:style>
  <w:style w:type="paragraph" w:customStyle="1" w:styleId="48">
    <w:name w:val="纯文本1"/>
    <w:basedOn w:val="1"/>
    <w:autoRedefine/>
    <w:qFormat/>
    <w:uiPriority w:val="0"/>
    <w:pPr>
      <w:adjustRightInd w:val="0"/>
      <w:textAlignment w:val="baseline"/>
    </w:pPr>
    <w:rPr>
      <w:rFonts w:hAnsi="Courier New"/>
      <w:szCs w:val="20"/>
    </w:rPr>
  </w:style>
  <w:style w:type="paragraph" w:customStyle="1" w:styleId="49">
    <w:name w:val="正文1"/>
    <w:basedOn w:val="1"/>
    <w:autoRedefine/>
    <w:qFormat/>
    <w:uiPriority w:val="0"/>
    <w:pPr>
      <w:widowControl/>
    </w:pPr>
    <w:rPr>
      <w:szCs w:val="21"/>
    </w:rPr>
  </w:style>
  <w:style w:type="paragraph" w:customStyle="1" w:styleId="50">
    <w:name w:val="样式 正文11 + 首行缩进:  2 字符"/>
    <w:basedOn w:val="1"/>
    <w:autoRedefine/>
    <w:unhideWhenUsed/>
    <w:qFormat/>
    <w:uiPriority w:val="0"/>
    <w:pPr>
      <w:spacing w:line="500" w:lineRule="exact"/>
      <w:ind w:firstLine="560" w:firstLineChars="200"/>
    </w:pPr>
    <w:rPr>
      <w:rFonts w:hint="eastAsia"/>
      <w:color w:val="FF0000"/>
      <w:sz w:val="28"/>
    </w:rPr>
  </w:style>
  <w:style w:type="table" w:customStyle="1" w:styleId="51">
    <w:name w:val="Table Normal"/>
    <w:autoRedefine/>
    <w:semiHidden/>
    <w:unhideWhenUsed/>
    <w:qFormat/>
    <w:uiPriority w:val="2"/>
    <w:tblPr>
      <w:tblCellMar>
        <w:top w:w="0" w:type="dxa"/>
        <w:left w:w="0" w:type="dxa"/>
        <w:bottom w:w="0" w:type="dxa"/>
        <w:right w:w="0" w:type="dxa"/>
      </w:tblCellMar>
    </w:tblPr>
  </w:style>
  <w:style w:type="paragraph" w:styleId="52">
    <w:name w:val="List Paragraph"/>
    <w:basedOn w:val="1"/>
    <w:autoRedefine/>
    <w:qFormat/>
    <w:uiPriority w:val="1"/>
    <w:pPr>
      <w:ind w:left="1234" w:hanging="160"/>
    </w:pPr>
  </w:style>
  <w:style w:type="paragraph" w:customStyle="1" w:styleId="53">
    <w:name w:val="Table Paragraph"/>
    <w:basedOn w:val="1"/>
    <w:autoRedefine/>
    <w:qFormat/>
    <w:uiPriority w:val="1"/>
  </w:style>
  <w:style w:type="paragraph" w:customStyle="1" w:styleId="54">
    <w:name w:val="正文标题1"/>
    <w:basedOn w:val="1"/>
    <w:next w:val="1"/>
    <w:autoRedefine/>
    <w:qFormat/>
    <w:uiPriority w:val="0"/>
    <w:pPr>
      <w:spacing w:line="360" w:lineRule="auto"/>
      <w:ind w:firstLine="720" w:firstLineChars="200"/>
    </w:pPr>
    <w:rPr>
      <w:b/>
    </w:rPr>
  </w:style>
  <w:style w:type="paragraph" w:customStyle="1" w:styleId="55">
    <w:name w:val="表格标题-段前0.3行"/>
    <w:basedOn w:val="1"/>
    <w:autoRedefine/>
    <w:qFormat/>
    <w:uiPriority w:val="0"/>
    <w:pPr>
      <w:keepNext/>
      <w:keepLines/>
      <w:widowControl/>
      <w:spacing w:beforeLines="30"/>
      <w:jc w:val="center"/>
    </w:pPr>
    <w:rPr>
      <w:b/>
      <w:bCs/>
    </w:rPr>
  </w:style>
  <w:style w:type="paragraph" w:customStyle="1" w:styleId="56">
    <w:name w:val="表格内文字"/>
    <w:basedOn w:val="1"/>
    <w:next w:val="1"/>
    <w:autoRedefine/>
    <w:qFormat/>
    <w:uiPriority w:val="0"/>
    <w:pPr>
      <w:widowControl/>
      <w:jc w:val="center"/>
    </w:pPr>
    <w:rPr>
      <w:sz w:val="21"/>
      <w:szCs w:val="21"/>
    </w:rPr>
  </w:style>
  <w:style w:type="character" w:customStyle="1" w:styleId="57">
    <w:name w:val="navadr"/>
    <w:basedOn w:val="38"/>
    <w:autoRedefine/>
    <w:qFormat/>
    <w:uiPriority w:val="0"/>
  </w:style>
  <w:style w:type="character" w:customStyle="1" w:styleId="58">
    <w:name w:val="yue"/>
    <w:basedOn w:val="38"/>
    <w:autoRedefine/>
    <w:qFormat/>
    <w:uiPriority w:val="0"/>
  </w:style>
  <w:style w:type="character" w:customStyle="1" w:styleId="59">
    <w:name w:val="red2"/>
    <w:basedOn w:val="38"/>
    <w:autoRedefine/>
    <w:qFormat/>
    <w:uiPriority w:val="0"/>
    <w:rPr>
      <w:b/>
      <w:bCs/>
      <w:color w:val="DA2F27"/>
      <w:sz w:val="21"/>
      <w:szCs w:val="21"/>
    </w:rPr>
  </w:style>
  <w:style w:type="character" w:customStyle="1" w:styleId="60">
    <w:name w:val="zhou"/>
    <w:basedOn w:val="38"/>
    <w:autoRedefine/>
    <w:qFormat/>
    <w:uiPriority w:val="0"/>
    <w:rPr>
      <w:bdr w:val="single" w:color="666666" w:sz="6" w:space="0"/>
    </w:rPr>
  </w:style>
  <w:style w:type="character" w:customStyle="1" w:styleId="61">
    <w:name w:val="zpimg"/>
    <w:basedOn w:val="38"/>
    <w:autoRedefine/>
    <w:qFormat/>
    <w:uiPriority w:val="0"/>
  </w:style>
  <w:style w:type="character" w:customStyle="1" w:styleId="62">
    <w:name w:val="wdlg"/>
    <w:basedOn w:val="38"/>
    <w:autoRedefine/>
    <w:qFormat/>
    <w:uiPriority w:val="0"/>
    <w:rPr>
      <w:rFonts w:ascii="宋体" w:hAnsi="宋体" w:eastAsia="宋体" w:cs="宋体"/>
      <w:b/>
      <w:bCs/>
      <w:color w:val="000000"/>
      <w:sz w:val="21"/>
      <w:szCs w:val="21"/>
      <w:u w:val="none"/>
    </w:rPr>
  </w:style>
  <w:style w:type="character" w:customStyle="1" w:styleId="63">
    <w:name w:val="current"/>
    <w:basedOn w:val="38"/>
    <w:autoRedefine/>
    <w:qFormat/>
    <w:uiPriority w:val="0"/>
    <w:rPr>
      <w:color w:val="FFFFFF"/>
      <w:bdr w:val="single" w:color="F53F00" w:sz="6" w:space="0"/>
      <w:shd w:val="clear" w:color="auto" w:fill="F53F00"/>
    </w:rPr>
  </w:style>
  <w:style w:type="character" w:customStyle="1" w:styleId="64">
    <w:name w:val="current1"/>
    <w:basedOn w:val="38"/>
    <w:autoRedefine/>
    <w:qFormat/>
    <w:uiPriority w:val="0"/>
    <w:rPr>
      <w:color w:val="FFFFFF"/>
      <w:sz w:val="21"/>
      <w:szCs w:val="21"/>
      <w:bdr w:val="single" w:color="0077C3" w:sz="6" w:space="0"/>
      <w:shd w:val="clear" w:color="auto" w:fill="0077C3"/>
    </w:rPr>
  </w:style>
  <w:style w:type="character" w:customStyle="1" w:styleId="65">
    <w:name w:val="prev_page"/>
    <w:basedOn w:val="38"/>
    <w:autoRedefine/>
    <w:qFormat/>
    <w:uiPriority w:val="0"/>
    <w:rPr>
      <w:color w:val="C0C0C0"/>
    </w:rPr>
  </w:style>
  <w:style w:type="character" w:customStyle="1" w:styleId="66">
    <w:name w:val="no_mr"/>
    <w:basedOn w:val="38"/>
    <w:autoRedefine/>
    <w:qFormat/>
    <w:uiPriority w:val="0"/>
  </w:style>
  <w:style w:type="character" w:customStyle="1" w:styleId="67">
    <w:name w:val="hs_prev_page"/>
    <w:basedOn w:val="38"/>
    <w:autoRedefine/>
    <w:qFormat/>
    <w:uiPriority w:val="0"/>
    <w:rPr>
      <w:color w:val="C0C0C0"/>
    </w:rPr>
  </w:style>
  <w:style w:type="character" w:customStyle="1" w:styleId="68">
    <w:name w:val="firstspanwx"/>
    <w:basedOn w:val="38"/>
    <w:autoRedefine/>
    <w:qFormat/>
    <w:uiPriority w:val="0"/>
  </w:style>
  <w:style w:type="paragraph" w:customStyle="1" w:styleId="69">
    <w:name w:val="样式 小四 黑色 行距: 固定值 25 磅1"/>
    <w:basedOn w:val="1"/>
    <w:autoRedefine/>
    <w:qFormat/>
    <w:uiPriority w:val="0"/>
    <w:pPr>
      <w:spacing w:line="500" w:lineRule="exact"/>
      <w:ind w:firstLine="480" w:firstLineChars="200"/>
    </w:pPr>
    <w:rPr>
      <w:rFonts w:ascii="Times New Roman" w:hAnsi="Times New Roman" w:cs="Times New Roman"/>
      <w:color w:val="000000"/>
      <w:sz w:val="24"/>
      <w:szCs w:val="24"/>
    </w:rPr>
  </w:style>
  <w:style w:type="paragraph" w:customStyle="1" w:styleId="70">
    <w:name w:val="图标题"/>
    <w:basedOn w:val="1"/>
    <w:autoRedefine/>
    <w:qFormat/>
    <w:uiPriority w:val="0"/>
    <w:pPr>
      <w:keepNext/>
      <w:keepLines/>
      <w:widowControl/>
      <w:spacing w:line="360" w:lineRule="auto"/>
      <w:jc w:val="center"/>
    </w:pPr>
    <w:rPr>
      <w:b/>
      <w:bCs/>
    </w:rPr>
  </w:style>
  <w:style w:type="paragraph" w:customStyle="1" w:styleId="71">
    <w:name w:val="表名"/>
    <w:basedOn w:val="14"/>
    <w:next w:val="1"/>
    <w:autoRedefine/>
    <w:qFormat/>
    <w:uiPriority w:val="0"/>
    <w:pPr>
      <w:spacing w:beforeLines="50" w:after="100" w:afterAutospacing="1"/>
      <w:jc w:val="center"/>
    </w:pPr>
    <w:rPr>
      <w:rFonts w:ascii="Times New Roman" w:hAnsi="Times New Roman" w:cs="Times New Roman"/>
      <w:b/>
      <w:bCs/>
    </w:rPr>
  </w:style>
  <w:style w:type="paragraph" w:customStyle="1" w:styleId="72">
    <w:name w:val="表头，alt+D"/>
    <w:basedOn w:val="1"/>
    <w:autoRedefine/>
    <w:qFormat/>
    <w:uiPriority w:val="0"/>
    <w:pPr>
      <w:spacing w:before="60" w:after="60" w:line="240" w:lineRule="atLeast"/>
      <w:ind w:left="-113" w:right="-113"/>
      <w:jc w:val="center"/>
      <w:textAlignment w:val="center"/>
    </w:pPr>
    <w:rPr>
      <w:color w:val="808000"/>
      <w:sz w:val="24"/>
      <w:szCs w:val="24"/>
    </w:rPr>
  </w:style>
  <w:style w:type="paragraph" w:customStyle="1" w:styleId="73">
    <w:name w:val="表体"/>
    <w:basedOn w:val="1"/>
    <w:autoRedefine/>
    <w:qFormat/>
    <w:uiPriority w:val="0"/>
    <w:pPr>
      <w:overflowPunct w:val="0"/>
      <w:adjustRightInd w:val="0"/>
      <w:spacing w:before="100" w:beforeAutospacing="1" w:after="100" w:afterAutospacing="1" w:line="300" w:lineRule="atLeast"/>
      <w:ind w:left="-57" w:right="-57"/>
      <w:jc w:val="center"/>
      <w:textAlignment w:val="baseline"/>
    </w:pPr>
    <w:rPr>
      <w:rFonts w:ascii="Times New Roman" w:hAnsi="Times New Roman" w:cs="Times New Roman"/>
      <w:sz w:val="18"/>
      <w:szCs w:val="18"/>
    </w:rPr>
  </w:style>
  <w:style w:type="character" w:customStyle="1" w:styleId="74">
    <w:name w:val="fontstyle01"/>
    <w:autoRedefine/>
    <w:qFormat/>
    <w:uiPriority w:val="0"/>
    <w:rPr>
      <w:rFonts w:hint="eastAsia" w:ascii="宋体" w:hAnsi="宋体" w:eastAsia="宋体"/>
      <w:color w:val="000000"/>
      <w:sz w:val="24"/>
      <w:szCs w:val="24"/>
    </w:rPr>
  </w:style>
  <w:style w:type="character" w:customStyle="1" w:styleId="75">
    <w:name w:val="fontstyle21"/>
    <w:autoRedefine/>
    <w:qFormat/>
    <w:uiPriority w:val="0"/>
    <w:rPr>
      <w:rFonts w:hint="default" w:ascii="TimesNewRomanPSMT" w:hAnsi="TimesNewRomanPSMT"/>
      <w:color w:val="000000"/>
      <w:sz w:val="24"/>
      <w:szCs w:val="24"/>
    </w:rPr>
  </w:style>
  <w:style w:type="paragraph" w:customStyle="1" w:styleId="76">
    <w:name w:val="表格内"/>
    <w:basedOn w:val="1"/>
    <w:next w:val="1"/>
    <w:autoRedefine/>
    <w:qFormat/>
    <w:uiPriority w:val="0"/>
    <w:pPr>
      <w:widowControl/>
      <w:jc w:val="center"/>
    </w:pPr>
    <w:rPr>
      <w:rFonts w:ascii="Calibri" w:hAnsi="Calibri"/>
      <w:szCs w:val="21"/>
    </w:rPr>
  </w:style>
  <w:style w:type="paragraph" w:customStyle="1" w:styleId="77">
    <w:name w:val="表格内容"/>
    <w:autoRedefine/>
    <w:qFormat/>
    <w:uiPriority w:val="0"/>
    <w:pPr>
      <w:adjustRightInd w:val="0"/>
      <w:snapToGrid w:val="0"/>
      <w:spacing w:before="60" w:after="60"/>
      <w:jc w:val="center"/>
    </w:pPr>
    <w:rPr>
      <w:rFonts w:ascii="Times New Roman" w:hAnsi="Times New Roman" w:eastAsia="宋体" w:cs="Times New Roman"/>
      <w:kern w:val="2"/>
      <w:sz w:val="21"/>
      <w:szCs w:val="21"/>
      <w:lang w:val="en-US" w:eastAsia="zh-CN" w:bidi="ar-SA"/>
    </w:rPr>
  </w:style>
  <w:style w:type="paragraph" w:customStyle="1" w:styleId="78">
    <w:name w:val="样式 宋体 四号 行距: 1.5 倍行距"/>
    <w:basedOn w:val="1"/>
    <w:autoRedefine/>
    <w:qFormat/>
    <w:uiPriority w:val="0"/>
    <w:pPr>
      <w:spacing w:line="360" w:lineRule="auto"/>
      <w:ind w:firstLine="560" w:firstLineChars="200"/>
    </w:pPr>
    <w:rPr>
      <w:sz w:val="28"/>
      <w:szCs w:val="28"/>
    </w:rPr>
  </w:style>
  <w:style w:type="paragraph" w:customStyle="1" w:styleId="79">
    <w:name w:val="_Style 4"/>
    <w:autoRedefine/>
    <w:qFormat/>
    <w:uiPriority w:val="0"/>
    <w:pPr>
      <w:widowControl w:val="0"/>
      <w:jc w:val="both"/>
    </w:pPr>
    <w:rPr>
      <w:rFonts w:ascii="Calibri" w:hAnsi="Calibri" w:eastAsia="仿宋_GB2312" w:cs="Times New Roman"/>
      <w:kern w:val="2"/>
      <w:sz w:val="24"/>
      <w:szCs w:val="22"/>
      <w:lang w:val="en-US" w:eastAsia="zh-CN" w:bidi="ar-SA"/>
    </w:rPr>
  </w:style>
  <w:style w:type="paragraph" w:customStyle="1" w:styleId="80">
    <w:name w:val="常用表格样式"/>
    <w:autoRedefine/>
    <w:qFormat/>
    <w:uiPriority w:val="0"/>
    <w:pPr>
      <w:widowControl w:val="0"/>
      <w:adjustRightInd w:val="0"/>
      <w:jc w:val="center"/>
    </w:pPr>
    <w:rPr>
      <w:rFonts w:ascii="宋体" w:hAnsi="宋体" w:eastAsia="仿宋_GB2312" w:cs="宋体"/>
      <w:color w:val="000000"/>
      <w:kern w:val="2"/>
      <w:sz w:val="18"/>
      <w:szCs w:val="18"/>
      <w:lang w:val="en-US" w:eastAsia="zh-CN" w:bidi="ar-SA"/>
    </w:rPr>
  </w:style>
  <w:style w:type="paragraph" w:customStyle="1" w:styleId="81">
    <w:name w:val="常用正文样式"/>
    <w:basedOn w:val="1"/>
    <w:autoRedefine/>
    <w:qFormat/>
    <w:uiPriority w:val="0"/>
    <w:pPr>
      <w:ind w:firstLine="480" w:firstLineChars="200"/>
    </w:pPr>
    <w:rPr>
      <w:rFonts w:eastAsia="仿宋_GB2312"/>
      <w:bCs/>
      <w:kern w:val="28"/>
      <w:sz w:val="24"/>
    </w:rPr>
  </w:style>
  <w:style w:type="paragraph" w:customStyle="1" w:styleId="82">
    <w:name w:val="孙常亮 表格"/>
    <w:basedOn w:val="83"/>
    <w:autoRedefine/>
    <w:qFormat/>
    <w:uiPriority w:val="0"/>
    <w:pPr>
      <w:ind w:firstLine="0" w:firstLineChars="0"/>
    </w:pPr>
    <w:rPr>
      <w:sz w:val="21"/>
    </w:rPr>
  </w:style>
  <w:style w:type="paragraph" w:customStyle="1" w:styleId="83">
    <w:name w:val="表格内容五号"/>
    <w:basedOn w:val="1"/>
    <w:autoRedefine/>
    <w:qFormat/>
    <w:uiPriority w:val="0"/>
    <w:pPr>
      <w:ind w:firstLine="200" w:firstLineChars="200"/>
      <w:jc w:val="center"/>
    </w:pPr>
    <w:rPr>
      <w:rFonts w:ascii="Times New Roman" w:hAnsi="Times New Roman" w:cs="Times New Roman"/>
      <w:color w:val="000000"/>
      <w:sz w:val="34"/>
      <w:szCs w:val="21"/>
    </w:rPr>
  </w:style>
  <w:style w:type="paragraph" w:customStyle="1" w:styleId="84">
    <w:name w:val="表格名称"/>
    <w:basedOn w:val="1"/>
    <w:autoRedefine/>
    <w:qFormat/>
    <w:uiPriority w:val="0"/>
    <w:pPr>
      <w:spacing w:before="120" w:after="120" w:line="360" w:lineRule="auto"/>
      <w:jc w:val="center"/>
    </w:pPr>
    <w:rPr>
      <w:rFonts w:ascii="Calibri" w:hAnsi="Calibri" w:cs="Times New Roman"/>
      <w:b/>
      <w:color w:val="000000"/>
    </w:rPr>
  </w:style>
  <w:style w:type="paragraph" w:customStyle="1" w:styleId="85">
    <w:name w:val="正文(首行缩进)"/>
    <w:basedOn w:val="1"/>
    <w:autoRedefine/>
    <w:qFormat/>
    <w:uiPriority w:val="0"/>
    <w:pPr>
      <w:adjustRightInd w:val="0"/>
      <w:spacing w:line="360" w:lineRule="auto"/>
      <w:ind w:firstLine="540" w:firstLineChars="225"/>
      <w:textAlignment w:val="baseline"/>
    </w:pPr>
    <w:rPr>
      <w:color w:val="000000"/>
      <w:sz w:val="24"/>
      <w:szCs w:val="24"/>
    </w:rPr>
  </w:style>
  <w:style w:type="paragraph" w:customStyle="1" w:styleId="86">
    <w:name w:val="表内字"/>
    <w:basedOn w:val="1"/>
    <w:autoRedefine/>
    <w:qFormat/>
    <w:uiPriority w:val="0"/>
    <w:pPr>
      <w:jc w:val="center"/>
    </w:pPr>
    <w:rPr>
      <w:rFonts w:ascii="Times New Roman" w:hAnsi="Times New Roman"/>
      <w:sz w:val="21"/>
      <w:szCs w:val="21"/>
    </w:rPr>
  </w:style>
  <w:style w:type="paragraph" w:customStyle="1" w:styleId="87">
    <w:name w:val="表头"/>
    <w:basedOn w:val="11"/>
    <w:next w:val="1"/>
    <w:autoRedefine/>
    <w:qFormat/>
    <w:uiPriority w:val="0"/>
    <w:pPr>
      <w:spacing w:beforeLines="50" w:line="360" w:lineRule="auto"/>
      <w:ind w:firstLine="0"/>
      <w:jc w:val="center"/>
    </w:pPr>
    <w:rPr>
      <w:rFonts w:cs="Times New Roman"/>
      <w:b/>
      <w:sz w:val="21"/>
      <w:szCs w:val="21"/>
    </w:rPr>
  </w:style>
  <w:style w:type="paragraph" w:customStyle="1" w:styleId="88">
    <w:name w:val="表内文字"/>
    <w:autoRedefine/>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89">
    <w:name w:val="图表名"/>
    <w:basedOn w:val="1"/>
    <w:next w:val="1"/>
    <w:link w:val="114"/>
    <w:autoRedefine/>
    <w:qFormat/>
    <w:uiPriority w:val="0"/>
    <w:pPr>
      <w:spacing w:beforeLines="50" w:afterLines="50"/>
      <w:jc w:val="center"/>
    </w:pPr>
    <w:rPr>
      <w:rFonts w:ascii="Times New Roman" w:hAnsi="Times New Roman"/>
      <w:b/>
      <w:sz w:val="21"/>
    </w:rPr>
  </w:style>
  <w:style w:type="paragraph" w:customStyle="1" w:styleId="90">
    <w:name w:val="表格文字"/>
    <w:basedOn w:val="14"/>
    <w:autoRedefine/>
    <w:qFormat/>
    <w:uiPriority w:val="0"/>
    <w:pPr>
      <w:adjustRightInd w:val="0"/>
      <w:jc w:val="center"/>
      <w:textAlignment w:val="baseline"/>
    </w:pPr>
  </w:style>
  <w:style w:type="paragraph" w:customStyle="1" w:styleId="91">
    <w:name w:val="22磅行间距"/>
    <w:basedOn w:val="1"/>
    <w:autoRedefine/>
    <w:qFormat/>
    <w:uiPriority w:val="0"/>
    <w:pPr>
      <w:adjustRightInd w:val="0"/>
      <w:snapToGrid w:val="0"/>
      <w:spacing w:line="440" w:lineRule="exact"/>
      <w:ind w:firstLine="200" w:firstLineChars="200"/>
    </w:pPr>
    <w:rPr>
      <w:sz w:val="24"/>
      <w:szCs w:val="24"/>
    </w:rPr>
  </w:style>
  <w:style w:type="paragraph" w:customStyle="1" w:styleId="92">
    <w:name w:val="编号"/>
    <w:basedOn w:val="1"/>
    <w:autoRedefine/>
    <w:qFormat/>
    <w:uiPriority w:val="0"/>
    <w:pPr>
      <w:spacing w:line="360" w:lineRule="auto"/>
      <w:ind w:firstLine="832" w:firstLineChars="160"/>
    </w:pPr>
    <w:rPr>
      <w:sz w:val="24"/>
    </w:rPr>
  </w:style>
  <w:style w:type="paragraph" w:customStyle="1" w:styleId="93">
    <w:name w:val="正文—高"/>
    <w:basedOn w:val="1"/>
    <w:autoRedefine/>
    <w:qFormat/>
    <w:uiPriority w:val="0"/>
    <w:pPr>
      <w:spacing w:line="360" w:lineRule="auto"/>
      <w:ind w:firstLine="1040" w:firstLineChars="200"/>
      <w:textAlignment w:val="baseline"/>
    </w:pPr>
    <w:rPr>
      <w:color w:val="000000"/>
      <w:kern w:val="24"/>
      <w:sz w:val="24"/>
    </w:rPr>
  </w:style>
  <w:style w:type="paragraph" w:customStyle="1" w:styleId="94">
    <w:name w:val="表中内容"/>
    <w:basedOn w:val="1"/>
    <w:autoRedefine/>
    <w:qFormat/>
    <w:uiPriority w:val="0"/>
    <w:pPr>
      <w:jc w:val="center"/>
    </w:pPr>
    <w:rPr>
      <w:szCs w:val="24"/>
    </w:rPr>
  </w:style>
  <w:style w:type="paragraph" w:customStyle="1" w:styleId="95">
    <w:name w:val="标题2"/>
    <w:autoRedefine/>
    <w:unhideWhenUsed/>
    <w:qFormat/>
    <w:uiPriority w:val="2"/>
    <w:pPr>
      <w:outlineLvl w:val="2"/>
    </w:pPr>
    <w:rPr>
      <w:rFonts w:ascii="Calibri" w:hAnsi="Calibri" w:eastAsia="宋体" w:cs="Times New Roman"/>
      <w:kern w:val="2"/>
      <w:sz w:val="21"/>
      <w:szCs w:val="22"/>
      <w:lang w:val="en-US" w:eastAsia="zh-CN" w:bidi="ar-SA"/>
    </w:rPr>
  </w:style>
  <w:style w:type="paragraph" w:customStyle="1" w:styleId="96">
    <w:name w:val="环评表中文字"/>
    <w:basedOn w:val="1"/>
    <w:autoRedefine/>
    <w:qFormat/>
    <w:uiPriority w:val="0"/>
    <w:pPr>
      <w:widowControl/>
      <w:jc w:val="center"/>
    </w:pPr>
  </w:style>
  <w:style w:type="paragraph" w:customStyle="1" w:styleId="97">
    <w:name w:val="表第一列"/>
    <w:basedOn w:val="34"/>
    <w:autoRedefine/>
    <w:qFormat/>
    <w:uiPriority w:val="0"/>
  </w:style>
  <w:style w:type="paragraph" w:customStyle="1" w:styleId="98">
    <w:name w:val="样式 正文 +1"/>
    <w:basedOn w:val="1"/>
    <w:autoRedefine/>
    <w:qFormat/>
    <w:uiPriority w:val="0"/>
    <w:pPr>
      <w:spacing w:line="360" w:lineRule="auto"/>
      <w:ind w:firstLine="200" w:firstLineChars="200"/>
    </w:pPr>
    <w:rPr>
      <w:sz w:val="24"/>
    </w:rPr>
  </w:style>
  <w:style w:type="paragraph" w:customStyle="1" w:styleId="99">
    <w:name w:val="正文（首行缩进）"/>
    <w:basedOn w:val="1"/>
    <w:autoRedefine/>
    <w:qFormat/>
    <w:uiPriority w:val="0"/>
    <w:pPr>
      <w:adjustRightInd w:val="0"/>
      <w:snapToGrid w:val="0"/>
      <w:spacing w:line="360" w:lineRule="auto"/>
      <w:ind w:firstLine="200" w:firstLineChars="200"/>
    </w:pPr>
    <w:rPr>
      <w:snapToGrid w:val="0"/>
      <w:sz w:val="24"/>
      <w:szCs w:val="24"/>
    </w:rPr>
  </w:style>
  <w:style w:type="paragraph" w:customStyle="1" w:styleId="100">
    <w:name w:val="表、图标题名"/>
    <w:basedOn w:val="1"/>
    <w:autoRedefine/>
    <w:qFormat/>
    <w:uiPriority w:val="0"/>
    <w:pPr>
      <w:widowControl/>
      <w:spacing w:beforeLines="50"/>
      <w:jc w:val="center"/>
    </w:pPr>
    <w:rPr>
      <w:b/>
      <w:bCs/>
      <w:sz w:val="24"/>
      <w:szCs w:val="21"/>
    </w:rPr>
  </w:style>
  <w:style w:type="paragraph" w:customStyle="1" w:styleId="101">
    <w:name w:val="toc 75"/>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102">
    <w:name w:val="列出段落1"/>
    <w:basedOn w:val="1"/>
    <w:autoRedefine/>
    <w:qFormat/>
    <w:uiPriority w:val="34"/>
    <w:pPr>
      <w:ind w:firstLine="420" w:firstLineChars="200"/>
    </w:pPr>
  </w:style>
  <w:style w:type="paragraph" w:customStyle="1" w:styleId="103">
    <w:name w:val="报告表格内容"/>
    <w:basedOn w:val="1"/>
    <w:next w:val="1"/>
    <w:autoRedefine/>
    <w:qFormat/>
    <w:uiPriority w:val="0"/>
    <w:pPr>
      <w:adjustRightInd w:val="0"/>
      <w:snapToGrid w:val="0"/>
      <w:jc w:val="center"/>
    </w:pPr>
    <w:rPr>
      <w:rFonts w:ascii="Times New Roman" w:hAnsi="Times New Roman" w:cs="Times New Roman"/>
      <w:sz w:val="21"/>
    </w:rPr>
  </w:style>
  <w:style w:type="paragraph" w:customStyle="1" w:styleId="104">
    <w:name w:val="表格"/>
    <w:basedOn w:val="11"/>
    <w:next w:val="1"/>
    <w:autoRedefine/>
    <w:qFormat/>
    <w:uiPriority w:val="0"/>
    <w:pPr>
      <w:adjustRightInd w:val="0"/>
      <w:spacing w:before="40" w:after="40"/>
      <w:textAlignment w:val="baseline"/>
    </w:pPr>
    <w:rPr>
      <w:rFonts w:ascii="昆仑仿宋" w:eastAsia="昆仑仿宋"/>
      <w:sz w:val="24"/>
      <w:szCs w:val="20"/>
    </w:rPr>
  </w:style>
  <w:style w:type="character" w:customStyle="1" w:styleId="105">
    <w:name w:val="表格标题 (3)_"/>
    <w:basedOn w:val="38"/>
    <w:link w:val="106"/>
    <w:autoRedefine/>
    <w:qFormat/>
    <w:uiPriority w:val="0"/>
    <w:rPr>
      <w:rFonts w:ascii="MingLiU" w:hAnsi="宋体" w:eastAsia="MingLiU"/>
      <w:kern w:val="0"/>
      <w:sz w:val="22"/>
      <w:szCs w:val="22"/>
    </w:rPr>
  </w:style>
  <w:style w:type="paragraph" w:customStyle="1" w:styleId="106">
    <w:name w:val="表格标题 (3)"/>
    <w:basedOn w:val="1"/>
    <w:link w:val="105"/>
    <w:autoRedefine/>
    <w:qFormat/>
    <w:uiPriority w:val="0"/>
    <w:pPr>
      <w:shd w:val="clear" w:color="auto" w:fill="FFFFFF"/>
      <w:spacing w:line="240" w:lineRule="atLeast"/>
    </w:pPr>
    <w:rPr>
      <w:rFonts w:ascii="MingLiU" w:eastAsia="MingLiU"/>
    </w:rPr>
  </w:style>
  <w:style w:type="paragraph" w:customStyle="1" w:styleId="107">
    <w:name w:val="图表标题"/>
    <w:basedOn w:val="1"/>
    <w:next w:val="1"/>
    <w:autoRedefine/>
    <w:qFormat/>
    <w:uiPriority w:val="0"/>
    <w:pPr>
      <w:spacing w:beforeLines="50" w:afterLines="50"/>
      <w:jc w:val="center"/>
    </w:pPr>
    <w:rPr>
      <w:b/>
      <w:sz w:val="21"/>
      <w:szCs w:val="20"/>
    </w:rPr>
  </w:style>
  <w:style w:type="paragraph" w:customStyle="1" w:styleId="108">
    <w:name w:val="小表"/>
    <w:next w:val="1"/>
    <w:autoRedefine/>
    <w:qFormat/>
    <w:uiPriority w:val="0"/>
    <w:pPr>
      <w:adjustRightInd w:val="0"/>
      <w:spacing w:before="60" w:after="60"/>
      <w:jc w:val="center"/>
    </w:pPr>
    <w:rPr>
      <w:rFonts w:ascii="Times New Roman" w:hAnsi="Times New Roman" w:eastAsia="宋体" w:cs="Times New Roman"/>
      <w:sz w:val="21"/>
      <w:lang w:val="en-US" w:eastAsia="zh-CN" w:bidi="ar-SA"/>
    </w:rPr>
  </w:style>
  <w:style w:type="paragraph" w:customStyle="1" w:styleId="109">
    <w:name w:val="正文4"/>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110">
    <w:name w:val="中文报告书样式"/>
    <w:basedOn w:val="1"/>
    <w:autoRedefine/>
    <w:qFormat/>
    <w:uiPriority w:val="0"/>
    <w:pPr>
      <w:adjustRightInd w:val="0"/>
      <w:snapToGrid w:val="0"/>
      <w:spacing w:line="480" w:lineRule="atLeast"/>
      <w:ind w:firstLine="200" w:firstLineChars="200"/>
      <w:textAlignment w:val="baseline"/>
    </w:pPr>
    <w:rPr>
      <w:snapToGrid w:val="0"/>
      <w:sz w:val="24"/>
      <w:szCs w:val="20"/>
    </w:rPr>
  </w:style>
  <w:style w:type="paragraph" w:customStyle="1" w:styleId="111">
    <w:name w:val="报告书表格"/>
    <w:basedOn w:val="1"/>
    <w:autoRedefine/>
    <w:qFormat/>
    <w:uiPriority w:val="0"/>
    <w:pPr>
      <w:adjustRightInd w:val="0"/>
      <w:spacing w:before="60" w:after="60" w:line="240" w:lineRule="atLeast"/>
      <w:jc w:val="center"/>
      <w:textAlignment w:val="baseline"/>
    </w:pPr>
    <w:rPr>
      <w:szCs w:val="20"/>
    </w:rPr>
  </w:style>
  <w:style w:type="paragraph" w:customStyle="1" w:styleId="112">
    <w:name w:val="xl27"/>
    <w:basedOn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rPr>
  </w:style>
  <w:style w:type="character" w:customStyle="1" w:styleId="113">
    <w:name w:val="批注框文本 字符"/>
    <w:basedOn w:val="38"/>
    <w:link w:val="24"/>
    <w:autoRedefine/>
    <w:qFormat/>
    <w:uiPriority w:val="0"/>
    <w:rPr>
      <w:rFonts w:ascii="宋体" w:hAnsi="宋体" w:cs="宋体"/>
      <w:sz w:val="18"/>
      <w:szCs w:val="18"/>
      <w:lang w:val="zh-CN" w:bidi="zh-CN"/>
    </w:rPr>
  </w:style>
  <w:style w:type="character" w:customStyle="1" w:styleId="114">
    <w:name w:val="图表名 Char"/>
    <w:link w:val="89"/>
    <w:autoRedefine/>
    <w:qFormat/>
    <w:uiPriority w:val="0"/>
    <w:rPr>
      <w:rFonts w:cs="宋体"/>
      <w:b/>
      <w:sz w:val="21"/>
      <w:szCs w:val="22"/>
      <w:lang w:val="zh-CN" w:bidi="zh-CN"/>
    </w:rPr>
  </w:style>
  <w:style w:type="paragraph" w:customStyle="1" w:styleId="115">
    <w:name w:val="表标题"/>
    <w:basedOn w:val="1"/>
    <w:next w:val="76"/>
    <w:autoRedefine/>
    <w:qFormat/>
    <w:uiPriority w:val="0"/>
    <w:pPr>
      <w:adjustRightInd w:val="0"/>
      <w:snapToGrid w:val="0"/>
      <w:spacing w:beforeLines="50" w:line="360" w:lineRule="auto"/>
      <w:jc w:val="center"/>
    </w:pPr>
    <w:rPr>
      <w:rFonts w:ascii="Times New Roman" w:hAnsi="Times New Roman" w:cs="Noto Sans Mono CJK JP Regular"/>
      <w:b/>
      <w:sz w:val="21"/>
      <w:szCs w:val="21"/>
      <w:lang w:val="en-US" w:eastAsia="en-US" w:bidi="ar-SA"/>
    </w:rPr>
  </w:style>
  <w:style w:type="paragraph" w:customStyle="1" w:styleId="116">
    <w:name w:val="表内容"/>
    <w:basedOn w:val="1"/>
    <w:autoRedefine/>
    <w:qFormat/>
    <w:uiPriority w:val="99"/>
    <w:pPr>
      <w:keepLines/>
      <w:jc w:val="center"/>
    </w:pPr>
    <w:rPr>
      <w:sz w:val="21"/>
      <w:szCs w:val="21"/>
    </w:rPr>
  </w:style>
  <w:style w:type="paragraph" w:customStyle="1" w:styleId="117">
    <w:name w:val="表格式"/>
    <w:basedOn w:val="28"/>
    <w:autoRedefine/>
    <w:qFormat/>
    <w:uiPriority w:val="0"/>
    <w:pPr>
      <w:adjustRightInd w:val="0"/>
      <w:snapToGrid w:val="0"/>
      <w:ind w:left="0" w:firstLine="0" w:firstLineChars="0"/>
      <w:jc w:val="center"/>
    </w:pPr>
  </w:style>
  <w:style w:type="paragraph" w:customStyle="1" w:styleId="118">
    <w:name w:val="4博创表格标题"/>
    <w:basedOn w:val="1"/>
    <w:autoRedefine/>
    <w:unhideWhenUsed/>
    <w:qFormat/>
    <w:uiPriority w:val="0"/>
    <w:pPr>
      <w:jc w:val="center"/>
    </w:pPr>
    <w:rPr>
      <w:b/>
    </w:rPr>
  </w:style>
  <w:style w:type="paragraph" w:customStyle="1" w:styleId="119">
    <w:name w:val="c正文"/>
    <w:basedOn w:val="1"/>
    <w:autoRedefine/>
    <w:qFormat/>
    <w:uiPriority w:val="0"/>
    <w:pPr>
      <w:spacing w:line="360" w:lineRule="auto"/>
      <w:ind w:firstLine="200" w:firstLineChars="200"/>
    </w:pPr>
    <w:rPr>
      <w:rFonts w:ascii="Times New Roman" w:hAnsi="Times New Roman" w:cs="Times New Roman"/>
      <w:sz w:val="24"/>
      <w:szCs w:val="24"/>
    </w:rPr>
  </w:style>
  <w:style w:type="paragraph" w:customStyle="1" w:styleId="120">
    <w:name w:val="Table Text"/>
    <w:basedOn w:val="1"/>
    <w:autoRedefine/>
    <w:semiHidden/>
    <w:qFormat/>
    <w:uiPriority w:val="0"/>
    <w:rPr>
      <w:sz w:val="20"/>
      <w:szCs w:val="20"/>
      <w:lang w:val="en-US" w:eastAsia="en-US" w:bidi="ar-SA"/>
    </w:rPr>
  </w:style>
  <w:style w:type="paragraph" w:customStyle="1" w:styleId="121">
    <w:name w:val="p15"/>
    <w:basedOn w:val="1"/>
    <w:autoRedefine/>
    <w:qFormat/>
    <w:uiPriority w:val="0"/>
    <w:pPr>
      <w:widowControl/>
    </w:pPr>
    <w:rPr>
      <w:sz w:val="20"/>
      <w:szCs w:val="20"/>
    </w:rPr>
  </w:style>
  <w:style w:type="paragraph" w:customStyle="1" w:styleId="122">
    <w:name w:val="4"/>
    <w:basedOn w:val="1"/>
    <w:autoRedefine/>
    <w:qFormat/>
    <w:uiPriority w:val="0"/>
    <w:rPr>
      <w:rFonts w:ascii="Times New Roman" w:hAnsi="Times New Roman" w:cs="Times New Roman"/>
      <w:sz w:val="24"/>
      <w:szCs w:val="24"/>
    </w:rPr>
  </w:style>
  <w:style w:type="paragraph" w:customStyle="1" w:styleId="123">
    <w:name w:val="toc 65"/>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124">
    <w:name w:val="报告书正文"/>
    <w:basedOn w:val="1"/>
    <w:autoRedefine/>
    <w:qFormat/>
    <w:uiPriority w:val="0"/>
    <w:pPr>
      <w:spacing w:line="360" w:lineRule="auto"/>
    </w:pPr>
    <w:rPr>
      <w:sz w:val="24"/>
    </w:rPr>
  </w:style>
  <w:style w:type="paragraph" w:customStyle="1" w:styleId="125">
    <w:name w:val="家具表格内文字"/>
    <w:basedOn w:val="1"/>
    <w:autoRedefine/>
    <w:qFormat/>
    <w:uiPriority w:val="0"/>
    <w:pPr>
      <w:jc w:val="center"/>
    </w:pPr>
    <w:rPr>
      <w:szCs w:val="21"/>
    </w:rPr>
  </w:style>
  <w:style w:type="character" w:customStyle="1" w:styleId="126">
    <w:name w:val="标题 1 字符"/>
    <w:link w:val="3"/>
    <w:autoRedefine/>
    <w:qFormat/>
    <w:uiPriority w:val="1"/>
    <w:rPr>
      <w:rFonts w:ascii="黑体" w:hAnsi="黑体" w:eastAsia="黑体" w:cs="黑体"/>
      <w:sz w:val="30"/>
      <w:szCs w:val="30"/>
    </w:rPr>
  </w:style>
  <w:style w:type="table" w:customStyle="1" w:styleId="127">
    <w:name w:val="_Style 350"/>
    <w:basedOn w:val="51"/>
    <w:autoRedefine/>
    <w:qFormat/>
    <w:uiPriority w:val="0"/>
    <w:tblPr>
      <w:tblCellMar>
        <w:left w:w="108" w:type="dxa"/>
        <w:right w:w="108" w:type="dxa"/>
      </w:tblCellMar>
    </w:tblPr>
  </w:style>
  <w:style w:type="character" w:customStyle="1" w:styleId="128">
    <w:name w:val="批注文字 字符"/>
    <w:basedOn w:val="38"/>
    <w:link w:val="13"/>
    <w:autoRedefine/>
    <w:qFormat/>
    <w:uiPriority w:val="99"/>
    <w:rPr>
      <w:sz w:val="24"/>
      <w:szCs w:val="24"/>
      <w:lang w:val="zh-CN" w:bidi="zh-CN"/>
    </w:rPr>
  </w:style>
  <w:style w:type="character" w:customStyle="1" w:styleId="129">
    <w:name w:val="批注主题 字符"/>
    <w:basedOn w:val="128"/>
    <w:link w:val="33"/>
    <w:autoRedefine/>
    <w:qFormat/>
    <w:uiPriority w:val="0"/>
    <w:rPr>
      <w:rFonts w:ascii="宋体" w:hAnsi="宋体" w:cs="宋体"/>
      <w:b/>
      <w:bCs/>
      <w:sz w:val="22"/>
      <w:szCs w:val="22"/>
      <w:lang w:val="zh-CN" w:bidi="zh-CN"/>
    </w:rPr>
  </w:style>
  <w:style w:type="character" w:customStyle="1" w:styleId="130">
    <w:name w:val="font11"/>
    <w:basedOn w:val="38"/>
    <w:autoRedefine/>
    <w:qFormat/>
    <w:uiPriority w:val="0"/>
    <w:rPr>
      <w:rFonts w:hint="default" w:ascii="Times New Roman" w:hAnsi="Times New Roman" w:cs="Times New Roman"/>
      <w:color w:val="FF0000"/>
      <w:sz w:val="21"/>
      <w:szCs w:val="21"/>
      <w:u w:val="none"/>
    </w:rPr>
  </w:style>
  <w:style w:type="character" w:customStyle="1" w:styleId="131">
    <w:name w:val="font51"/>
    <w:basedOn w:val="38"/>
    <w:autoRedefine/>
    <w:qFormat/>
    <w:uiPriority w:val="0"/>
    <w:rPr>
      <w:rFonts w:hint="default" w:ascii="Times New Roman" w:hAnsi="Times New Roman" w:cs="Times New Roman"/>
      <w:color w:val="FF0000"/>
      <w:sz w:val="21"/>
      <w:szCs w:val="21"/>
      <w:u w:val="none"/>
      <w:vertAlign w:val="subscript"/>
    </w:rPr>
  </w:style>
  <w:style w:type="character" w:customStyle="1" w:styleId="132">
    <w:name w:val="font21"/>
    <w:basedOn w:val="38"/>
    <w:autoRedefine/>
    <w:qFormat/>
    <w:uiPriority w:val="0"/>
    <w:rPr>
      <w:rFonts w:hint="eastAsia" w:ascii="宋体" w:hAnsi="宋体" w:eastAsia="宋体" w:cs="宋体"/>
      <w:color w:val="FF0000"/>
      <w:sz w:val="24"/>
      <w:szCs w:val="24"/>
      <w:u w:val="none"/>
    </w:rPr>
  </w:style>
  <w:style w:type="character" w:customStyle="1" w:styleId="133">
    <w:name w:val="font31"/>
    <w:basedOn w:val="38"/>
    <w:autoRedefine/>
    <w:qFormat/>
    <w:uiPriority w:val="0"/>
    <w:rPr>
      <w:rFonts w:hint="default" w:ascii="Times New Roman" w:hAnsi="Times New Roman" w:cs="Times New Roman"/>
      <w:color w:val="000000"/>
      <w:sz w:val="21"/>
      <w:szCs w:val="21"/>
      <w:u w:val="none"/>
    </w:rPr>
  </w:style>
  <w:style w:type="character" w:customStyle="1" w:styleId="134">
    <w:name w:val="font41"/>
    <w:basedOn w:val="38"/>
    <w:autoRedefine/>
    <w:qFormat/>
    <w:uiPriority w:val="0"/>
    <w:rPr>
      <w:rFonts w:hint="eastAsia" w:ascii="宋体" w:hAnsi="宋体" w:eastAsia="宋体" w:cs="宋体"/>
      <w:color w:val="FF0000"/>
      <w:sz w:val="21"/>
      <w:szCs w:val="21"/>
      <w:u w:val="none"/>
    </w:rPr>
  </w:style>
  <w:style w:type="paragraph" w:customStyle="1" w:styleId="135">
    <w:name w:val="11表格正文"/>
    <w:autoRedefine/>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customStyle="1" w:styleId="136">
    <w:name w:val="Default1"/>
    <w:basedOn w:val="137"/>
    <w:next w:val="1"/>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7">
    <w:name w:val="Normal_14_0"/>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8">
    <w:name w:val="Table caption|1"/>
    <w:basedOn w:val="1"/>
    <w:autoRedefine/>
    <w:qFormat/>
    <w:uiPriority w:val="0"/>
    <w:pPr>
      <w:widowControl w:val="0"/>
      <w:shd w:val="clear" w:color="auto" w:fill="auto"/>
      <w:spacing w:line="348" w:lineRule="auto"/>
    </w:pPr>
    <w:rPr>
      <w:rFonts w:ascii="宋体" w:hAnsi="宋体" w:eastAsia="宋体" w:cs="宋体"/>
      <w:b/>
      <w:bCs/>
      <w:sz w:val="20"/>
      <w:szCs w:val="20"/>
      <w:u w:val="none"/>
      <w:shd w:val="clear" w:color="auto" w:fill="auto"/>
      <w:lang w:val="zh-TW" w:eastAsia="zh-TW" w:bidi="zh-TW"/>
    </w:rPr>
  </w:style>
  <w:style w:type="paragraph" w:customStyle="1" w:styleId="139">
    <w:name w:val="Fließtext"/>
    <w:basedOn w:val="1"/>
    <w:autoRedefine/>
    <w:qFormat/>
    <w:uiPriority w:val="0"/>
    <w:pPr>
      <w:overflowPunct w:val="0"/>
      <w:autoSpaceDE w:val="0"/>
      <w:autoSpaceDN w:val="0"/>
      <w:adjustRightInd w:val="0"/>
      <w:textAlignment w:val="baseline"/>
    </w:pPr>
    <w:rPr>
      <w:kern w:val="28"/>
      <w:szCs w:val="20"/>
    </w:rPr>
  </w:style>
  <w:style w:type="paragraph" w:customStyle="1" w:styleId="140">
    <w:name w:val="正文01"/>
    <w:basedOn w:val="1"/>
    <w:autoRedefine/>
    <w:qFormat/>
    <w:uiPriority w:val="0"/>
    <w:pPr>
      <w:spacing w:before="60" w:line="460" w:lineRule="exact"/>
      <w:ind w:firstLine="200" w:firstLineChars="200"/>
      <w:jc w:val="left"/>
    </w:pPr>
    <w:rPr>
      <w:color w:val="000000"/>
      <w:kern w:val="0"/>
      <w:sz w:val="24"/>
    </w:rPr>
  </w:style>
  <w:style w:type="paragraph" w:customStyle="1" w:styleId="141">
    <w:name w:val="Other|1"/>
    <w:basedOn w:val="1"/>
    <w:autoRedefine/>
    <w:qFormat/>
    <w:uiPriority w:val="0"/>
    <w:pPr>
      <w:spacing w:line="480" w:lineRule="auto"/>
      <w:ind w:firstLine="400"/>
      <w:jc w:val="left"/>
    </w:pPr>
    <w:rPr>
      <w:rFonts w:ascii="宋体" w:hAnsi="宋体" w:cs="宋体"/>
      <w:color w:val="000000"/>
      <w:kern w:val="0"/>
      <w:sz w:val="24"/>
      <w:lang w:val="zh-TW" w:eastAsia="zh-TW" w:bidi="zh-TW"/>
    </w:rPr>
  </w:style>
  <w:style w:type="paragraph" w:customStyle="1" w:styleId="142">
    <w:name w:val="HP正文"/>
    <w:basedOn w:val="1"/>
    <w:autoRedefine/>
    <w:qFormat/>
    <w:uiPriority w:val="0"/>
    <w:pPr>
      <w:adjustRightInd w:val="0"/>
      <w:snapToGrid w:val="0"/>
      <w:ind w:firstLine="200" w:firstLineChars="200"/>
      <w:jc w:val="left"/>
    </w:pPr>
    <w:rPr>
      <w:kern w:val="2"/>
    </w:rPr>
  </w:style>
  <w:style w:type="paragraph" w:customStyle="1" w:styleId="143">
    <w:name w:val="Other|2"/>
    <w:basedOn w:val="1"/>
    <w:autoRedefine/>
    <w:qFormat/>
    <w:uiPriority w:val="0"/>
    <w:pPr>
      <w:widowControl w:val="0"/>
      <w:shd w:val="clear" w:color="auto" w:fill="auto"/>
    </w:pPr>
    <w:rPr>
      <w:rFonts w:ascii="宋体" w:hAnsi="宋体" w:eastAsia="宋体" w:cs="宋体"/>
      <w:sz w:val="18"/>
      <w:szCs w:val="18"/>
      <w:u w:val="none"/>
      <w:shd w:val="clear" w:color="auto" w:fill="auto"/>
      <w:lang w:val="zh-TW" w:eastAsia="zh-TW" w:bidi="zh-TW"/>
    </w:rPr>
  </w:style>
  <w:style w:type="paragraph" w:customStyle="1" w:styleId="144">
    <w:name w:val="样式 正文 行距: 固定值 25 磅"/>
    <w:basedOn w:val="1"/>
    <w:autoRedefine/>
    <w:qFormat/>
    <w:uiPriority w:val="0"/>
    <w:pPr>
      <w:adjustRightInd w:val="0"/>
      <w:snapToGrid w:val="0"/>
      <w:spacing w:line="500" w:lineRule="exact"/>
      <w:ind w:firstLine="200" w:firstLineChars="200"/>
    </w:pPr>
    <w:rPr>
      <w:kern w:val="2"/>
    </w:rPr>
  </w:style>
  <w:style w:type="paragraph" w:customStyle="1" w:styleId="145">
    <w:name w:val="表格 内容"/>
    <w:qFormat/>
    <w:uiPriority w:val="0"/>
    <w:pPr>
      <w:spacing w:line="0" w:lineRule="atLeast"/>
      <w:jc w:val="center"/>
    </w:pPr>
    <w:rPr>
      <w:rFonts w:ascii="Times New Roman" w:hAnsi="Times New Roman" w:eastAsia="宋体" w:cs="Times New Roman"/>
      <w:kern w:val="2"/>
      <w:szCs w:val="21"/>
      <w:lang w:val="en-US" w:eastAsia="zh-CN" w:bidi="ar-SA"/>
    </w:rPr>
  </w:style>
  <w:style w:type="character" w:customStyle="1" w:styleId="146">
    <w:name w:val="font01"/>
    <w:basedOn w:val="38"/>
    <w:qFormat/>
    <w:uiPriority w:val="0"/>
    <w:rPr>
      <w:rFonts w:hint="eastAsia" w:ascii="宋体" w:hAnsi="宋体" w:eastAsia="宋体" w:cs="宋体"/>
      <w:color w:val="000000"/>
      <w:sz w:val="22"/>
      <w:szCs w:val="22"/>
      <w:u w:val="none"/>
    </w:rPr>
  </w:style>
  <w:style w:type="paragraph" w:customStyle="1" w:styleId="147">
    <w:name w:val="表内字，yyjoc"/>
    <w:basedOn w:val="1"/>
    <w:autoRedefine/>
    <w:qFormat/>
    <w:uiPriority w:val="0"/>
    <w:pPr>
      <w:jc w:val="center"/>
    </w:pPr>
  </w:style>
  <w:style w:type="paragraph" w:customStyle="1" w:styleId="148">
    <w:name w:val="正文，yyjoc"/>
    <w:basedOn w:val="1"/>
    <w:autoRedefine/>
    <w:qFormat/>
    <w:uiPriority w:val="0"/>
    <w:pPr>
      <w:adjustRightInd w:val="0"/>
      <w:snapToGrid w:val="0"/>
      <w:spacing w:before="50" w:beforeLines="50" w:line="300" w:lineRule="auto"/>
      <w:ind w:firstLine="200" w:firstLineChars="200"/>
    </w:pPr>
    <w:rPr>
      <w:sz w:val="24"/>
    </w:rPr>
  </w:style>
  <w:style w:type="paragraph" w:customStyle="1" w:styleId="149">
    <w:name w:val="样式1"/>
    <w:basedOn w:val="1"/>
    <w:qFormat/>
    <w:uiPriority w:val="99"/>
    <w:pPr>
      <w:adjustRightInd w:val="0"/>
      <w:spacing w:line="360" w:lineRule="exact"/>
      <w:ind w:firstLine="480"/>
      <w:textAlignment w:val="baseline"/>
    </w:pPr>
    <w:rPr>
      <w:rFonts w:ascii="Times New Roman" w:hAnsi="Times New Roman" w:eastAsia="楷体_GB2312"/>
    </w:rPr>
  </w:style>
  <w:style w:type="paragraph" w:customStyle="1" w:styleId="150">
    <w:name w:val="表头文字"/>
    <w:basedOn w:val="151"/>
    <w:next w:val="20"/>
    <w:qFormat/>
    <w:uiPriority w:val="0"/>
  </w:style>
  <w:style w:type="paragraph" w:customStyle="1" w:styleId="151">
    <w:name w:val="表格标题"/>
    <w:basedOn w:val="1"/>
    <w:qFormat/>
    <w:uiPriority w:val="0"/>
    <w:pPr>
      <w:keepNext/>
      <w:keepLines/>
      <w:widowControl/>
      <w:jc w:val="center"/>
    </w:pPr>
    <w:rPr>
      <w:rFonts w:ascii="Times New Roman" w:hAnsi="Times New Roman" w:eastAsia="宋体"/>
      <w:b/>
      <w:bCs/>
    </w:rPr>
  </w:style>
  <w:style w:type="paragraph" w:customStyle="1" w:styleId="152">
    <w:name w:val="报告正文"/>
    <w:basedOn w:val="1"/>
    <w:autoRedefine/>
    <w:qFormat/>
    <w:uiPriority w:val="0"/>
    <w:pPr>
      <w:widowControl/>
      <w:spacing w:line="360" w:lineRule="auto"/>
      <w:ind w:firstLine="720" w:firstLineChars="200"/>
      <w:jc w:val="both"/>
    </w:pPr>
    <w:rPr>
      <w:rFonts w:ascii="Times New Roman" w:hAnsi="Times New Roman" w:eastAsia="宋体"/>
      <w:color w:val="auto"/>
      <w:sz w:val="24"/>
    </w:rPr>
  </w:style>
  <w:style w:type="paragraph" w:customStyle="1" w:styleId="153">
    <w:name w:val="报告表格"/>
    <w:basedOn w:val="1"/>
    <w:next w:val="152"/>
    <w:autoRedefine/>
    <w:qFormat/>
    <w:uiPriority w:val="0"/>
    <w:pPr>
      <w:jc w:val="center"/>
    </w:pPr>
    <w:rPr>
      <w:rFonts w:hint="eastAsia" w:ascii="Times New Roman" w:hAnsi="Times New Roman" w:eastAsia="宋体"/>
      <w:szCs w:val="21"/>
    </w:rPr>
  </w:style>
  <w:style w:type="paragraph" w:customStyle="1" w:styleId="154">
    <w:name w:val="0表格文字"/>
    <w:basedOn w:val="1"/>
    <w:next w:val="1"/>
    <w:autoRedefine/>
    <w:qFormat/>
    <w:uiPriority w:val="0"/>
    <w:pPr>
      <w:tabs>
        <w:tab w:val="left" w:pos="2340"/>
      </w:tabs>
      <w:snapToGrid w:val="0"/>
      <w:spacing w:line="240" w:lineRule="auto"/>
      <w:ind w:firstLine="0" w:firstLineChars="0"/>
      <w:jc w:val="center"/>
    </w:pPr>
    <w:rPr>
      <w:rFonts w:ascii="Times New Roman" w:hAnsi="Times New Roman"/>
      <w:bCs/>
      <w:snapToGrid w:val="0"/>
      <w:color w:val="000000"/>
      <w:kern w:val="0"/>
      <w:sz w:val="21"/>
      <w:szCs w:val="21"/>
      <w:lang w:val="zh-CN"/>
    </w:rPr>
  </w:style>
  <w:style w:type="character" w:customStyle="1" w:styleId="155">
    <w:name w:val="font61"/>
    <w:basedOn w:val="38"/>
    <w:autoRedefine/>
    <w:qFormat/>
    <w:uiPriority w:val="0"/>
    <w:rPr>
      <w:rFonts w:ascii="MS Sans Serif" w:hAnsi="MS Sans Serif" w:eastAsia="MS Sans Serif" w:cs="MS Sans Serif"/>
      <w:color w:val="000000"/>
      <w:sz w:val="20"/>
      <w:szCs w:val="20"/>
      <w:u w:val="none"/>
    </w:rPr>
  </w:style>
  <w:style w:type="paragraph" w:customStyle="1" w:styleId="156">
    <w:name w:val="正文五号无缩进表格内容字"/>
    <w:basedOn w:val="1"/>
    <w:autoRedefine/>
    <w:qFormat/>
    <w:uiPriority w:val="0"/>
    <w:pPr>
      <w:adjustRightInd w:val="0"/>
      <w:snapToGrid w:val="0"/>
    </w:pPr>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53.jpeg"/><Relationship Id="rId65" Type="http://schemas.openxmlformats.org/officeDocument/2006/relationships/image" Target="media/image52.jpeg"/><Relationship Id="rId64" Type="http://schemas.openxmlformats.org/officeDocument/2006/relationships/image" Target="media/image51.jpeg"/><Relationship Id="rId63" Type="http://schemas.openxmlformats.org/officeDocument/2006/relationships/image" Target="media/image50.jpeg"/><Relationship Id="rId62" Type="http://schemas.openxmlformats.org/officeDocument/2006/relationships/image" Target="media/image49.jpe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footer" Target="foot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jpeg"/><Relationship Id="rId52" Type="http://schemas.openxmlformats.org/officeDocument/2006/relationships/image" Target="media/image39.jpeg"/><Relationship Id="rId51" Type="http://schemas.openxmlformats.org/officeDocument/2006/relationships/image" Target="media/image38.jpeg"/><Relationship Id="rId50" Type="http://schemas.openxmlformats.org/officeDocument/2006/relationships/image" Target="media/image37.jpeg"/><Relationship Id="rId5" Type="http://schemas.openxmlformats.org/officeDocument/2006/relationships/header" Target="header2.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jpe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jpeg"/><Relationship Id="rId4" Type="http://schemas.openxmlformats.org/officeDocument/2006/relationships/footer" Target="footer1.xml"/><Relationship Id="rId39" Type="http://schemas.openxmlformats.org/officeDocument/2006/relationships/image" Target="media/image26.jpeg"/><Relationship Id="rId38" Type="http://schemas.openxmlformats.org/officeDocument/2006/relationships/image" Target="media/image25.jpeg"/><Relationship Id="rId37" Type="http://schemas.openxmlformats.org/officeDocument/2006/relationships/image" Target="media/image24.jpe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wmf"/><Relationship Id="rId22" Type="http://schemas.openxmlformats.org/officeDocument/2006/relationships/oleObject" Target="embeddings/oleObject1.bin"/><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jpeg"/><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schemeClr val="tx1"/>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85</Pages>
  <Words>129</Words>
  <Characters>155</Characters>
  <Lines>551</Lines>
  <Paragraphs>155</Paragraphs>
  <TotalTime>8</TotalTime>
  <ScaleCrop>false</ScaleCrop>
  <LinksUpToDate>false</LinksUpToDate>
  <CharactersWithSpaces>228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2021-03-05T08:19:00Z</dcterms:created>
  <dc:creator>lhj</dc:creator>
  <cp:lastModifiedBy>  </cp:lastModifiedBy>
  <cp:lastPrinted>2025-02-20T01:18:00Z</cp:lastPrinted>
  <dcterms:modified xsi:type="dcterms:W3CDTF">2025-05-15T08:10:37Z</dcterms:modified>
  <dc:title>附件2</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2019</vt:lpwstr>
  </property>
  <property fmtid="{D5CDD505-2E9C-101B-9397-08002B2CF9AE}" pid="4" name="LastSaved">
    <vt:filetime>2021-03-05T00:00:00Z</vt:filetime>
  </property>
  <property fmtid="{D5CDD505-2E9C-101B-9397-08002B2CF9AE}" pid="5" name="KSOProductBuildVer">
    <vt:lpwstr>2052-12.1.0.21171</vt:lpwstr>
  </property>
  <property fmtid="{D5CDD505-2E9C-101B-9397-08002B2CF9AE}" pid="6" name="ICV">
    <vt:lpwstr>DC7C84F874E54E68BBDD9749FE90B423_13</vt:lpwstr>
  </property>
  <property fmtid="{D5CDD505-2E9C-101B-9397-08002B2CF9AE}" pid="7" name="KSOTemplateDocerSaveRecord">
    <vt:lpwstr>eyJoZGlkIjoiOTgyYjkwMjkzZTMxMTkzMTk5NTJhZTgwMjQ0NTEwYmEiLCJ1c2VySWQiOiIyMzY1ODQxODMifQ==</vt:lpwstr>
  </property>
</Properties>
</file>